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78"/>
      <w:bookmarkStart w:id="6" w:name="_Toc266378549"/>
      <w:bookmarkStart w:id="7" w:name="_Toc269503542"/>
      <w:bookmarkStart w:id="8" w:name="_Toc303010188"/>
      <w:bookmarkStart w:id="9" w:name="_Toc266260223"/>
      <w:bookmarkStart w:id="10" w:name="_Toc266260127"/>
      <w:bookmarkStart w:id="11" w:name="_Toc322350672"/>
      <w:bookmarkStart w:id="12" w:name="_Toc266378509"/>
      <w:bookmarkStart w:id="13" w:name="_Toc266260035"/>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rPr>
              <w:t>2022032504</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人工智能算力中心技术规范 第1部分：技术要求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9503580"/>
      <w:bookmarkStart w:id="20" w:name="_Toc303010190"/>
      <w:bookmarkStart w:id="21" w:name="_Toc266378511"/>
      <w:bookmarkStart w:id="22" w:name="_Toc266378443"/>
      <w:bookmarkStart w:id="23" w:name="_Toc266260225"/>
      <w:bookmarkStart w:id="24" w:name="_Toc266260037"/>
      <w:bookmarkStart w:id="25" w:name="_Toc266256585"/>
      <w:bookmarkStart w:id="26" w:name="_Toc266260129"/>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cs="宋体" w:asciiTheme="minorEastAsia" w:hAnsiTheme="minorEastAsia"/>
                <w:kern w:val="0"/>
                <w:szCs w:val="21"/>
              </w:rPr>
              <w:t>2022032504</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人工智能算力中心技术规范 第1部分：技术要求</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2022-09-07T10:18:02Z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8768B5C589E54753B64973442713228D</vt:lpwstr>
  </property>
</Properties>
</file>