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3"/>
        <w:framePr w:wrap="around"/>
      </w:pPr>
      <w:bookmarkStart w:id="59" w:name="_GoBack"/>
      <w:bookmarkEnd w:id="59"/>
      <w:r>
        <w:rPr>
          <w:rFonts w:ascii="Times New Roman"/>
        </w:rPr>
        <w:fldChar w:fldCharType="begin"/>
      </w:r>
      <w:r>
        <w:rPr>
          <w:rFonts w:ascii="Times New Roman"/>
        </w:rPr>
        <w:instrText xml:space="preserve"> MACROBUTTON MTEditEquationSection2 </w:instrText>
      </w:r>
      <w:r>
        <w:rPr>
          <w:rStyle w:val="137"/>
        </w:rPr>
        <w:instrText xml:space="preserve">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Pr>
          <w:rFonts w:ascii="Times New Roman"/>
        </w:rPr>
        <w:t>ICS</w:t>
      </w:r>
      <w:r>
        <w:rPr>
          <w:rFonts w:hAnsi="黑体"/>
        </w:rPr>
        <w:t> </w:t>
      </w:r>
      <w:r>
        <w:fldChar w:fldCharType="begin">
          <w:ffData>
            <w:name w:val="ICS"/>
            <w:enabled/>
            <w:calcOnExit w:val="0"/>
            <w:helpText w:type="text" w:val="请输入正确的ICS号："/>
            <w:textInput>
              <w:default w:val="35.020"/>
            </w:textInput>
          </w:ffData>
        </w:fldChar>
      </w:r>
      <w:bookmarkStart w:id="0" w:name="ICS"/>
      <w:r>
        <w:instrText xml:space="preserve"> FORMTEXT </w:instrText>
      </w:r>
      <w:r>
        <w:fldChar w:fldCharType="separate"/>
      </w:r>
      <w:r>
        <w:t>35.020</w:t>
      </w:r>
      <w:r>
        <w:fldChar w:fldCharType="end"/>
      </w:r>
      <w:bookmarkEnd w:id="0"/>
    </w:p>
    <w:p>
      <w:pPr>
        <w:pStyle w:val="123"/>
        <w:framePr w:wrap="around"/>
      </w:pPr>
      <w:r>
        <w:t xml:space="preserve">CCS </w:t>
      </w:r>
      <w:r>
        <w:fldChar w:fldCharType="begin">
          <w:ffData>
            <w:name w:val="WXFLH"/>
            <w:enabled/>
            <w:calcOnExit w:val="0"/>
            <w:helpText w:type="text" w:val="请输入中国标准文献分类号："/>
            <w:textInput>
              <w:default w:val="L 70"/>
            </w:textInput>
          </w:ffData>
        </w:fldChar>
      </w:r>
      <w:bookmarkStart w:id="1" w:name="WXFLH"/>
      <w:r>
        <w:instrText xml:space="preserve"> FORMTEXT </w:instrText>
      </w:r>
      <w:r>
        <w:fldChar w:fldCharType="separate"/>
      </w:r>
      <w:r>
        <w:t>L 70</w:t>
      </w:r>
      <w:r>
        <w:fldChar w:fldCharType="end"/>
      </w:r>
      <w:bookmarkEnd w:id="1"/>
    </w:p>
    <w:p>
      <w:pPr>
        <w:pStyle w:val="66"/>
        <w:framePr w:wrap="around"/>
      </w:pPr>
    </w:p>
    <w:p>
      <w:pPr>
        <w:pStyle w:val="110"/>
        <w:framePr w:wrap="around" w:x="1380" w:y="2021"/>
        <w:rPr>
          <w:sz w:val="84"/>
          <w:szCs w:val="84"/>
        </w:rPr>
      </w:pPr>
      <w:r>
        <w:rPr>
          <w:rFonts w:hint="eastAsia"/>
          <w:sz w:val="84"/>
          <w:szCs w:val="84"/>
        </w:rPr>
        <w:t>团体标准</w:t>
      </w:r>
    </w:p>
    <w:p>
      <w:pPr>
        <w:pStyle w:val="47"/>
        <w:framePr w:wrap="around"/>
        <w:rPr>
          <w:rFonts w:hAnsi="黑体"/>
        </w:rPr>
      </w:pPr>
      <w:r>
        <w:rPr>
          <w:rFonts w:hAnsi="黑体"/>
        </w:rPr>
        <w:t xml:space="preserve">T/AI </w:t>
      </w:r>
      <w:r>
        <w:rPr>
          <w:rFonts w:hAnsi="黑体"/>
        </w:rPr>
        <w:fldChar w:fldCharType="begin">
          <w:ffData>
            <w:name w:val="StdNo1"/>
            <w:enabled/>
            <w:calcOnExit w:val="0"/>
            <w:textInput>
              <w:default w:val="XXX"/>
            </w:textInput>
          </w:ffData>
        </w:fldChar>
      </w:r>
      <w:bookmarkStart w:id="2" w:name="StdNo1"/>
      <w:r>
        <w:rPr>
          <w:rFonts w:hAnsi="黑体"/>
        </w:rPr>
        <w:instrText xml:space="preserve"> FORMTEXT </w:instrText>
      </w:r>
      <w:r>
        <w:rPr>
          <w:rFonts w:hAnsi="黑体"/>
        </w:rPr>
        <w:fldChar w:fldCharType="separate"/>
      </w:r>
      <w:r>
        <w:rPr>
          <w:rFonts w:hAnsi="黑体"/>
        </w:rPr>
        <w:t>XXX</w:t>
      </w:r>
      <w:r>
        <w:rPr>
          <w:rFonts w:hAnsi="黑体"/>
        </w:rPr>
        <w:fldChar w:fldCharType="end"/>
      </w:r>
      <w:bookmarkEnd w:id="2"/>
      <w:r>
        <w:rPr>
          <w:rFonts w:hint="eastAsia" w:hAnsi="黑体"/>
        </w:rPr>
        <w:t>.</w:t>
      </w:r>
      <w:r>
        <w:rPr>
          <w:rFonts w:hAnsi="黑体"/>
        </w:rPr>
        <w:fldChar w:fldCharType="begin">
          <w:ffData>
            <w:enabled/>
            <w:calcOnExit w:val="0"/>
            <w:textInput>
              <w:default w:val="XX"/>
              <w:maxLength w:val="4"/>
            </w:textInput>
          </w:ffData>
        </w:fldChar>
      </w:r>
      <w:r>
        <w:rPr>
          <w:rFonts w:hAnsi="黑体"/>
        </w:rPr>
        <w:instrText xml:space="preserve"> FORMTEXT </w:instrText>
      </w:r>
      <w:r>
        <w:rPr>
          <w:rFonts w:hAnsi="黑体"/>
        </w:rPr>
        <w:fldChar w:fldCharType="separate"/>
      </w:r>
      <w:r>
        <w:rPr>
          <w:rFonts w:hAnsi="黑体"/>
        </w:rPr>
        <w:t>XX</w:t>
      </w:r>
      <w:r>
        <w:rPr>
          <w:rFonts w:hAnsi="黑体"/>
        </w:rPr>
        <w:fldChar w:fldCharType="end"/>
      </w:r>
      <w:r>
        <w:rPr>
          <w:rFonts w:hAnsi="黑体"/>
        </w:rPr>
        <w:t>—</w:t>
      </w:r>
      <w:r>
        <w:rPr>
          <w:rFonts w:hAnsi="黑体"/>
        </w:rPr>
        <w:fldChar w:fldCharType="begin">
          <w:ffData>
            <w:name w:val="StdNo2"/>
            <w:enabled/>
            <w:calcOnExit w:val="0"/>
            <w:textInput>
              <w:default w:val="XXXX"/>
              <w:maxLength w:val="4"/>
              <w:format w:val="XXX.XX-XXXX"/>
            </w:textInput>
          </w:ffData>
        </w:fldChar>
      </w:r>
      <w:bookmarkStart w:id="3" w:name="StdNo2"/>
      <w:r>
        <w:rPr>
          <w:rFonts w:hAnsi="黑体"/>
        </w:rPr>
        <w:instrText xml:space="preserve"> FORMTEXT </w:instrText>
      </w:r>
      <w:r>
        <w:rPr>
          <w:rFonts w:hAnsi="黑体"/>
        </w:rPr>
        <w:fldChar w:fldCharType="separate"/>
      </w:r>
      <w:r>
        <w:rPr>
          <w:rFonts w:hAnsi="黑体"/>
        </w:rPr>
        <w:t>XXXX</w:t>
      </w:r>
      <w:r>
        <w:rPr>
          <w:rFonts w:hAnsi="黑体"/>
        </w:rPr>
        <w:fldChar w:fldCharType="end"/>
      </w:r>
      <w:bookmarkEnd w:id="3"/>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76"/>
              <w:framePr w:wrap="around"/>
            </w:pPr>
            <w:bookmarkStart w:id="4" w:name="DT"/>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4"/>
          </w:p>
        </w:tc>
      </w:tr>
    </w:tbl>
    <w:p>
      <w:pPr>
        <w:pStyle w:val="47"/>
        <w:framePr w:wrap="around"/>
      </w:pPr>
    </w:p>
    <w:p>
      <w:pPr>
        <w:pStyle w:val="47"/>
        <w:framePr w:wrap="around"/>
      </w:pPr>
    </w:p>
    <w:p>
      <w:pPr>
        <w:pStyle w:val="78"/>
        <w:framePr w:wrap="around"/>
      </w:pPr>
      <w:r>
        <w:fldChar w:fldCharType="begin">
          <w:ffData>
            <w:name w:val="StdName"/>
            <w:enabled/>
            <w:calcOnExit w:val="0"/>
            <w:textInput>
              <w:default w:val="人工智能算力网络 第1部分：总体要求"/>
            </w:textInput>
          </w:ffData>
        </w:fldChar>
      </w:r>
      <w:bookmarkStart w:id="5" w:name="StdName"/>
      <w:r>
        <w:instrText xml:space="preserve"> FORMTEXT </w:instrText>
      </w:r>
      <w:r>
        <w:fldChar w:fldCharType="separate"/>
      </w:r>
      <w:r>
        <w:rPr>
          <w:rFonts w:hint="eastAsia"/>
        </w:rPr>
        <w:t>人工智能算力网络 第1部分：总体要求</w:t>
      </w:r>
      <w:r>
        <w:fldChar w:fldCharType="end"/>
      </w:r>
      <w:bookmarkEnd w:id="5"/>
    </w:p>
    <w:p>
      <w:pPr>
        <w:pStyle w:val="79"/>
        <w:framePr w:wrap="around"/>
      </w:pPr>
      <w:r>
        <w:fldChar w:fldCharType="begin">
          <w:ffData>
            <w:name w:val="StdEnglishName"/>
            <w:enabled/>
            <w:calcOnExit w:val="0"/>
            <w:textInput>
              <w:default w:val="Artificial intelligence computing net – Part 1: General requirements"/>
            </w:textInput>
          </w:ffData>
        </w:fldChar>
      </w:r>
      <w:bookmarkStart w:id="6" w:name="StdEnglishName"/>
      <w:r>
        <w:instrText xml:space="preserve"> FORMTEXT </w:instrText>
      </w:r>
      <w:r>
        <w:fldChar w:fldCharType="separate"/>
      </w:r>
      <w:r>
        <w:t>Artificial intelligence computing net – Part 1: General requirements</w:t>
      </w:r>
      <w:r>
        <w:fldChar w:fldCharType="end"/>
      </w:r>
      <w:bookmarkEnd w:id="6"/>
    </w:p>
    <w:p>
      <w:pPr>
        <w:pStyle w:val="80"/>
        <w:framePr w:wrap="around"/>
      </w:pPr>
      <w:r>
        <w:fldChar w:fldCharType="begin">
          <w:ffData>
            <w:name w:val="YZBS"/>
            <w:enabled/>
            <w:calcOnExit w:val="0"/>
            <w:textInput/>
          </w:ffData>
        </w:fldChar>
      </w:r>
      <w:bookmarkStart w:id="7" w:name="YZBS"/>
      <w:r>
        <w:instrText xml:space="preserve"> FORMTEXT </w:instrText>
      </w:r>
      <w:r>
        <w:fldChar w:fldCharType="separate"/>
      </w:r>
      <w:r>
        <w:t>     </w:t>
      </w:r>
      <w:r>
        <w:fldChar w:fldCharType="end"/>
      </w:r>
      <w:bookmarkEnd w:id="7"/>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1"/>
              <w:framePr w:wrap="around"/>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rFonts w:hint="eastAsia"/>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2"/>
              <w:framePr w:wrap="around"/>
            </w:pPr>
            <w:r>
              <w:fldChar w:fldCharType="begin">
                <w:ffData>
                  <w:name w:val="WCRQ"/>
                  <w:enabled/>
                  <w:calcOnExit w:val="0"/>
                  <w:textInput>
                    <w:default w:val="（在提交反馈意见时，请将您知道的相关专利连同支持性文件一并附上）"/>
                  </w:textInput>
                </w:ffData>
              </w:fldChar>
            </w:r>
            <w:bookmarkStart w:id="8" w:name="WCRQ"/>
            <w:r>
              <w:instrText xml:space="preserve"> FORMTEXT </w:instrText>
            </w:r>
            <w:r>
              <w:fldChar w:fldCharType="separate"/>
            </w:r>
            <w:r>
              <w:rPr>
                <w:rFonts w:hint="eastAsia"/>
              </w:rPr>
              <w:t>（在提交反馈意见时，请将您知道的相关专利连同支持性文件一并附上）</w:t>
            </w:r>
            <w:r>
              <w:fldChar w:fldCharType="end"/>
            </w:r>
            <w:bookmarkEnd w:id="8"/>
          </w:p>
        </w:tc>
      </w:tr>
    </w:tbl>
    <w:p>
      <w:pPr>
        <w:pStyle w:val="131"/>
        <w:framePr w:wrap="around" w:hAnchor="page" w:x="6929" w:y="13980"/>
      </w:pPr>
      <w:bookmarkStart w:id="9"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bookmarkStart w:id="10"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bookmarkStart w:id="11"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pPr>
        <w:pStyle w:val="74"/>
        <w:framePr w:w="9802" w:h="856" w:hRule="exact" w:wrap="around" w:x="1397" w:y="14821"/>
        <w:rPr>
          <w:sz w:val="32"/>
          <w:szCs w:val="32"/>
        </w:rPr>
      </w:pPr>
      <w:r>
        <w:rPr>
          <w:rFonts w:hint="eastAsia"/>
          <w:sz w:val="32"/>
          <w:szCs w:val="32"/>
        </w:rPr>
        <w:t xml:space="preserve">中关村视听产业技术创新联盟  </w:t>
      </w:r>
      <w:r>
        <w:rPr>
          <w:rFonts w:hint="eastAsia" w:ascii="黑体" w:hAnsi="黑体" w:eastAsia="黑体"/>
          <w:b w:val="0"/>
          <w:sz w:val="32"/>
          <w:szCs w:val="32"/>
        </w:rPr>
        <w:t>发布</w:t>
      </w:r>
    </w:p>
    <w:p>
      <w:pPr>
        <w:pStyle w:val="131"/>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p>
    <w:p>
      <w:pPr>
        <w:pStyle w:val="23"/>
        <w:ind w:firstLine="0" w:firstLineChars="0"/>
        <w:sectPr>
          <w:headerReference r:id="rId5" w:type="even"/>
          <w:pgSz w:w="11906" w:h="16838"/>
          <w:pgMar w:top="567" w:right="850" w:bottom="1134" w:left="1418" w:header="0" w:footer="0" w:gutter="0"/>
          <w:pgNumType w:start="1"/>
          <w:cols w:space="425"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8987155</wp:posOffset>
                </wp:positionV>
                <wp:extent cx="6120130" cy="0"/>
                <wp:effectExtent l="0" t="0" r="0" b="0"/>
                <wp:wrapNone/>
                <wp:docPr id="6"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2.25pt;margin-top:707.65pt;height:0pt;width:481.9pt;z-index:251662336;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pPr>
        <w:pStyle w:val="50"/>
        <w:spacing w:after="0"/>
      </w:pPr>
      <w:bookmarkStart w:id="12" w:name="_Toc120802332"/>
      <w:r>
        <w:rPr>
          <w:rFonts w:hint="eastAsia"/>
        </w:rPr>
        <w:t>目</w:t>
      </w:r>
      <w:bookmarkStart w:id="13" w:name="BKML"/>
      <w:r>
        <w:rPr>
          <w:rFonts w:hAnsi="黑体"/>
        </w:rPr>
        <w:t>  </w:t>
      </w:r>
      <w:r>
        <w:rPr>
          <w:rFonts w:hint="eastAsia"/>
        </w:rPr>
        <w:t>次</w:t>
      </w:r>
      <w:bookmarkEnd w:id="12"/>
      <w:bookmarkEnd w:id="13"/>
    </w:p>
    <w:sdt>
      <w:sdtPr>
        <w:rPr>
          <w:rFonts w:ascii="Times New Roman" w:hAnsi="Times New Roman" w:eastAsia="宋体" w:cs="Times New Roman"/>
          <w:color w:val="auto"/>
          <w:kern w:val="2"/>
          <w:sz w:val="21"/>
          <w:szCs w:val="24"/>
          <w:lang w:val="zh-CN"/>
        </w:rPr>
        <w:id w:val="-940382003"/>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141"/>
          </w:pPr>
        </w:p>
        <w:p>
          <w:pPr>
            <w:pStyle w:val="19"/>
            <w:spacing w:before="78" w:after="78"/>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"_Toc120802333" </w:instrText>
          </w:r>
          <w:r>
            <w:fldChar w:fldCharType="separate"/>
          </w:r>
          <w:r>
            <w:rPr>
              <w:rStyle w:val="38"/>
            </w:rPr>
            <w:t>前言</w:t>
          </w:r>
          <w:r>
            <w:tab/>
          </w:r>
          <w:r>
            <w:fldChar w:fldCharType="begin"/>
          </w:r>
          <w:r>
            <w:instrText xml:space="preserve"> PAGEREF _Toc120802333 \h </w:instrText>
          </w:r>
          <w:r>
            <w:fldChar w:fldCharType="separate"/>
          </w:r>
          <w:r>
            <w:t>II</w:t>
          </w:r>
          <w:r>
            <w:fldChar w:fldCharType="end"/>
          </w:r>
          <w:r>
            <w:fldChar w:fldCharType="end"/>
          </w:r>
        </w:p>
        <w:p>
          <w:pPr>
            <w:pStyle w:val="19"/>
            <w:spacing w:before="78" w:after="78"/>
            <w:rPr>
              <w:rFonts w:asciiTheme="minorHAnsi" w:hAnsiTheme="minorHAnsi" w:eastAsiaTheme="minorEastAsia" w:cstheme="minorBidi"/>
              <w:szCs w:val="22"/>
            </w:rPr>
          </w:pPr>
          <w:r>
            <w:fldChar w:fldCharType="begin"/>
          </w:r>
          <w:r>
            <w:instrText xml:space="preserve"> HYPERLINK \l "_Toc120802334" </w:instrText>
          </w:r>
          <w:r>
            <w:fldChar w:fldCharType="separate"/>
          </w:r>
          <w:r>
            <w:rPr>
              <w:rStyle w:val="38"/>
            </w:rPr>
            <w:t>引言</w:t>
          </w:r>
          <w:r>
            <w:tab/>
          </w:r>
          <w:r>
            <w:fldChar w:fldCharType="begin"/>
          </w:r>
          <w:r>
            <w:instrText xml:space="preserve"> PAGEREF _Toc120802334 \h </w:instrText>
          </w:r>
          <w:r>
            <w:fldChar w:fldCharType="separate"/>
          </w:r>
          <w:r>
            <w:t>III</w:t>
          </w:r>
          <w:r>
            <w:fldChar w:fldCharType="end"/>
          </w:r>
          <w:r>
            <w:fldChar w:fldCharType="end"/>
          </w:r>
        </w:p>
        <w:p>
          <w:pPr>
            <w:pStyle w:val="28"/>
            <w:spacing w:before="78" w:beforeLines="25" w:after="78" w:afterLines="25"/>
            <w:rPr>
              <w:rFonts w:asciiTheme="minorHAnsi" w:hAnsiTheme="minorHAnsi" w:eastAsiaTheme="minorEastAsia" w:cstheme="minorBidi"/>
              <w:szCs w:val="22"/>
            </w:rPr>
          </w:pPr>
          <w:r>
            <w:fldChar w:fldCharType="begin"/>
          </w:r>
          <w:r>
            <w:instrText xml:space="preserve"> HYPERLINK \l "_Toc120802336" </w:instrText>
          </w:r>
          <w:r>
            <w:fldChar w:fldCharType="separate"/>
          </w:r>
          <w:r>
            <w:rPr>
              <w:rStyle w:val="38"/>
            </w:rPr>
            <w:t>1 范围</w:t>
          </w:r>
          <w:r>
            <w:tab/>
          </w:r>
          <w:r>
            <w:fldChar w:fldCharType="begin"/>
          </w:r>
          <w:r>
            <w:instrText xml:space="preserve"> PAGEREF _Toc120802336 \h </w:instrText>
          </w:r>
          <w:r>
            <w:fldChar w:fldCharType="separate"/>
          </w:r>
          <w:r>
            <w:t>5</w:t>
          </w:r>
          <w:r>
            <w:fldChar w:fldCharType="end"/>
          </w:r>
          <w:r>
            <w:fldChar w:fldCharType="end"/>
          </w:r>
        </w:p>
        <w:p>
          <w:pPr>
            <w:pStyle w:val="28"/>
            <w:spacing w:before="78" w:beforeLines="25" w:after="78" w:afterLines="25"/>
            <w:rPr>
              <w:rFonts w:asciiTheme="minorHAnsi" w:hAnsiTheme="minorHAnsi" w:eastAsiaTheme="minorEastAsia" w:cstheme="minorBidi"/>
              <w:szCs w:val="22"/>
            </w:rPr>
          </w:pPr>
          <w:r>
            <w:fldChar w:fldCharType="begin"/>
          </w:r>
          <w:r>
            <w:instrText xml:space="preserve"> HYPERLINK \l "_Toc120802337" </w:instrText>
          </w:r>
          <w:r>
            <w:fldChar w:fldCharType="separate"/>
          </w:r>
          <w:r>
            <w:rPr>
              <w:rStyle w:val="38"/>
            </w:rPr>
            <w:t>2 规范性引用文件</w:t>
          </w:r>
          <w:r>
            <w:tab/>
          </w:r>
          <w:r>
            <w:fldChar w:fldCharType="begin"/>
          </w:r>
          <w:r>
            <w:instrText xml:space="preserve"> PAGEREF _Toc120802337 \h </w:instrText>
          </w:r>
          <w:r>
            <w:fldChar w:fldCharType="separate"/>
          </w:r>
          <w:r>
            <w:t>5</w:t>
          </w:r>
          <w:r>
            <w:fldChar w:fldCharType="end"/>
          </w:r>
          <w:r>
            <w:fldChar w:fldCharType="end"/>
          </w:r>
        </w:p>
        <w:p>
          <w:pPr>
            <w:pStyle w:val="28"/>
            <w:spacing w:before="78" w:beforeLines="25" w:after="78" w:afterLines="25"/>
            <w:rPr>
              <w:rFonts w:asciiTheme="minorHAnsi" w:hAnsiTheme="minorHAnsi" w:eastAsiaTheme="minorEastAsia" w:cstheme="minorBidi"/>
              <w:szCs w:val="22"/>
            </w:rPr>
          </w:pPr>
          <w:r>
            <w:fldChar w:fldCharType="begin"/>
          </w:r>
          <w:r>
            <w:instrText xml:space="preserve"> HYPERLINK \l "_Toc120802338" </w:instrText>
          </w:r>
          <w:r>
            <w:fldChar w:fldCharType="separate"/>
          </w:r>
          <w:r>
            <w:rPr>
              <w:rStyle w:val="38"/>
            </w:rPr>
            <w:t>3 术语</w:t>
          </w:r>
          <w:r>
            <w:tab/>
          </w:r>
          <w:r>
            <w:fldChar w:fldCharType="begin"/>
          </w:r>
          <w:r>
            <w:instrText xml:space="preserve"> PAGEREF _Toc120802338 \h </w:instrText>
          </w:r>
          <w:r>
            <w:fldChar w:fldCharType="separate"/>
          </w:r>
          <w:r>
            <w:t>5</w:t>
          </w:r>
          <w:r>
            <w:fldChar w:fldCharType="end"/>
          </w:r>
          <w:r>
            <w:fldChar w:fldCharType="end"/>
          </w:r>
        </w:p>
        <w:p>
          <w:pPr>
            <w:pStyle w:val="28"/>
            <w:spacing w:before="78" w:beforeLines="25" w:after="78" w:afterLines="25"/>
            <w:rPr>
              <w:rFonts w:asciiTheme="minorHAnsi" w:hAnsiTheme="minorHAnsi" w:eastAsiaTheme="minorEastAsia" w:cstheme="minorBidi"/>
              <w:szCs w:val="22"/>
            </w:rPr>
          </w:pPr>
          <w:r>
            <w:fldChar w:fldCharType="begin"/>
          </w:r>
          <w:r>
            <w:instrText xml:space="preserve"> HYPERLINK \l "_Toc120802344" </w:instrText>
          </w:r>
          <w:r>
            <w:fldChar w:fldCharType="separate"/>
          </w:r>
          <w:r>
            <w:rPr>
              <w:rStyle w:val="38"/>
            </w:rPr>
            <w:t>4 缩略语</w:t>
          </w:r>
          <w:r>
            <w:tab/>
          </w:r>
          <w:r>
            <w:fldChar w:fldCharType="begin"/>
          </w:r>
          <w:r>
            <w:instrText xml:space="preserve"> PAGEREF _Toc120802344 \h </w:instrText>
          </w:r>
          <w:r>
            <w:fldChar w:fldCharType="separate"/>
          </w:r>
          <w:r>
            <w:t>6</w:t>
          </w:r>
          <w:r>
            <w:fldChar w:fldCharType="end"/>
          </w:r>
          <w:r>
            <w:fldChar w:fldCharType="end"/>
          </w:r>
        </w:p>
        <w:p>
          <w:pPr>
            <w:pStyle w:val="28"/>
            <w:spacing w:before="78" w:beforeLines="25" w:after="78" w:afterLines="25"/>
            <w:rPr>
              <w:rFonts w:asciiTheme="minorHAnsi" w:hAnsiTheme="minorHAnsi" w:eastAsiaTheme="minorEastAsia" w:cstheme="minorBidi"/>
              <w:szCs w:val="22"/>
            </w:rPr>
          </w:pPr>
          <w:r>
            <w:fldChar w:fldCharType="begin"/>
          </w:r>
          <w:r>
            <w:instrText xml:space="preserve"> HYPERLINK \l "_Toc120802345" </w:instrText>
          </w:r>
          <w:r>
            <w:fldChar w:fldCharType="separate"/>
          </w:r>
          <w:r>
            <w:rPr>
              <w:rStyle w:val="38"/>
            </w:rPr>
            <w:t>5 系统参考架构</w:t>
          </w:r>
          <w:r>
            <w:tab/>
          </w:r>
          <w:r>
            <w:fldChar w:fldCharType="begin"/>
          </w:r>
          <w:r>
            <w:instrText xml:space="preserve"> PAGEREF _Toc120802345 \h </w:instrText>
          </w:r>
          <w:r>
            <w:fldChar w:fldCharType="separate"/>
          </w:r>
          <w:r>
            <w:t>6</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"_Toc120802346" </w:instrText>
          </w:r>
          <w:r>
            <w:fldChar w:fldCharType="separate"/>
          </w:r>
          <w:r>
            <w:rPr>
              <w:rStyle w:val="38"/>
            </w:rPr>
            <w:t>5.1 总体架构</w:t>
          </w:r>
          <w:r>
            <w:tab/>
          </w:r>
          <w:r>
            <w:fldChar w:fldCharType="begin"/>
          </w:r>
          <w:r>
            <w:instrText xml:space="preserve"> PAGEREF _Toc120802346 \h </w:instrText>
          </w:r>
          <w:r>
            <w:fldChar w:fldCharType="separate"/>
          </w:r>
          <w:r>
            <w:t>6</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"_Toc120802347" </w:instrText>
          </w:r>
          <w:r>
            <w:fldChar w:fldCharType="separate"/>
          </w:r>
          <w:r>
            <w:rPr>
              <w:rStyle w:val="38"/>
            </w:rPr>
            <w:t>5.2 部署架构</w:t>
          </w:r>
          <w:r>
            <w:tab/>
          </w:r>
          <w:r>
            <w:fldChar w:fldCharType="begin"/>
          </w:r>
          <w:r>
            <w:instrText xml:space="preserve"> PAGEREF _Toc120802347 \h </w:instrText>
          </w:r>
          <w:r>
            <w:fldChar w:fldCharType="separate"/>
          </w:r>
          <w:r>
            <w:t>7</w:t>
          </w:r>
          <w:r>
            <w:fldChar w:fldCharType="end"/>
          </w:r>
          <w:r>
            <w:fldChar w:fldCharType="end"/>
          </w:r>
        </w:p>
        <w:p>
          <w:pPr>
            <w:pStyle w:val="28"/>
            <w:spacing w:before="78" w:beforeLines="25" w:after="78" w:afterLines="25"/>
            <w:rPr>
              <w:rFonts w:asciiTheme="minorHAnsi" w:hAnsiTheme="minorHAnsi" w:eastAsiaTheme="minorEastAsia" w:cstheme="minorBidi"/>
              <w:szCs w:val="22"/>
            </w:rPr>
          </w:pPr>
          <w:r>
            <w:fldChar w:fldCharType="begin"/>
          </w:r>
          <w:r>
            <w:instrText xml:space="preserve"> HYPERLINK \l "_Toc120802348" </w:instrText>
          </w:r>
          <w:r>
            <w:fldChar w:fldCharType="separate"/>
          </w:r>
          <w:r>
            <w:rPr>
              <w:rStyle w:val="38"/>
            </w:rPr>
            <w:t>6 功能要求</w:t>
          </w:r>
          <w:r>
            <w:tab/>
          </w:r>
          <w:r>
            <w:fldChar w:fldCharType="begin"/>
          </w:r>
          <w:r>
            <w:instrText xml:space="preserve"> PAGEREF _Toc120802348 \h </w:instrText>
          </w:r>
          <w:r>
            <w:fldChar w:fldCharType="separate"/>
          </w:r>
          <w:r>
            <w:t>7</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"_Toc120802349" </w:instrText>
          </w:r>
          <w:r>
            <w:fldChar w:fldCharType="separate"/>
          </w:r>
          <w:r>
            <w:rPr>
              <w:rStyle w:val="38"/>
            </w:rPr>
            <w:t>6.1 资源层</w:t>
          </w:r>
          <w:r>
            <w:tab/>
          </w:r>
          <w:r>
            <w:fldChar w:fldCharType="begin"/>
          </w:r>
          <w:r>
            <w:instrText xml:space="preserve"> PAGEREF _Toc120802349 \h </w:instrText>
          </w:r>
          <w:r>
            <w:fldChar w:fldCharType="separate"/>
          </w:r>
          <w:r>
            <w:t>7</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"_Toc120802350" </w:instrText>
          </w:r>
          <w:r>
            <w:fldChar w:fldCharType="separate"/>
          </w:r>
          <w:r>
            <w:rPr>
              <w:rStyle w:val="38"/>
            </w:rPr>
            <w:t>6.2 适配层</w:t>
          </w:r>
          <w:r>
            <w:tab/>
          </w:r>
          <w:r>
            <w:fldChar w:fldCharType="begin"/>
          </w:r>
          <w:r>
            <w:instrText xml:space="preserve"> PAGEREF _Toc120802350 \h </w:instrText>
          </w:r>
          <w:r>
            <w:fldChar w:fldCharType="separate"/>
          </w:r>
          <w:r>
            <w:t>7</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"_Toc120802351" </w:instrText>
          </w:r>
          <w:r>
            <w:fldChar w:fldCharType="separate"/>
          </w:r>
          <w:r>
            <w:rPr>
              <w:rStyle w:val="38"/>
            </w:rPr>
            <w:t>6.3 网络层</w:t>
          </w:r>
          <w:r>
            <w:tab/>
          </w:r>
          <w:r>
            <w:fldChar w:fldCharType="begin"/>
          </w:r>
          <w:r>
            <w:instrText xml:space="preserve"> PAGEREF _Toc120802351 \h </w:instrText>
          </w:r>
          <w:r>
            <w:fldChar w:fldCharType="separate"/>
          </w:r>
          <w:r>
            <w:t>8</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"_Toc120802352" </w:instrText>
          </w:r>
          <w:r>
            <w:fldChar w:fldCharType="separate"/>
          </w:r>
          <w:r>
            <w:rPr>
              <w:rStyle w:val="38"/>
            </w:rPr>
            <w:t>6.4 调度层</w:t>
          </w:r>
          <w:r>
            <w:tab/>
          </w:r>
          <w:r>
            <w:fldChar w:fldCharType="begin"/>
          </w:r>
          <w:r>
            <w:instrText xml:space="preserve"> PAGEREF _Toc120802352 \h </w:instrText>
          </w:r>
          <w:r>
            <w:fldChar w:fldCharType="separate"/>
          </w:r>
          <w:r>
            <w:t>8</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"_Toc120802353" </w:instrText>
          </w:r>
          <w:r>
            <w:fldChar w:fldCharType="separate"/>
          </w:r>
          <w:r>
            <w:rPr>
              <w:rStyle w:val="38"/>
            </w:rPr>
            <w:t>6.5 应用层</w:t>
          </w:r>
          <w:r>
            <w:tab/>
          </w:r>
          <w:r>
            <w:fldChar w:fldCharType="begin"/>
          </w:r>
          <w:r>
            <w:instrText xml:space="preserve"> PAGEREF _Toc120802353 \h </w:instrText>
          </w:r>
          <w:r>
            <w:fldChar w:fldCharType="separate"/>
          </w:r>
          <w:r>
            <w:t>9</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"_Toc120802354" </w:instrText>
          </w:r>
          <w:r>
            <w:fldChar w:fldCharType="separate"/>
          </w:r>
          <w:r>
            <w:rPr>
              <w:rStyle w:val="38"/>
            </w:rPr>
            <w:t>6.6 运营层</w:t>
          </w:r>
          <w:r>
            <w:tab/>
          </w:r>
          <w:r>
            <w:fldChar w:fldCharType="begin"/>
          </w:r>
          <w:r>
            <w:instrText xml:space="preserve"> PAGEREF _Toc120802354 \h </w:instrText>
          </w:r>
          <w:r>
            <w:fldChar w:fldCharType="separate"/>
          </w:r>
          <w:r>
            <w:t>9</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"_Toc120802355" </w:instrText>
          </w:r>
          <w:r>
            <w:fldChar w:fldCharType="separate"/>
          </w:r>
          <w:r>
            <w:rPr>
              <w:rStyle w:val="38"/>
            </w:rPr>
            <w:t>6.7 安全机制</w:t>
          </w:r>
          <w:r>
            <w:tab/>
          </w:r>
          <w:r>
            <w:fldChar w:fldCharType="begin"/>
          </w:r>
          <w:r>
            <w:instrText xml:space="preserve"> PAGEREF _Toc120802355 \h </w:instrText>
          </w:r>
          <w:r>
            <w:fldChar w:fldCharType="separate"/>
          </w:r>
          <w:r>
            <w:t>9</w:t>
          </w:r>
          <w:r>
            <w:fldChar w:fldCharType="end"/>
          </w:r>
          <w:r>
            <w:fldChar w:fldCharType="end"/>
          </w:r>
        </w:p>
        <w:p>
          <w:pPr>
            <w:pStyle w:val="28"/>
            <w:spacing w:before="78" w:beforeLines="25" w:after="78" w:afterLines="25"/>
            <w:rPr>
              <w:rFonts w:asciiTheme="minorHAnsi" w:hAnsiTheme="minorHAnsi" w:eastAsiaTheme="minorEastAsia" w:cstheme="minorBidi"/>
              <w:szCs w:val="22"/>
            </w:rPr>
          </w:pPr>
          <w:r>
            <w:fldChar w:fldCharType="begin"/>
          </w:r>
          <w:r>
            <w:instrText xml:space="preserve"> HYPERLINK \l "_Toc120802356" </w:instrText>
          </w:r>
          <w:r>
            <w:fldChar w:fldCharType="separate"/>
          </w:r>
          <w:r>
            <w:rPr>
              <w:rStyle w:val="38"/>
            </w:rPr>
            <w:t>7 接口要求</w:t>
          </w:r>
          <w:r>
            <w:tab/>
          </w:r>
          <w:r>
            <w:fldChar w:fldCharType="begin"/>
          </w:r>
          <w:r>
            <w:instrText xml:space="preserve"> PAGEREF _Toc120802356 \h </w:instrText>
          </w:r>
          <w:r>
            <w:fldChar w:fldCharType="separate"/>
          </w:r>
          <w:r>
            <w:t>10</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"_Toc120802357" </w:instrText>
          </w:r>
          <w:r>
            <w:fldChar w:fldCharType="separate"/>
          </w:r>
          <w:r>
            <w:rPr>
              <w:rStyle w:val="38"/>
            </w:rPr>
            <w:t>7.1 资源层与适配层间接口</w:t>
          </w:r>
          <w:r>
            <w:tab/>
          </w:r>
          <w:r>
            <w:fldChar w:fldCharType="begin"/>
          </w:r>
          <w:r>
            <w:instrText xml:space="preserve"> PAGEREF _Toc120802357 \h </w:instrText>
          </w:r>
          <w:r>
            <w:fldChar w:fldCharType="separate"/>
          </w:r>
          <w:r>
            <w:t>10</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"_Toc120802358" </w:instrText>
          </w:r>
          <w:r>
            <w:fldChar w:fldCharType="separate"/>
          </w:r>
          <w:r>
            <w:rPr>
              <w:rStyle w:val="38"/>
            </w:rPr>
            <w:t>7.2 适配层与调度层间接口</w:t>
          </w:r>
          <w:r>
            <w:tab/>
          </w:r>
          <w:r>
            <w:fldChar w:fldCharType="begin"/>
          </w:r>
          <w:r>
            <w:instrText xml:space="preserve"> PAGEREF _Toc120802358 \h </w:instrText>
          </w:r>
          <w:r>
            <w:fldChar w:fldCharType="separate"/>
          </w:r>
          <w:r>
            <w:t>10</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"_Toc120802359" </w:instrText>
          </w:r>
          <w:r>
            <w:fldChar w:fldCharType="separate"/>
          </w:r>
          <w:r>
            <w:rPr>
              <w:rStyle w:val="38"/>
            </w:rPr>
            <w:t>7.3 运营层与调度层间接口</w:t>
          </w:r>
          <w:r>
            <w:tab/>
          </w:r>
          <w:r>
            <w:fldChar w:fldCharType="begin"/>
          </w:r>
          <w:r>
            <w:instrText xml:space="preserve"> PAGEREF _Toc120802359 \h </w:instrText>
          </w:r>
          <w:r>
            <w:fldChar w:fldCharType="separate"/>
          </w:r>
          <w:r>
            <w:t>10</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"_Toc120802360" </w:instrText>
          </w:r>
          <w:r>
            <w:fldChar w:fldCharType="separate"/>
          </w:r>
          <w:r>
            <w:rPr>
              <w:rStyle w:val="38"/>
            </w:rPr>
            <w:t>7.4 应用层与运营层间接口</w:t>
          </w:r>
          <w:r>
            <w:tab/>
          </w:r>
          <w:r>
            <w:fldChar w:fldCharType="begin"/>
          </w:r>
          <w:r>
            <w:instrText xml:space="preserve"> PAGEREF _Toc120802360 \h </w:instrText>
          </w:r>
          <w:r>
            <w:fldChar w:fldCharType="separate"/>
          </w:r>
          <w:r>
            <w:t>10</w:t>
          </w:r>
          <w:r>
            <w:fldChar w:fldCharType="end"/>
          </w:r>
          <w:r>
            <w:fldChar w:fldCharType="end"/>
          </w:r>
        </w:p>
        <w:p>
          <w:pPr>
            <w:pStyle w:val="12"/>
            <w:spacing w:before="78" w:beforeLines="25" w:after="78" w:afterLines="25"/>
            <w:ind w:firstLine="210"/>
            <w:rPr>
              <w:rFonts w:asciiTheme="minorHAnsi" w:hAnsiTheme="minorHAnsi" w:eastAsiaTheme="minorEastAsia" w:cstheme="minorBidi"/>
              <w:szCs w:val="22"/>
            </w:rPr>
          </w:pPr>
          <w:r>
            <w:fldChar w:fldCharType="begin"/>
          </w:r>
          <w:r>
            <w:instrText xml:space="preserve"> HYPERLINK \l "_Toc120802361" </w:instrText>
          </w:r>
          <w:r>
            <w:fldChar w:fldCharType="separate"/>
          </w:r>
          <w:r>
            <w:rPr>
              <w:rStyle w:val="38"/>
            </w:rPr>
            <w:t>7.5 应用层与调度层间接口</w:t>
          </w:r>
          <w:r>
            <w:tab/>
          </w:r>
          <w:r>
            <w:fldChar w:fldCharType="begin"/>
          </w:r>
          <w:r>
            <w:instrText xml:space="preserve"> PAGEREF _Toc120802361 \h </w:instrText>
          </w:r>
          <w:r>
            <w:fldChar w:fldCharType="separate"/>
          </w:r>
          <w:r>
            <w:t>10</w:t>
          </w:r>
          <w:r>
            <w:fldChar w:fldCharType="end"/>
          </w:r>
          <w:r>
            <w:fldChar w:fldCharType="end"/>
          </w:r>
        </w:p>
        <w:p>
          <w:r>
            <w:rPr>
              <w:b/>
              <w:bCs/>
              <w:lang w:val="zh-CN"/>
            </w:rPr>
            <w:fldChar w:fldCharType="end"/>
          </w:r>
        </w:p>
      </w:sdtContent>
    </w:sdt>
    <w:p>
      <w:pPr>
        <w:pStyle w:val="23"/>
        <w:ind w:firstLine="0" w:firstLineChars="0"/>
      </w:pPr>
    </w:p>
    <w:p>
      <w:pPr>
        <w:pStyle w:val="112"/>
      </w:pPr>
      <w:bookmarkStart w:id="14" w:name="_Toc120802333"/>
      <w:r>
        <w:rPr>
          <w:rFonts w:hint="eastAsia"/>
        </w:rPr>
        <w:t>前</w:t>
      </w:r>
      <w:bookmarkStart w:id="15" w:name="BKQY"/>
      <w:r>
        <w:rPr>
          <w:rFonts w:hAnsi="黑体"/>
        </w:rPr>
        <w:t>  </w:t>
      </w:r>
      <w:r>
        <w:rPr>
          <w:rFonts w:hint="eastAsia"/>
        </w:rPr>
        <w:t>言</w:t>
      </w:r>
      <w:bookmarkEnd w:id="14"/>
      <w:bookmarkEnd w:id="15"/>
    </w:p>
    <w:p>
      <w:pPr>
        <w:pStyle w:val="23"/>
        <w:rPr>
          <w:szCs w:val="21"/>
        </w:rPr>
      </w:pPr>
      <w:r>
        <w:rPr>
          <w:rFonts w:hint="eastAsia"/>
          <w:szCs w:val="21"/>
        </w:rPr>
        <w:t>本文件按照GB/T　1.1-2020《标准化工作导则　第1部分：标准化文件的结构和起草规则》的规定起草。</w:t>
      </w:r>
    </w:p>
    <w:p>
      <w:pPr>
        <w:pStyle w:val="23"/>
        <w:rPr>
          <w:szCs w:val="21"/>
        </w:rPr>
      </w:pPr>
      <w:r>
        <w:rPr>
          <w:rFonts w:hint="eastAsia"/>
          <w:szCs w:val="21"/>
        </w:rPr>
        <w:t>本文件是T/</w:t>
      </w:r>
      <w:r>
        <w:rPr>
          <w:szCs w:val="21"/>
        </w:rPr>
        <w:t>AI XXX</w:t>
      </w:r>
      <w:r>
        <w:rPr>
          <w:rFonts w:hint="eastAsia"/>
          <w:szCs w:val="21"/>
        </w:rPr>
        <w:t>《人工智能算力网络》的第1部分。</w:t>
      </w:r>
    </w:p>
    <w:p>
      <w:pPr>
        <w:pStyle w:val="23"/>
        <w:rPr>
          <w:szCs w:val="21"/>
        </w:rPr>
      </w:pPr>
      <w:r>
        <w:rPr>
          <w:rFonts w:hint="eastAsia"/>
          <w:szCs w:val="21"/>
        </w:rPr>
        <w:t>请注意本文件的某些内容可能涉及专利。本文件的发布机构不承担识别专利的责任。</w:t>
      </w:r>
    </w:p>
    <w:p>
      <w:pPr>
        <w:pStyle w:val="23"/>
      </w:pPr>
      <w:r>
        <w:rPr>
          <w:rFonts w:hint="eastAsia"/>
        </w:rPr>
        <w:t>本文件由新一代人工智能产业技术创新战略联盟AI标准工作组提出。</w:t>
      </w:r>
    </w:p>
    <w:p>
      <w:pPr>
        <w:pStyle w:val="23"/>
      </w:pPr>
      <w:r>
        <w:rPr>
          <w:rFonts w:hint="eastAsia"/>
        </w:rPr>
        <w:t>本文件由中关村视听产业技术创新联盟归口。</w:t>
      </w:r>
    </w:p>
    <w:p>
      <w:pPr>
        <w:pStyle w:val="23"/>
        <w:rPr>
          <w:szCs w:val="21"/>
        </w:rPr>
      </w:pPr>
      <w:bookmarkStart w:id="16" w:name="_Hlk113472560"/>
      <w:r>
        <w:rPr>
          <w:rFonts w:hint="eastAsia"/>
          <w:szCs w:val="21"/>
        </w:rPr>
        <w:t>本文件起草单位：</w:t>
      </w:r>
      <w:r>
        <w:rPr>
          <w:rFonts w:hint="eastAsia" w:hAnsi="宋体"/>
        </w:rPr>
        <w:t>鹏城实验室，华为</w:t>
      </w:r>
      <w:r>
        <w:rPr>
          <w:rFonts w:hAnsi="宋体"/>
        </w:rPr>
        <w:t>技术有限公司</w:t>
      </w:r>
      <w:r>
        <w:rPr>
          <w:rFonts w:hint="eastAsia" w:hAnsi="宋体"/>
        </w:rPr>
        <w:t>，国防科技大学，北京大学，北京交通大学，北京百度网讯科技有限公司</w:t>
      </w:r>
    </w:p>
    <w:p>
      <w:pPr>
        <w:ind w:firstLine="420" w:firstLineChars="200"/>
        <w:rPr>
          <w:szCs w:val="21"/>
        </w:rPr>
      </w:pPr>
      <w:r>
        <w:rPr>
          <w:rFonts w:hint="eastAsia"/>
          <w:szCs w:val="21"/>
        </w:rPr>
        <w:t>本文件主要起草</w:t>
      </w:r>
      <w:r>
        <w:rPr>
          <w:rFonts w:hint="eastAsia" w:ascii="宋体"/>
          <w:kern w:val="0"/>
          <w:szCs w:val="20"/>
        </w:rPr>
        <w:t>人：余跃、张叶红、王晖、徐春香、张艳、张嘉琪、赵海英、聂永丰、张鹏、孔凡斌、郑容健、张晓东、曾炜、董平、张宇阳、田晓利、杨建坤、高文</w:t>
      </w:r>
    </w:p>
    <w:bookmarkEnd w:id="16"/>
    <w:p>
      <w:pPr>
        <w:pStyle w:val="23"/>
      </w:pPr>
    </w:p>
    <w:p>
      <w:pPr>
        <w:pStyle w:val="23"/>
      </w:pPr>
    </w:p>
    <w:p>
      <w:pPr>
        <w:pStyle w:val="112"/>
      </w:pPr>
      <w:bookmarkStart w:id="17" w:name="_Toc120802334"/>
      <w:r>
        <w:rPr>
          <w:rFonts w:hint="eastAsia"/>
        </w:rPr>
        <w:t>引</w:t>
      </w:r>
      <w:bookmarkStart w:id="18" w:name="BKYY"/>
      <w:r>
        <w:rPr>
          <w:rFonts w:hAnsi="黑体"/>
        </w:rPr>
        <w:t>  </w:t>
      </w:r>
      <w:r>
        <w:rPr>
          <w:rFonts w:hint="eastAsia"/>
        </w:rPr>
        <w:t>言</w:t>
      </w:r>
      <w:bookmarkEnd w:id="17"/>
      <w:bookmarkEnd w:id="18"/>
    </w:p>
    <w:p>
      <w:pPr>
        <w:widowControl/>
        <w:tabs>
          <w:tab w:val="center" w:pos="4201"/>
          <w:tab w:val="right" w:leader="dot" w:pos="9298"/>
        </w:tabs>
        <w:autoSpaceDE w:val="0"/>
        <w:autoSpaceDN w:val="0"/>
        <w:ind w:firstLine="320" w:firstLineChars="200"/>
        <w:rPr>
          <w:rFonts w:ascii="宋体"/>
          <w:kern w:val="0"/>
          <w:szCs w:val="20"/>
        </w:rPr>
      </w:pPr>
      <w:r>
        <w:rPr>
          <w:rStyle w:val="39"/>
        </w:rPr>
        <w:commentReference w:id="0"/>
      </w:r>
      <w:r>
        <w:rPr>
          <w:rFonts w:hint="eastAsia" w:ascii="黑体" w:hAnsi="黑体"/>
          <w:kern w:val="0"/>
          <w:szCs w:val="21"/>
        </w:rPr>
        <w:t>《人工智能算力网络》系列标准，旨在</w:t>
      </w:r>
      <w:r>
        <w:rPr>
          <w:rFonts w:hint="eastAsia" w:ascii="宋体"/>
          <w:kern w:val="0"/>
          <w:szCs w:val="20"/>
        </w:rPr>
        <w:t>对人工智能算力网络中各部分的详细功能及技术进行标准化，拟由14个部分构成。特别说明的是，由于智算网络技术正处于研究攻关的发展时期，该标准体系将随着技术发展而优化和更新。</w:t>
      </w:r>
    </w:p>
    <w:p>
      <w:pPr>
        <w:pStyle w:val="23"/>
        <w:widowControl w:val="0"/>
        <w:ind w:left="840" w:leftChars="200" w:hanging="420" w:hangingChars="200"/>
      </w:pPr>
      <w:r>
        <w:rPr>
          <w:rFonts w:hint="eastAsia"/>
        </w:rPr>
        <w:t>——第1部分：总体要求。目的在于确立智算网络的术语、参考架构、总体功能要求及接口要求。</w:t>
      </w:r>
    </w:p>
    <w:p>
      <w:pPr>
        <w:pStyle w:val="23"/>
        <w:widowControl w:val="0"/>
        <w:ind w:left="840" w:leftChars="200" w:hanging="420" w:hangingChars="200"/>
      </w:pPr>
      <w:r>
        <w:rPr>
          <w:rFonts w:hint="eastAsia"/>
        </w:rPr>
        <w:t>——第2部分：异构资源统一度量和标识。目的在于确立数据、算力、模型、存储、网络等异构资源统一抽象度量和标识的方法与转换要求。</w:t>
      </w:r>
    </w:p>
    <w:p>
      <w:pPr>
        <w:pStyle w:val="23"/>
        <w:widowControl w:val="0"/>
        <w:ind w:left="840" w:leftChars="200" w:hanging="420" w:hangingChars="200"/>
      </w:pPr>
      <w:r>
        <w:rPr>
          <w:rFonts w:hint="eastAsia"/>
        </w:rPr>
        <w:t>——第3部分：云际数据统一存储应用接口。目的在于确立全局共享数据存储的统一技术架构及其功能、接口、性能、可靠性要求。</w:t>
      </w:r>
    </w:p>
    <w:p>
      <w:pPr>
        <w:pStyle w:val="23"/>
        <w:widowControl w:val="0"/>
        <w:ind w:left="840" w:leftChars="200" w:hanging="420" w:hangingChars="200"/>
      </w:pPr>
      <w:r>
        <w:rPr>
          <w:rFonts w:hint="eastAsia"/>
        </w:rPr>
        <w:t>——第4部分：调度适配器南向接口规范。目的在于确立调度适配器与各智算中心云化管理调度系统之间的接口，实现智算中心资源获取和作业下发。</w:t>
      </w:r>
    </w:p>
    <w:p>
      <w:pPr>
        <w:pStyle w:val="23"/>
        <w:widowControl w:val="0"/>
        <w:ind w:left="840" w:leftChars="200" w:hanging="420" w:hangingChars="200"/>
      </w:pPr>
      <w:r>
        <w:rPr>
          <w:rFonts w:hint="eastAsia"/>
        </w:rPr>
        <w:t>——第5部分：资源感知路由协议接口。目的在于确立通过智算网络资源感知路由协议获取资源动态信息的接口。</w:t>
      </w:r>
    </w:p>
    <w:p>
      <w:pPr>
        <w:pStyle w:val="23"/>
        <w:widowControl w:val="0"/>
        <w:ind w:left="840" w:leftChars="200" w:hanging="420" w:hangingChars="200"/>
      </w:pPr>
      <w:r>
        <w:rPr>
          <w:rFonts w:hint="eastAsia"/>
        </w:rPr>
        <w:t>——第6部分：云际管理与调度。目的在于确立异构云互联的云际资源管理与调度系统功能及智能优化调度技术与策略。</w:t>
      </w:r>
    </w:p>
    <w:p>
      <w:pPr>
        <w:pStyle w:val="23"/>
        <w:widowControl w:val="0"/>
        <w:ind w:left="840" w:leftChars="200" w:hanging="420" w:hangingChars="200"/>
      </w:pPr>
      <w:r>
        <w:rPr>
          <w:rFonts w:hint="eastAsia"/>
        </w:rPr>
        <w:t>——第7部分：网络设施与互联。目的在于确立智算中心网络互联需要的网络种类、网络规格、网络功能等。</w:t>
      </w:r>
    </w:p>
    <w:p>
      <w:pPr>
        <w:pStyle w:val="23"/>
        <w:widowControl w:val="0"/>
        <w:ind w:left="840" w:leftChars="200" w:hanging="420" w:hangingChars="200"/>
      </w:pPr>
      <w:r>
        <w:rPr>
          <w:rFonts w:hint="eastAsia"/>
        </w:rPr>
        <w:t>——第8部分：应用层接口。目的在于确立运营层、调度层为应用层提供的服务功能及接口。</w:t>
      </w:r>
    </w:p>
    <w:p>
      <w:pPr>
        <w:pStyle w:val="23"/>
        <w:widowControl w:val="0"/>
        <w:ind w:left="840" w:leftChars="200" w:hanging="420" w:hangingChars="200"/>
      </w:pPr>
      <w:r>
        <w:rPr>
          <w:rFonts w:hint="eastAsia"/>
        </w:rPr>
        <w:t>——第9部分：多中心协同计算。目的在于确立多中心协同计算的应用场景，抽象建模协同计算作业，作业流程、作业评估及协同计算参考架构。</w:t>
      </w:r>
    </w:p>
    <w:p>
      <w:pPr>
        <w:pStyle w:val="23"/>
        <w:widowControl w:val="0"/>
        <w:ind w:left="840" w:leftChars="200" w:hanging="420" w:hangingChars="200"/>
      </w:pPr>
      <w:r>
        <w:rPr>
          <w:rFonts w:hint="eastAsia"/>
        </w:rPr>
        <w:t>——第1</w:t>
      </w:r>
      <w:r>
        <w:t>0</w:t>
      </w:r>
      <w:r>
        <w:rPr>
          <w:rFonts w:hint="eastAsia"/>
        </w:rPr>
        <w:t>部分：基础运营服务。目的在于确立运营层基础功能，包括用户/智算中心认证与授权、行为审计、运维监控等。</w:t>
      </w:r>
    </w:p>
    <w:p>
      <w:pPr>
        <w:pStyle w:val="23"/>
        <w:widowControl w:val="0"/>
        <w:ind w:left="840" w:leftChars="200" w:hanging="420" w:hangingChars="200"/>
      </w:pPr>
      <w:r>
        <w:rPr>
          <w:rFonts w:hint="eastAsia"/>
        </w:rPr>
        <w:t>——第1</w:t>
      </w:r>
      <w:r>
        <w:t>1</w:t>
      </w:r>
      <w:r>
        <w:rPr>
          <w:rFonts w:hint="eastAsia"/>
        </w:rPr>
        <w:t>部分：算力运营。目的在于确立算力资源的计量和费用结算方法，算力运营分析等。</w:t>
      </w:r>
    </w:p>
    <w:p>
      <w:pPr>
        <w:pStyle w:val="23"/>
        <w:widowControl w:val="0"/>
        <w:ind w:left="840" w:leftChars="200" w:hanging="420" w:hangingChars="200"/>
      </w:pPr>
      <w:r>
        <w:rPr>
          <w:rFonts w:hint="eastAsia"/>
        </w:rPr>
        <w:t>——第1</w:t>
      </w:r>
      <w:r>
        <w:t>2</w:t>
      </w:r>
      <w:r>
        <w:rPr>
          <w:rFonts w:hint="eastAsia"/>
        </w:rPr>
        <w:t>部分：数据资源流通交易统一规范与接口。目的在于确立运营层数据市场与模型市场资源流通交易过程中的功能接口，包括数据资源发布、确权、计量计费、运营分析等。</w:t>
      </w:r>
    </w:p>
    <w:p>
      <w:pPr>
        <w:pStyle w:val="23"/>
        <w:widowControl w:val="0"/>
        <w:ind w:left="840" w:leftChars="200" w:hanging="420" w:hangingChars="200"/>
      </w:pPr>
      <w:r>
        <w:rPr>
          <w:rFonts w:hint="eastAsia"/>
        </w:rPr>
        <w:t>——第1</w:t>
      </w:r>
      <w:r>
        <w:t>3</w:t>
      </w:r>
      <w:r>
        <w:rPr>
          <w:rFonts w:hint="eastAsia"/>
        </w:rPr>
        <w:t>部分：通信网络安全。目的在于确立智算网络中通信网络认证、传输等过程中的安全技术要求。</w:t>
      </w:r>
    </w:p>
    <w:p>
      <w:pPr>
        <w:pStyle w:val="23"/>
        <w:widowControl w:val="0"/>
        <w:ind w:left="840" w:leftChars="200" w:hanging="420" w:hangingChars="200"/>
      </w:pPr>
      <w:r>
        <w:rPr>
          <w:rFonts w:hint="eastAsia"/>
        </w:rPr>
        <w:t>——第1</w:t>
      </w:r>
      <w:r>
        <w:t>4</w:t>
      </w:r>
      <w:r>
        <w:rPr>
          <w:rFonts w:hint="eastAsia"/>
        </w:rPr>
        <w:t>部分：数据与模型安全。目的在于确立智算网络运营及应用中数据与模型隐私安全技术要求。</w:t>
      </w:r>
    </w:p>
    <w:p>
      <w:pPr>
        <w:pStyle w:val="50"/>
        <w:spacing w:before="156" w:after="156"/>
      </w:pPr>
      <w:bookmarkStart w:id="19" w:name="_Toc330909008"/>
      <w:bookmarkEnd w:id="19"/>
      <w:bookmarkStart w:id="20" w:name="_Toc120802335"/>
      <w:r>
        <w:rPr>
          <w:rFonts w:hint="eastAsia"/>
        </w:rPr>
        <w:t>人工智能算力网络 第1部分：总体要求</w:t>
      </w:r>
      <w:bookmarkEnd w:id="20"/>
      <w:r>
        <w:rPr>
          <w:rFonts w:hint="eastAsia"/>
        </w:rPr>
        <w:t xml:space="preserve"> </w:t>
      </w:r>
    </w:p>
    <w:p>
      <w:pPr>
        <w:pStyle w:val="45"/>
        <w:spacing w:before="312" w:after="312"/>
      </w:pPr>
      <w:bookmarkStart w:id="21" w:name="_Toc120802336"/>
      <w:bookmarkStart w:id="22" w:name="_Toc86913843"/>
      <w:bookmarkStart w:id="23" w:name="_Toc330909006"/>
      <w:r>
        <w:rPr>
          <w:rFonts w:hint="eastAsia"/>
        </w:rPr>
        <w:t>范围</w:t>
      </w:r>
      <w:bookmarkEnd w:id="21"/>
      <w:bookmarkEnd w:id="22"/>
      <w:bookmarkEnd w:id="23"/>
    </w:p>
    <w:p>
      <w:pPr>
        <w:pStyle w:val="23"/>
        <w:ind w:firstLineChars="0"/>
      </w:pPr>
      <w:r>
        <w:rPr>
          <w:rFonts w:hint="eastAsia"/>
        </w:rPr>
        <w:t>本文件规定了人工智能算力网络（简称“智算网络”）的术语、系统架构、功能要求、各功能模块间的接口要求。</w:t>
      </w:r>
    </w:p>
    <w:p>
      <w:pPr>
        <w:pStyle w:val="23"/>
        <w:ind w:firstLineChars="0"/>
      </w:pPr>
      <w:r>
        <w:rPr>
          <w:rFonts w:hint="eastAsia"/>
        </w:rPr>
        <w:t>本文件适用于人工智能算力网络的总体设计和建设，也为人工智能算力网络系列标准规划提出参考性建议。</w:t>
      </w:r>
    </w:p>
    <w:p>
      <w:pPr>
        <w:pStyle w:val="45"/>
        <w:spacing w:before="312" w:after="312"/>
      </w:pPr>
      <w:bookmarkStart w:id="24" w:name="_Toc330909007"/>
      <w:bookmarkStart w:id="25" w:name="_Toc86913844"/>
      <w:bookmarkStart w:id="26" w:name="_Toc120802337"/>
      <w:r>
        <w:rPr>
          <w:rFonts w:hint="eastAsia"/>
        </w:rPr>
        <w:t>规范性引用文件</w:t>
      </w:r>
      <w:bookmarkEnd w:id="24"/>
      <w:bookmarkEnd w:id="25"/>
      <w:bookmarkEnd w:id="26"/>
    </w:p>
    <w:p>
      <w:pPr>
        <w:pStyle w:val="23"/>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
      </w:pPr>
      <w:r>
        <w:t xml:space="preserve">GB/T </w:t>
      </w:r>
      <w:r>
        <w:rPr>
          <w:rFonts w:ascii="宋体" w:hAnsi="Times New Roman" w:cs="Times New Roman"/>
          <w:color w:val="auto"/>
          <w:szCs w:val="21"/>
          <w:shd w:val="clear" w:color="auto" w:fill="auto"/>
        </w:rPr>
        <w:t>41867-2022</w:t>
      </w:r>
      <w:r>
        <w:t xml:space="preserve"> 信息技术</w:t>
      </w:r>
      <w:r>
        <w:rPr>
          <w:rFonts w:hint="eastAsia"/>
          <w:lang w:val="en-US" w:eastAsia="zh-CN"/>
        </w:rPr>
        <w:t xml:space="preserve"> </w:t>
      </w:r>
      <w:r>
        <w:rPr>
          <w:rFonts w:hint="eastAsia"/>
        </w:rPr>
        <w:t xml:space="preserve">人工智能 </w:t>
      </w:r>
      <w:r>
        <w:t>术语</w:t>
      </w:r>
    </w:p>
    <w:p>
      <w:pPr>
        <w:pStyle w:val="45"/>
        <w:spacing w:before="312" w:after="312"/>
      </w:pPr>
      <w:bookmarkStart w:id="27" w:name="_Toc120802338"/>
      <w:bookmarkStart w:id="28" w:name="_Toc86913845"/>
      <w:r>
        <w:t>术语</w:t>
      </w:r>
      <w:bookmarkEnd w:id="27"/>
      <w:bookmarkEnd w:id="28"/>
    </w:p>
    <w:p>
      <w:pPr>
        <w:pStyle w:val="23"/>
      </w:pPr>
      <w:r>
        <w:t xml:space="preserve">GB/T </w:t>
      </w:r>
      <w:r>
        <w:rPr>
          <w:rFonts w:ascii="宋体" w:hAnsi="Times New Roman" w:cs="Times New Roman"/>
          <w:color w:val="auto"/>
          <w:szCs w:val="21"/>
          <w:shd w:val="clear" w:color="auto" w:fill="auto"/>
        </w:rPr>
        <w:t>41867-2022</w:t>
      </w:r>
      <w:r>
        <w:t xml:space="preserve"> </w:t>
      </w:r>
      <w:r>
        <w:rPr>
          <w:rFonts w:hint="eastAsia"/>
          <w:lang w:val="en-US" w:eastAsia="zh-CN"/>
        </w:rPr>
        <w:t>界定的以及</w:t>
      </w:r>
      <w:r>
        <w:t>下列术语和定义适用于本文件</w:t>
      </w:r>
      <w:r>
        <w:rPr>
          <w:rFonts w:hint="eastAsia"/>
        </w:rPr>
        <w:t>。</w:t>
      </w:r>
    </w:p>
    <w:p>
      <w:pPr>
        <w:pStyle w:val="42"/>
        <w:spacing w:before="156" w:after="156"/>
      </w:pPr>
      <w:bookmarkStart w:id="29" w:name="_Toc86913846"/>
      <w:bookmarkStart w:id="30" w:name="_Toc120802339"/>
      <w:r>
        <w:t>数据中心</w:t>
      </w:r>
      <w:r>
        <w:rPr>
          <w:rFonts w:hint="eastAsia"/>
        </w:rPr>
        <w:t xml:space="preserve"> data</w:t>
      </w:r>
      <w:r>
        <w:t xml:space="preserve"> cente</w:t>
      </w:r>
      <w:bookmarkEnd w:id="29"/>
      <w:r>
        <w:t>r</w:t>
      </w:r>
      <w:bookmarkEnd w:id="30"/>
    </w:p>
    <w:p>
      <w:pPr>
        <w:pStyle w:val="23"/>
      </w:pPr>
      <w:r>
        <w:t>一种能够提供容纳</w:t>
      </w:r>
      <w:r>
        <w:rPr>
          <w:rFonts w:hint="eastAsia"/>
        </w:rPr>
        <w:t>、</w:t>
      </w:r>
      <w:r>
        <w:t>互联和操作的结构</w:t>
      </w:r>
      <w:r>
        <w:rPr>
          <w:rFonts w:hint="eastAsia"/>
        </w:rPr>
        <w:t>，</w:t>
      </w:r>
      <w:r>
        <w:t>或结构组</w:t>
      </w:r>
      <w:r>
        <w:rPr>
          <w:rFonts w:hint="eastAsia"/>
        </w:rPr>
        <w:t>。它使用信息技术、电信网络设备提供的数据</w:t>
      </w:r>
      <w:r>
        <w:t>存储</w:t>
      </w:r>
      <w:r>
        <w:rPr>
          <w:rFonts w:hint="eastAsia"/>
        </w:rPr>
        <w:t>、处理、迁移服务及其它所有功能，并集成能量供应、环境控制和为保证服务可用性而制定的必要的韧性、安全性级别定义。</w:t>
      </w:r>
    </w:p>
    <w:p>
      <w:pPr>
        <w:pStyle w:val="23"/>
        <w:ind w:firstLine="360"/>
        <w:rPr>
          <w:sz w:val="18"/>
        </w:rPr>
      </w:pPr>
      <w:r>
        <w:rPr>
          <w:rFonts w:ascii="黑体" w:hAnsi="黑体" w:eastAsia="黑体"/>
          <w:sz w:val="18"/>
        </w:rPr>
        <w:t>注</w:t>
      </w:r>
      <w:r>
        <w:rPr>
          <w:rFonts w:hint="eastAsia" w:ascii="黑体" w:hAnsi="黑体" w:eastAsia="黑体"/>
          <w:sz w:val="18"/>
        </w:rPr>
        <w:t>1：</w:t>
      </w:r>
      <w:r>
        <w:rPr>
          <w:rFonts w:hint="eastAsia"/>
          <w:sz w:val="18"/>
        </w:rPr>
        <w:t>数据中心结构一般包含数个楼宇或空间，用以支撑数据中心主要功能。</w:t>
      </w:r>
    </w:p>
    <w:p>
      <w:pPr>
        <w:pStyle w:val="23"/>
        <w:ind w:firstLine="360"/>
        <w:rPr>
          <w:sz w:val="18"/>
        </w:rPr>
      </w:pPr>
      <w:r>
        <w:rPr>
          <w:rFonts w:ascii="黑体" w:hAnsi="黑体" w:eastAsia="黑体"/>
          <w:sz w:val="18"/>
        </w:rPr>
        <w:t>注</w:t>
      </w:r>
      <w:r>
        <w:rPr>
          <w:rFonts w:hint="eastAsia" w:ascii="黑体" w:hAnsi="黑体" w:eastAsia="黑体"/>
          <w:sz w:val="18"/>
        </w:rPr>
        <w:t>2：</w:t>
      </w:r>
      <w:r>
        <w:rPr>
          <w:rFonts w:hint="eastAsia"/>
          <w:sz w:val="18"/>
        </w:rPr>
        <w:t>包含数据中心中信息及通信技术设备及支撑环境控制设备边界或空间，定义于更大的结构或楼宇中。</w:t>
      </w:r>
    </w:p>
    <w:p>
      <w:pPr>
        <w:pStyle w:val="23"/>
      </w:pPr>
      <w:r>
        <w:rPr>
          <w:rFonts w:hint="eastAsia"/>
        </w:rPr>
        <w:t>[</w:t>
      </w:r>
      <w:r>
        <w:t>来源</w:t>
      </w:r>
      <w:r>
        <w:rPr>
          <w:rFonts w:hint="eastAsia"/>
        </w:rPr>
        <w:t>：</w:t>
      </w:r>
      <w:r>
        <w:t>ISO</w:t>
      </w:r>
      <w:r>
        <w:rPr>
          <w:rFonts w:hint="eastAsia"/>
        </w:rPr>
        <w:t>/</w:t>
      </w:r>
      <w:r>
        <w:t>IEC 22237-1:2021</w:t>
      </w:r>
      <w:r>
        <w:rPr>
          <w:rFonts w:hint="eastAsia"/>
        </w:rPr>
        <w:t>，3.1.8</w:t>
      </w:r>
      <w:r>
        <w:t>]</w:t>
      </w:r>
    </w:p>
    <w:p>
      <w:pPr>
        <w:pStyle w:val="42"/>
        <w:spacing w:before="156" w:after="156"/>
      </w:pPr>
      <w:bookmarkStart w:id="31" w:name="_Toc86913847"/>
      <w:bookmarkStart w:id="32" w:name="_Toc120802340"/>
      <w:bookmarkStart w:id="33" w:name="_Toc86913848"/>
      <w:r>
        <w:t>计算中心</w:t>
      </w:r>
      <w:r>
        <w:rPr>
          <w:rFonts w:hint="eastAsia"/>
        </w:rPr>
        <w:t xml:space="preserve"> computing</w:t>
      </w:r>
      <w:r>
        <w:t xml:space="preserve"> cente</w:t>
      </w:r>
      <w:bookmarkEnd w:id="31"/>
      <w:r>
        <w:t>r</w:t>
      </w:r>
      <w:bookmarkEnd w:id="32"/>
    </w:p>
    <w:p>
      <w:pPr>
        <w:pStyle w:val="23"/>
      </w:pPr>
      <w:r>
        <w:t>为多用户提供计算服务的设施</w:t>
      </w:r>
      <w:r>
        <w:rPr>
          <w:rFonts w:hint="eastAsia"/>
        </w:rPr>
        <w:t>。用户的操作通过对计算设备及辅助硬件的操作及中心人员的服务实现。</w:t>
      </w:r>
    </w:p>
    <w:p>
      <w:pPr>
        <w:pStyle w:val="23"/>
      </w:pPr>
      <w:r>
        <w:rPr>
          <w:rFonts w:hint="eastAsia"/>
        </w:rPr>
        <w:t>[来源：ISO/</w:t>
      </w:r>
      <w:r>
        <w:t>IEC</w:t>
      </w:r>
      <w:r>
        <w:rPr>
          <w:rFonts w:hint="eastAsia"/>
        </w:rPr>
        <w:t>/</w:t>
      </w:r>
      <w:r>
        <w:t>IEEE 24765: 2017</w:t>
      </w:r>
      <w:r>
        <w:rPr>
          <w:rFonts w:hint="eastAsia"/>
        </w:rPr>
        <w:t>，3</w:t>
      </w:r>
      <w:r>
        <w:t>.741]</w:t>
      </w:r>
    </w:p>
    <w:p>
      <w:pPr>
        <w:pStyle w:val="42"/>
        <w:spacing w:before="156" w:after="156"/>
      </w:pPr>
      <w:bookmarkStart w:id="34" w:name="_Toc120802341"/>
      <w:r>
        <w:t>人工智能计算中心</w:t>
      </w:r>
      <w:r>
        <w:rPr>
          <w:rFonts w:hint="eastAsia"/>
        </w:rPr>
        <w:t>（简称“智算中心”） artificial</w:t>
      </w:r>
      <w:r>
        <w:t xml:space="preserve"> intelligence computing cente</w:t>
      </w:r>
      <w:bookmarkEnd w:id="33"/>
      <w:r>
        <w:t>r</w:t>
      </w:r>
      <w:bookmarkEnd w:id="34"/>
    </w:p>
    <w:p>
      <w:pPr>
        <w:pStyle w:val="23"/>
      </w:pPr>
      <w:r>
        <w:rPr>
          <w:rFonts w:hint="eastAsia"/>
        </w:rPr>
        <w:t>一种能够为多用户提供人工智能计算服务、数据容纳的结构或结构组。使用信息技术、电信网络设备提供的数据存储、处理、迁移，人工智能计算加速等功能，并集成能量供应、环境控制和为服务可用性而制定的必要的可靠性组件。</w:t>
      </w:r>
    </w:p>
    <w:p>
      <w:pPr>
        <w:pStyle w:val="23"/>
        <w:ind w:firstLine="360"/>
        <w:rPr>
          <w:sz w:val="18"/>
        </w:rPr>
      </w:pPr>
      <w:r>
        <w:rPr>
          <w:rFonts w:ascii="黑体" w:hAnsi="黑体" w:eastAsia="黑体"/>
          <w:sz w:val="18"/>
        </w:rPr>
        <w:t>注</w:t>
      </w:r>
      <w:r>
        <w:rPr>
          <w:rFonts w:hint="eastAsia" w:ascii="黑体" w:hAnsi="黑体" w:eastAsia="黑体"/>
          <w:sz w:val="18"/>
        </w:rPr>
        <w:t>1：</w:t>
      </w:r>
      <w:r>
        <w:rPr>
          <w:rFonts w:hint="eastAsia"/>
          <w:sz w:val="18"/>
        </w:rPr>
        <w:t>人工智能计算中心一般包含数据中心可能涉及的楼宇或空间，用以支撑人工智能计算中心主要功能。</w:t>
      </w:r>
    </w:p>
    <w:p>
      <w:pPr>
        <w:pStyle w:val="23"/>
        <w:ind w:firstLine="360"/>
        <w:rPr>
          <w:sz w:val="18"/>
        </w:rPr>
      </w:pPr>
      <w:r>
        <w:rPr>
          <w:rFonts w:ascii="黑体" w:hAnsi="黑体" w:eastAsia="黑体"/>
          <w:sz w:val="18"/>
        </w:rPr>
        <w:t>注</w:t>
      </w:r>
      <w:r>
        <w:rPr>
          <w:rFonts w:hint="eastAsia" w:ascii="黑体" w:hAnsi="黑体" w:eastAsia="黑体"/>
          <w:sz w:val="18"/>
        </w:rPr>
        <w:t>2：</w:t>
      </w:r>
      <w:r>
        <w:rPr>
          <w:rFonts w:hint="eastAsia"/>
          <w:sz w:val="18"/>
        </w:rPr>
        <w:t>人工智能计算中心中的服务器，一般包含人工智能服务器和通用服务器等，服务器称为“节点”。</w:t>
      </w:r>
    </w:p>
    <w:p>
      <w:pPr>
        <w:pStyle w:val="23"/>
      </w:pPr>
      <w:r>
        <w:rPr>
          <w:rFonts w:hint="eastAsia"/>
        </w:rPr>
        <w:t>[</w:t>
      </w:r>
      <w:r>
        <w:t>参考</w:t>
      </w:r>
      <w:r>
        <w:rPr>
          <w:rFonts w:hint="eastAsia"/>
        </w:rPr>
        <w:t>：</w:t>
      </w:r>
      <w:r>
        <w:t>ISO</w:t>
      </w:r>
      <w:r>
        <w:rPr>
          <w:rFonts w:hint="eastAsia"/>
        </w:rPr>
        <w:t>/</w:t>
      </w:r>
      <w:r>
        <w:t>IEC 22237-1:2021</w:t>
      </w:r>
      <w:r>
        <w:rPr>
          <w:rFonts w:hint="eastAsia"/>
        </w:rPr>
        <w:t>，3.1.8</w:t>
      </w:r>
      <w:r>
        <w:t>和</w:t>
      </w:r>
      <w:r>
        <w:rPr>
          <w:rFonts w:hint="eastAsia"/>
        </w:rPr>
        <w:t>ISO/</w:t>
      </w:r>
      <w:r>
        <w:t>IEC</w:t>
      </w:r>
      <w:r>
        <w:rPr>
          <w:rFonts w:hint="eastAsia"/>
        </w:rPr>
        <w:t>/</w:t>
      </w:r>
      <w:r>
        <w:t>IEEE 24765: 2017</w:t>
      </w:r>
      <w:r>
        <w:rPr>
          <w:rFonts w:hint="eastAsia"/>
        </w:rPr>
        <w:t>，3</w:t>
      </w:r>
      <w:r>
        <w:t>.741</w:t>
      </w:r>
      <w:r>
        <w:rPr>
          <w:rFonts w:hint="eastAsia"/>
        </w:rPr>
        <w:t>，</w:t>
      </w:r>
      <w:r>
        <w:t>有修改]</w:t>
      </w:r>
    </w:p>
    <w:p>
      <w:pPr>
        <w:pStyle w:val="42"/>
        <w:keepNext/>
        <w:spacing w:before="156" w:after="156"/>
      </w:pPr>
      <w:bookmarkStart w:id="35" w:name="_Toc120802342"/>
      <w:bookmarkStart w:id="36" w:name="_Toc86913849"/>
      <w:r>
        <w:rPr>
          <w:rFonts w:hint="eastAsia"/>
        </w:rPr>
        <w:t xml:space="preserve">算力网络 </w:t>
      </w:r>
      <w:r>
        <w:t>computing net</w:t>
      </w:r>
      <w:bookmarkEnd w:id="35"/>
    </w:p>
    <w:p>
      <w:pPr>
        <w:pStyle w:val="23"/>
      </w:pPr>
      <w:r>
        <w:rPr>
          <w:rFonts w:hint="eastAsia"/>
        </w:rPr>
        <w:t>一种为用户提供计算资源的设施。通过网络技术将各地的计算中心连接起来，进而</w:t>
      </w:r>
      <w:r>
        <w:t>统筹分配和调度计算任务</w:t>
      </w:r>
      <w:r>
        <w:rPr>
          <w:rFonts w:hint="eastAsia"/>
        </w:rPr>
        <w:t>的网络。</w:t>
      </w:r>
    </w:p>
    <w:p>
      <w:pPr>
        <w:pStyle w:val="23"/>
      </w:pPr>
      <w:r>
        <w:rPr>
          <w:rFonts w:hint="eastAsia"/>
        </w:rPr>
        <w:t>[</w:t>
      </w:r>
      <w:r>
        <w:t>参考</w:t>
      </w:r>
      <w:r>
        <w:rPr>
          <w:rFonts w:hint="eastAsia"/>
        </w:rPr>
        <w:t>：</w:t>
      </w:r>
      <w:r>
        <w:t>ITU-T Y.2501</w:t>
      </w:r>
      <w:r>
        <w:rPr>
          <w:rFonts w:hint="eastAsia"/>
        </w:rPr>
        <w:t>:2</w:t>
      </w:r>
      <w:r>
        <w:t>021</w:t>
      </w:r>
      <w:r>
        <w:rPr>
          <w:rFonts w:hint="eastAsia"/>
        </w:rPr>
        <w:t>]</w:t>
      </w:r>
    </w:p>
    <w:p>
      <w:pPr>
        <w:pStyle w:val="42"/>
        <w:spacing w:before="156" w:after="156"/>
      </w:pPr>
      <w:bookmarkStart w:id="37" w:name="_Toc120802343"/>
      <w:r>
        <w:rPr>
          <w:rFonts w:hint="eastAsia"/>
        </w:rPr>
        <w:t xml:space="preserve">人工智能算力网络（简称“智算网络”） </w:t>
      </w:r>
      <w:bookmarkEnd w:id="36"/>
      <w:r>
        <w:rPr>
          <w:rFonts w:hint="eastAsia"/>
        </w:rPr>
        <w:t>artificial</w:t>
      </w:r>
      <w:r>
        <w:t xml:space="preserve"> intelligence computing net</w:t>
      </w:r>
      <w:bookmarkEnd w:id="37"/>
    </w:p>
    <w:p>
      <w:pPr>
        <w:pStyle w:val="23"/>
        <w:rPr>
          <w:rFonts w:ascii="Helvetica" w:hAnsi="Helvetica"/>
          <w:color w:val="333333"/>
          <w:szCs w:val="21"/>
          <w:shd w:val="clear" w:color="auto" w:fill="FFFFFF"/>
        </w:rPr>
      </w:pPr>
      <w:r>
        <w:rPr>
          <w:rFonts w:hint="eastAsia"/>
        </w:rPr>
        <w:t>一种为多用户提供人工智能计算资源及服务的平台。通过</w:t>
      </w:r>
      <w:r>
        <w:rPr>
          <w:color w:val="050100"/>
          <w:spacing w:val="-2"/>
        </w:rPr>
        <w:t>新型网络技术将</w:t>
      </w:r>
      <w:r>
        <w:rPr>
          <w:color w:val="050100"/>
          <w:spacing w:val="-1"/>
        </w:rPr>
        <w:t>各地分布的人工智能计算中心连接起来，</w:t>
      </w:r>
      <w:r>
        <w:rPr>
          <w:rFonts w:ascii="Helvetica" w:hAnsi="Helvetica"/>
          <w:color w:val="333333"/>
          <w:szCs w:val="21"/>
          <w:shd w:val="clear" w:color="auto" w:fill="FFFFFF"/>
        </w:rPr>
        <w:t>构成多个中心间感知算力</w:t>
      </w:r>
      <w:r>
        <w:rPr>
          <w:rFonts w:hint="eastAsia" w:ascii="Helvetica" w:hAnsi="Helvetica"/>
          <w:color w:val="333333"/>
          <w:szCs w:val="21"/>
          <w:shd w:val="clear" w:color="auto" w:fill="FFFFFF"/>
        </w:rPr>
        <w:t>、</w:t>
      </w:r>
      <w:r>
        <w:rPr>
          <w:color w:val="050100"/>
        </w:rPr>
        <w:t>数据、算法资源</w:t>
      </w:r>
      <w:r>
        <w:rPr>
          <w:rFonts w:hint="eastAsia" w:ascii="Helvetica" w:hAnsi="Helvetica"/>
          <w:color w:val="333333"/>
          <w:szCs w:val="21"/>
          <w:shd w:val="clear" w:color="auto" w:fill="FFFFFF"/>
        </w:rPr>
        <w:t>，</w:t>
      </w:r>
      <w:r>
        <w:rPr>
          <w:color w:val="050100"/>
          <w:spacing w:val="-1"/>
        </w:rPr>
        <w:t>进而统筹分配和调度</w:t>
      </w:r>
      <w:r>
        <w:rPr>
          <w:rFonts w:hint="eastAsia"/>
          <w:color w:val="050100"/>
          <w:spacing w:val="-1"/>
        </w:rPr>
        <w:t>人工智能</w:t>
      </w:r>
      <w:r>
        <w:rPr>
          <w:color w:val="050100"/>
          <w:spacing w:val="-1"/>
        </w:rPr>
        <w:t>计算任务</w:t>
      </w:r>
      <w:r>
        <w:rPr>
          <w:rFonts w:ascii="Helvetica" w:hAnsi="Helvetica"/>
          <w:color w:val="333333"/>
          <w:szCs w:val="21"/>
          <w:shd w:val="clear" w:color="auto" w:fill="FFFFFF"/>
        </w:rPr>
        <w:t>的网络</w:t>
      </w:r>
      <w:r>
        <w:rPr>
          <w:rFonts w:hint="eastAsia" w:ascii="Helvetica" w:hAnsi="Helvetica"/>
          <w:color w:val="333333"/>
          <w:szCs w:val="21"/>
          <w:shd w:val="clear" w:color="auto" w:fill="FFFFFF"/>
        </w:rPr>
        <w:t>。</w:t>
      </w:r>
    </w:p>
    <w:p>
      <w:pPr>
        <w:pStyle w:val="45"/>
        <w:spacing w:before="312" w:after="312"/>
      </w:pPr>
      <w:bookmarkStart w:id="38" w:name="_Toc120802344"/>
      <w:bookmarkStart w:id="39" w:name="_Toc86913855"/>
      <w:r>
        <w:rPr>
          <w:rFonts w:hint="eastAsia"/>
        </w:rPr>
        <w:t>缩略语</w:t>
      </w:r>
      <w:bookmarkEnd w:id="38"/>
      <w:bookmarkEnd w:id="39"/>
    </w:p>
    <w:p>
      <w:pPr>
        <w:pStyle w:val="23"/>
      </w:pPr>
      <w:r>
        <w:t>下列缩略语适用于本文件</w:t>
      </w:r>
      <w:r>
        <w:rPr>
          <w:rFonts w:hint="eastAsia"/>
        </w:rPr>
        <w:t>。</w:t>
      </w:r>
    </w:p>
    <w:p>
      <w:pPr>
        <w:pStyle w:val="23"/>
      </w:pPr>
      <w:r>
        <w:rPr>
          <w:rFonts w:ascii="黑体" w:hAnsi="黑体" w:eastAsia="黑体" w:cs="黑体"/>
        </w:rPr>
        <w:t>AI</w:t>
      </w:r>
      <w:r>
        <w:t xml:space="preserve">     </w:t>
      </w:r>
      <w:r>
        <w:rPr>
          <w:rFonts w:hint="eastAsia"/>
        </w:rPr>
        <w:t>人工智能（Artificial</w:t>
      </w:r>
      <w:r>
        <w:t xml:space="preserve"> Intelligence</w:t>
      </w:r>
      <w:r>
        <w:rPr>
          <w:rFonts w:hint="eastAsia"/>
        </w:rPr>
        <w:t>）</w:t>
      </w:r>
    </w:p>
    <w:p>
      <w:pPr>
        <w:pStyle w:val="23"/>
      </w:pPr>
      <w:r>
        <w:rPr>
          <w:rFonts w:ascii="黑体" w:hAnsi="黑体" w:eastAsia="黑体" w:cs="黑体"/>
        </w:rPr>
        <w:t>CPU</w:t>
      </w:r>
      <w:r>
        <w:t xml:space="preserve">    中央处理单元</w:t>
      </w:r>
      <w:r>
        <w:rPr>
          <w:rFonts w:hint="eastAsia"/>
        </w:rPr>
        <w:t>（Central</w:t>
      </w:r>
      <w:r>
        <w:t xml:space="preserve"> Processing Unit</w:t>
      </w:r>
      <w:r>
        <w:rPr>
          <w:rFonts w:hint="eastAsia"/>
        </w:rPr>
        <w:t>）</w:t>
      </w:r>
    </w:p>
    <w:p>
      <w:pPr>
        <w:pStyle w:val="23"/>
      </w:pPr>
      <w:r>
        <w:rPr>
          <w:rFonts w:ascii="黑体" w:hAnsi="黑体" w:eastAsia="黑体" w:cs="黑体"/>
        </w:rPr>
        <w:t>FCFS</w:t>
      </w:r>
      <w:r>
        <w:t xml:space="preserve">   </w:t>
      </w:r>
      <w:r>
        <w:rPr>
          <w:rFonts w:hint="eastAsia"/>
        </w:rPr>
        <w:t>先来先服务（F</w:t>
      </w:r>
      <w:r>
        <w:t>irst Come First Service</w:t>
      </w:r>
      <w:r>
        <w:rPr>
          <w:rFonts w:hint="eastAsia"/>
        </w:rPr>
        <w:t>）</w:t>
      </w:r>
    </w:p>
    <w:p>
      <w:pPr>
        <w:pStyle w:val="23"/>
      </w:pPr>
      <w:r>
        <w:rPr>
          <w:rFonts w:ascii="黑体" w:hAnsi="黑体" w:eastAsia="黑体" w:cs="黑体"/>
        </w:rPr>
        <w:t>GPU</w:t>
      </w:r>
      <w:r>
        <w:t xml:space="preserve">    </w:t>
      </w:r>
      <w:r>
        <w:rPr>
          <w:rFonts w:ascii="Arial" w:hAnsi="Arial" w:cs="Arial"/>
          <w:color w:val="333333"/>
          <w:sz w:val="20"/>
          <w:shd w:val="clear" w:color="auto" w:fill="FFFFFF"/>
        </w:rPr>
        <w:t>图形处理</w:t>
      </w:r>
      <w:r>
        <w:rPr>
          <w:rFonts w:hint="eastAsia" w:ascii="Arial" w:hAnsi="Arial" w:cs="Arial"/>
          <w:color w:val="333333"/>
          <w:sz w:val="20"/>
          <w:shd w:val="clear" w:color="auto" w:fill="FFFFFF"/>
        </w:rPr>
        <w:t>单元</w:t>
      </w:r>
      <w:r>
        <w:t>（</w:t>
      </w:r>
      <w:r>
        <w:rPr>
          <w:rFonts w:hint="eastAsia"/>
        </w:rPr>
        <w:t>G</w:t>
      </w:r>
      <w:r>
        <w:t>raphics Processing Unit</w:t>
      </w:r>
      <w:r>
        <w:rPr>
          <w:rFonts w:hint="eastAsia"/>
        </w:rPr>
        <w:t>）</w:t>
      </w:r>
    </w:p>
    <w:p>
      <w:pPr>
        <w:pStyle w:val="23"/>
      </w:pPr>
      <w:r>
        <w:rPr>
          <w:rFonts w:ascii="黑体" w:hAnsi="黑体" w:eastAsia="黑体" w:cs="黑体"/>
        </w:rPr>
        <w:t>NPU</w:t>
      </w:r>
      <w:r>
        <w:t xml:space="preserve">    </w:t>
      </w:r>
      <w:r>
        <w:rPr>
          <w:rFonts w:ascii="Helvetica" w:hAnsi="Helvetica"/>
          <w:color w:val="333333"/>
          <w:szCs w:val="21"/>
          <w:shd w:val="clear" w:color="auto" w:fill="FFFFFF"/>
        </w:rPr>
        <w:t>神经网络处理</w:t>
      </w:r>
      <w:r>
        <w:rPr>
          <w:rFonts w:hint="eastAsia" w:ascii="Helvetica" w:hAnsi="Helvetica"/>
          <w:color w:val="333333"/>
          <w:szCs w:val="21"/>
          <w:shd w:val="clear" w:color="auto" w:fill="FFFFFF"/>
        </w:rPr>
        <w:t>单元（</w:t>
      </w:r>
      <w:r>
        <w:t xml:space="preserve">Neural Network Processing </w:t>
      </w:r>
      <w:r>
        <w:rPr>
          <w:rFonts w:hint="eastAsia"/>
        </w:rPr>
        <w:t>U</w:t>
      </w:r>
      <w:r>
        <w:t>nit</w:t>
      </w:r>
      <w:r>
        <w:rPr>
          <w:rFonts w:hint="eastAsia"/>
        </w:rPr>
        <w:t>）</w:t>
      </w:r>
    </w:p>
    <w:p>
      <w:pPr>
        <w:pStyle w:val="23"/>
      </w:pPr>
      <w:r>
        <w:rPr>
          <w:rFonts w:ascii="黑体" w:hAnsi="黑体" w:eastAsia="黑体" w:cs="黑体"/>
        </w:rPr>
        <w:t>QoS</w:t>
      </w:r>
      <w:r>
        <w:t xml:space="preserve">    </w:t>
      </w:r>
      <w:r>
        <w:rPr>
          <w:rFonts w:hint="eastAsia"/>
        </w:rPr>
        <w:t>服务质量（Quality of Service）</w:t>
      </w:r>
    </w:p>
    <w:p>
      <w:pPr>
        <w:pStyle w:val="45"/>
        <w:spacing w:before="312" w:after="312"/>
      </w:pPr>
      <w:bookmarkStart w:id="40" w:name="_Toc120802345"/>
      <w:r>
        <w:rPr>
          <w:rFonts w:hint="eastAsia"/>
        </w:rPr>
        <w:t>系统参考架构</w:t>
      </w:r>
      <w:bookmarkEnd w:id="40"/>
    </w:p>
    <w:p>
      <w:pPr>
        <w:pStyle w:val="42"/>
        <w:spacing w:before="156" w:after="156"/>
      </w:pPr>
      <w:bookmarkStart w:id="41" w:name="_Toc120802346"/>
      <w:r>
        <w:t>总体架构</w:t>
      </w:r>
      <w:bookmarkEnd w:id="41"/>
    </w:p>
    <w:p>
      <w:pPr>
        <w:pStyle w:val="23"/>
      </w:pPr>
      <w:r>
        <w:rPr>
          <w:rFonts w:hint="eastAsia"/>
        </w:rPr>
        <w:t>智算网络连接分散在各地的智算中心节点，汇聚和共享算力、数据、模型和应用等资源。智算中心通过加入算力网络实现资源共享，并通过智算网络统一调度，提高全网资源利用率，满足算力需求。</w:t>
      </w:r>
    </w:p>
    <w:p>
      <w:pPr>
        <w:pStyle w:val="23"/>
      </w:pPr>
      <w:r>
        <w:t>智算网络的业务分层和系统设计见图</w:t>
      </w:r>
      <w:r>
        <w:rPr>
          <w:rFonts w:hint="eastAsia"/>
        </w:rPr>
        <w:t>1</w:t>
      </w:r>
      <w:r>
        <w:t xml:space="preserve"> </w:t>
      </w:r>
      <w:r>
        <w:rPr>
          <w:rFonts w:hint="eastAsia"/>
        </w:rPr>
        <w:t>。</w:t>
      </w:r>
    </w:p>
    <w:p>
      <w:pPr>
        <w:pStyle w:val="23"/>
      </w:pPr>
    </w:p>
    <w:p>
      <w:pPr>
        <w:pStyle w:val="23"/>
        <w:ind w:firstLine="0" w:firstLineChars="0"/>
        <w:jc w:val="left"/>
      </w:pPr>
      <w:r>
        <w:drawing>
          <wp:inline distT="0" distB="0" distL="0" distR="0">
            <wp:extent cx="5172075" cy="2734310"/>
            <wp:effectExtent l="0" t="0" r="9525" b="8890"/>
            <wp:docPr id="3" name="图片 3" descr="C:\Users\zyhre\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yhre\Desktop\图片1.png"/>
                    <pic:cNvPicPr>
                      <a:picLocks noChangeAspect="1" noChangeArrowheads="1"/>
                    </pic:cNvPicPr>
                  </pic:nvPicPr>
                  <pic:blipFill>
                    <a:blip r:embed="rId9">
                      <a:extLst>
                        <a:ext uri="{28A0092B-C50C-407E-A947-70E740481C1C}">
                          <a14:useLocalDpi xmlns:a14="http://schemas.microsoft.com/office/drawing/2010/main" val="0"/>
                        </a:ext>
                      </a:extLst>
                    </a:blip>
                    <a:srcRect l="1926"/>
                    <a:stretch>
                      <a:fillRect/>
                    </a:stretch>
                  </pic:blipFill>
                  <pic:spPr>
                    <a:xfrm>
                      <a:off x="0" y="0"/>
                      <a:ext cx="5172698" cy="2734632"/>
                    </a:xfrm>
                    <a:prstGeom prst="rect">
                      <a:avLst/>
                    </a:prstGeom>
                    <a:noFill/>
                    <a:ln>
                      <a:noFill/>
                    </a:ln>
                  </pic:spPr>
                </pic:pic>
              </a:graphicData>
            </a:graphic>
          </wp:inline>
        </w:drawing>
      </w:r>
    </w:p>
    <w:p>
      <w:pPr>
        <w:pStyle w:val="23"/>
        <w:spacing w:before="156" w:beforeLines="50"/>
        <w:jc w:val="center"/>
        <w:rPr>
          <w:rFonts w:ascii="黑体" w:hAnsi="黑体" w:eastAsia="黑体" w:cs="黑体"/>
          <w:b w:val="0"/>
          <w:bCs/>
        </w:rPr>
      </w:pPr>
      <w:r>
        <w:rPr>
          <w:rFonts w:hint="eastAsia" w:ascii="黑体" w:hAnsi="黑体" w:eastAsia="黑体" w:cs="黑体"/>
          <w:b w:val="0"/>
          <w:bCs/>
        </w:rPr>
        <w:t>图</w:t>
      </w:r>
      <w:r>
        <w:rPr>
          <w:rFonts w:ascii="黑体" w:hAnsi="黑体" w:eastAsia="黑体" w:cs="黑体"/>
          <w:b w:val="0"/>
          <w:bCs/>
        </w:rPr>
        <w:t xml:space="preserve">1 </w:t>
      </w:r>
      <w:r>
        <w:rPr>
          <w:rFonts w:hint="eastAsia" w:ascii="黑体" w:hAnsi="黑体" w:eastAsia="黑体" w:cs="黑体"/>
          <w:b w:val="0"/>
          <w:bCs/>
        </w:rPr>
        <w:t>智算网络总体架构</w:t>
      </w:r>
    </w:p>
    <w:p>
      <w:pPr>
        <w:pStyle w:val="23"/>
        <w:ind w:firstLine="0" w:firstLineChars="0"/>
      </w:pPr>
    </w:p>
    <w:p>
      <w:pPr>
        <w:pStyle w:val="42"/>
        <w:spacing w:before="156" w:after="156"/>
      </w:pPr>
      <w:bookmarkStart w:id="42" w:name="_Toc120802347"/>
      <w:r>
        <w:rPr>
          <w:rFonts w:hint="eastAsia"/>
        </w:rPr>
        <w:t>部署架构</w:t>
      </w:r>
      <w:bookmarkEnd w:id="42"/>
    </w:p>
    <w:p>
      <w:pPr>
        <w:pStyle w:val="23"/>
      </w:pPr>
      <w:r>
        <w:rPr>
          <w:rFonts w:hint="eastAsia"/>
        </w:rPr>
        <w:t>智算网络中各智算中心的互联参考部署架构见图</w:t>
      </w:r>
      <w:r>
        <w:t>2</w:t>
      </w:r>
      <w:r>
        <w:rPr>
          <w:rFonts w:hint="eastAsia"/>
        </w:rPr>
        <w:t>，其中：</w:t>
      </w:r>
    </w:p>
    <w:p>
      <w:pPr>
        <w:pStyle w:val="23"/>
        <w:numPr>
          <w:ilvl w:val="0"/>
          <w:numId w:val="18"/>
        </w:numPr>
        <w:ind w:firstLineChars="0"/>
      </w:pPr>
      <w:r>
        <w:rPr>
          <w:rFonts w:hint="eastAsia"/>
        </w:rPr>
        <w:t>智算中心之间可通过以下两种方式进行互联：</w:t>
      </w:r>
    </w:p>
    <w:p>
      <w:pPr>
        <w:pStyle w:val="23"/>
        <w:numPr>
          <w:ilvl w:val="1"/>
          <w:numId w:val="18"/>
        </w:numPr>
        <w:ind w:firstLineChars="0"/>
      </w:pPr>
      <w:r>
        <w:rPr>
          <w:rFonts w:hint="eastAsia"/>
        </w:rPr>
        <w:t>通用互联网；</w:t>
      </w:r>
    </w:p>
    <w:p>
      <w:pPr>
        <w:pStyle w:val="23"/>
        <w:numPr>
          <w:ilvl w:val="1"/>
          <w:numId w:val="18"/>
        </w:numPr>
        <w:ind w:firstLineChars="0"/>
      </w:pPr>
      <w:r>
        <w:rPr>
          <w:rFonts w:hint="eastAsia"/>
        </w:rPr>
        <w:t>专线高速网络；</w:t>
      </w:r>
    </w:p>
    <w:p>
      <w:pPr>
        <w:pStyle w:val="23"/>
        <w:numPr>
          <w:ilvl w:val="0"/>
          <w:numId w:val="18"/>
        </w:numPr>
        <w:ind w:firstLineChars="0"/>
      </w:pPr>
      <w:r>
        <w:rPr>
          <w:rFonts w:hint="eastAsia"/>
        </w:rPr>
        <w:t>枢纽节点为某区域内的大型/重要智算中心，枢纽节点之间的互联方式优先级由高到低为：专线高速网络，通用互联网；</w:t>
      </w:r>
    </w:p>
    <w:p>
      <w:pPr>
        <w:pStyle w:val="23"/>
        <w:numPr>
          <w:ilvl w:val="0"/>
          <w:numId w:val="18"/>
        </w:numPr>
        <w:ind w:firstLineChars="0"/>
      </w:pPr>
      <w:r>
        <w:rPr>
          <w:rFonts w:hint="eastAsia"/>
        </w:rPr>
        <w:t>其它智算中心之间的互联方式优先级由高到低为：通用互联网，专线高速网络。</w:t>
      </w:r>
    </w:p>
    <w:p>
      <w:pPr>
        <w:pStyle w:val="23"/>
        <w:numPr>
          <w:ilvl w:val="0"/>
          <w:numId w:val="18"/>
        </w:numPr>
        <w:ind w:firstLineChars="0"/>
      </w:pPr>
      <w:r>
        <w:rPr>
          <w:rFonts w:hint="eastAsia"/>
        </w:rPr>
        <w:t>智算网络平台包括云际调度平台和运营平台可部署在某个智算中心内，或部署于独立的服务集群。</w:t>
      </w:r>
    </w:p>
    <w:p>
      <w:pPr>
        <w:pStyle w:val="23"/>
        <w:numPr>
          <w:ilvl w:val="255"/>
          <w:numId w:val="0"/>
        </w:numPr>
        <w:ind w:left="424" w:firstLine="420" w:firstLineChars="200"/>
      </w:pPr>
    </w:p>
    <w:p>
      <w:pPr>
        <w:pStyle w:val="23"/>
        <w:spacing w:before="156" w:beforeLines="50" w:after="156" w:afterLines="50"/>
        <w:ind w:firstLine="0" w:firstLineChars="0"/>
        <w:jc w:val="center"/>
      </w:pPr>
      <w:r>
        <w:drawing>
          <wp:inline distT="0" distB="0" distL="0" distR="0">
            <wp:extent cx="5274310" cy="1978660"/>
            <wp:effectExtent l="0" t="0" r="2540" b="254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0"/>
                    <a:stretch>
                      <a:fillRect/>
                    </a:stretch>
                  </pic:blipFill>
                  <pic:spPr>
                    <a:xfrm>
                      <a:off x="0" y="0"/>
                      <a:ext cx="5274310" cy="1978660"/>
                    </a:xfrm>
                    <a:prstGeom prst="rect">
                      <a:avLst/>
                    </a:prstGeom>
                  </pic:spPr>
                </pic:pic>
              </a:graphicData>
            </a:graphic>
          </wp:inline>
        </w:drawing>
      </w:r>
    </w:p>
    <w:p>
      <w:pPr>
        <w:pStyle w:val="5"/>
        <w:spacing w:before="0" w:after="240"/>
        <w:jc w:val="center"/>
        <w:rPr>
          <w:rFonts w:ascii="黑体" w:hAnsi="黑体"/>
          <w:sz w:val="21"/>
          <w:szCs w:val="21"/>
        </w:rPr>
      </w:pPr>
      <w:r>
        <w:rPr>
          <w:rFonts w:hint="eastAsia" w:ascii="黑体" w:hAnsi="黑体"/>
          <w:sz w:val="21"/>
          <w:szCs w:val="21"/>
        </w:rPr>
        <w:t xml:space="preserve">图 </w:t>
      </w:r>
      <w:r>
        <w:rPr>
          <w:rFonts w:ascii="黑体" w:hAnsi="黑体"/>
          <w:sz w:val="21"/>
          <w:szCs w:val="21"/>
        </w:rPr>
        <w:t xml:space="preserve">2 </w:t>
      </w:r>
      <w:r>
        <w:rPr>
          <w:rFonts w:hint="eastAsia" w:ascii="黑体" w:hAnsi="黑体"/>
          <w:sz w:val="21"/>
          <w:szCs w:val="21"/>
        </w:rPr>
        <w:t>智算网络中各智算中心互联参考架构</w:t>
      </w:r>
    </w:p>
    <w:p>
      <w:pPr>
        <w:pStyle w:val="23"/>
      </w:pPr>
      <w:r>
        <w:rPr>
          <w:rFonts w:hint="eastAsia"/>
        </w:rPr>
        <w:t>智算中心间的互联规范、对通信网络的具体技术要求等详细内容将在《人工智能算力网络》系列标准相应部分进行阐述。</w:t>
      </w:r>
    </w:p>
    <w:p>
      <w:pPr>
        <w:pStyle w:val="45"/>
        <w:spacing w:before="312" w:after="312"/>
      </w:pPr>
      <w:bookmarkStart w:id="43" w:name="_Toc120802348"/>
      <w:bookmarkStart w:id="44" w:name="_Toc86913860"/>
      <w:r>
        <w:rPr>
          <w:rFonts w:hint="eastAsia"/>
        </w:rPr>
        <w:t>功能</w:t>
      </w:r>
      <w:r>
        <w:t>要求</w:t>
      </w:r>
      <w:bookmarkEnd w:id="43"/>
      <w:bookmarkEnd w:id="44"/>
    </w:p>
    <w:p>
      <w:pPr>
        <w:pStyle w:val="42"/>
        <w:spacing w:before="156" w:after="156"/>
        <w:rPr>
          <w:rFonts w:hint="eastAsia"/>
        </w:rPr>
      </w:pPr>
      <w:r>
        <w:rPr>
          <w:rFonts w:hint="eastAsia"/>
        </w:rPr>
        <w:t>概述</w:t>
      </w:r>
    </w:p>
    <w:p>
      <w:pPr>
        <w:pStyle w:val="23"/>
      </w:pPr>
      <w:r>
        <w:rPr>
          <w:rFonts w:hint="eastAsia"/>
        </w:rPr>
        <w:t>智算网络系统可分为资源层、适配层、网络层、调度层、应用层、运营层、安全机制，各业务层的具体功能要求如下。</w:t>
      </w:r>
    </w:p>
    <w:p>
      <w:pPr>
        <w:pStyle w:val="42"/>
        <w:spacing w:before="156" w:after="156"/>
      </w:pPr>
      <w:bookmarkStart w:id="45" w:name="_Toc120802349"/>
      <w:r>
        <w:rPr>
          <w:rFonts w:hint="eastAsia"/>
        </w:rPr>
        <w:t>资源层</w:t>
      </w:r>
      <w:bookmarkEnd w:id="45"/>
    </w:p>
    <w:p>
      <w:pPr>
        <w:pStyle w:val="23"/>
      </w:pPr>
      <w:r>
        <w:rPr>
          <w:rFonts w:hint="eastAsia"/>
        </w:rPr>
        <w:t>智算网络资源层包含各智算中心的算力、数据等资源，应具备以下功能：</w:t>
      </w:r>
    </w:p>
    <w:p>
      <w:pPr>
        <w:pStyle w:val="23"/>
        <w:numPr>
          <w:ilvl w:val="0"/>
          <w:numId w:val="19"/>
        </w:numPr>
        <w:ind w:firstLineChars="0"/>
      </w:pPr>
      <w:r>
        <w:rPr>
          <w:rFonts w:hint="eastAsia"/>
        </w:rPr>
        <w:t>智算中心互联与开放：实现各智算中心算力、数据资源的互联互通，支持各智算中心资源的对外开放；</w:t>
      </w:r>
    </w:p>
    <w:p>
      <w:pPr>
        <w:pStyle w:val="23"/>
        <w:numPr>
          <w:ilvl w:val="0"/>
          <w:numId w:val="19"/>
        </w:numPr>
        <w:ind w:firstLineChars="0"/>
      </w:pPr>
      <w:r>
        <w:rPr>
          <w:rFonts w:hint="eastAsia"/>
        </w:rPr>
        <w:t>统一数据存储：在现有的算力网络的存储资源上构建统一的存储服务，支持跨智算中心的数据管理和迁移。</w:t>
      </w:r>
    </w:p>
    <w:p>
      <w:pPr>
        <w:pStyle w:val="42"/>
        <w:spacing w:before="156" w:after="156"/>
      </w:pPr>
      <w:bookmarkStart w:id="46" w:name="_Toc120802350"/>
      <w:r>
        <w:rPr>
          <w:rFonts w:hint="eastAsia"/>
        </w:rPr>
        <w:t>适配层</w:t>
      </w:r>
      <w:bookmarkEnd w:id="46"/>
    </w:p>
    <w:p>
      <w:pPr>
        <w:pStyle w:val="23"/>
      </w:pPr>
      <w:r>
        <w:rPr>
          <w:rFonts w:hint="eastAsia"/>
        </w:rPr>
        <w:t>智算网络适配层通过调度适配器，实现调度层与资源层之间的数据交互。调度适配器部署在各智算中心内，对接多种异构调度器，负责异构集群资源采集和上报，实现作业转发和管理。调度适配器支持从各智算中心采集集群资源、负载、能耗、费率等信息并上报给调度层，由调度层根据这些资源进行作业调度。适配层应包含以下功能：</w:t>
      </w:r>
    </w:p>
    <w:p>
      <w:pPr>
        <w:pStyle w:val="23"/>
        <w:numPr>
          <w:ilvl w:val="0"/>
          <w:numId w:val="20"/>
        </w:numPr>
        <w:ind w:firstLineChars="0"/>
      </w:pPr>
      <w:r>
        <w:rPr>
          <w:rFonts w:hint="eastAsia"/>
        </w:rPr>
        <w:t>支持CPU、GPU、NPU3类计算芯片为主的智算中心对外接口的统一适配，屏蔽异构集群技术栈差异；</w:t>
      </w:r>
    </w:p>
    <w:p>
      <w:pPr>
        <w:pStyle w:val="23"/>
        <w:numPr>
          <w:ilvl w:val="0"/>
          <w:numId w:val="20"/>
        </w:numPr>
        <w:ind w:firstLineChars="0"/>
      </w:pPr>
      <w:r>
        <w:rPr>
          <w:rFonts w:hint="eastAsia"/>
        </w:rPr>
        <w:t>支持接口扩展，满足其它类型芯片的智算中心接入智算网络的要求；</w:t>
      </w:r>
    </w:p>
    <w:p>
      <w:pPr>
        <w:pStyle w:val="23"/>
        <w:numPr>
          <w:ilvl w:val="0"/>
          <w:numId w:val="20"/>
        </w:numPr>
        <w:ind w:firstLineChars="0"/>
      </w:pPr>
      <w:r>
        <w:rPr>
          <w:rFonts w:hint="eastAsia"/>
        </w:rPr>
        <w:t>作业代理：支持将调度层下发的作业发送到智算中心本地调度系统，周期性采集作业状态的资源使用信息，并上报到调度层；</w:t>
      </w:r>
    </w:p>
    <w:p>
      <w:pPr>
        <w:pStyle w:val="23"/>
        <w:numPr>
          <w:ilvl w:val="0"/>
          <w:numId w:val="20"/>
        </w:numPr>
        <w:ind w:firstLineChars="0"/>
      </w:pPr>
      <w:r>
        <w:rPr>
          <w:rFonts w:hint="eastAsia"/>
        </w:rPr>
        <w:t>资源代理：周期性采集所属计算集群的资源信息并上报给调度层；</w:t>
      </w:r>
    </w:p>
    <w:p>
      <w:pPr>
        <w:pStyle w:val="23"/>
        <w:numPr>
          <w:ilvl w:val="0"/>
          <w:numId w:val="20"/>
        </w:numPr>
        <w:ind w:firstLineChars="0"/>
      </w:pPr>
      <w:r>
        <w:rPr>
          <w:rFonts w:hint="eastAsia"/>
        </w:rPr>
        <w:t>数据管理与缓存：支持适配层和调度层之间的数据管理，包括数据上传、下载、断点续传等。支持作业调度时的数据下发，和作业执行结束后的数据取回。支持缓存用户数据，避免使用重复数据时数据的再次传输，提高数据利用率；</w:t>
      </w:r>
    </w:p>
    <w:p>
      <w:pPr>
        <w:pStyle w:val="23"/>
        <w:numPr>
          <w:ilvl w:val="0"/>
          <w:numId w:val="20"/>
        </w:numPr>
        <w:ind w:firstLineChars="0"/>
      </w:pPr>
      <w:r>
        <w:rPr>
          <w:rFonts w:hint="eastAsia"/>
        </w:rPr>
        <w:t>账号映射：支持智算网络统一用户账号到</w:t>
      </w:r>
      <w:r>
        <w:rPr>
          <w:rFonts w:hint="eastAsia"/>
          <w:lang w:bidi="ar"/>
        </w:rPr>
        <w:t>各个智算中心云化管理调度系统的用户账号之间的映射。</w:t>
      </w:r>
    </w:p>
    <w:p>
      <w:pPr>
        <w:pStyle w:val="42"/>
        <w:spacing w:before="156" w:after="156"/>
      </w:pPr>
      <w:bookmarkStart w:id="47" w:name="_Toc120802351"/>
      <w:r>
        <w:rPr>
          <w:rFonts w:hint="eastAsia"/>
        </w:rPr>
        <w:t>网络层</w:t>
      </w:r>
      <w:bookmarkEnd w:id="47"/>
    </w:p>
    <w:p>
      <w:pPr>
        <w:pStyle w:val="23"/>
        <w:spacing w:before="156" w:after="156"/>
      </w:pPr>
      <w:r>
        <w:t>本</w:t>
      </w:r>
      <w:r>
        <w:rPr>
          <w:rFonts w:hint="eastAsia"/>
        </w:rPr>
        <w:t>文件</w:t>
      </w:r>
      <w:r>
        <w:t>提出的智算网络基于多种异构网络基础设施实现多智算中心之间的互联，</w:t>
      </w:r>
      <w:r>
        <w:rPr>
          <w:rFonts w:hint="eastAsia"/>
        </w:rPr>
        <w:t>实现异构网络资源信息的采集和上报</w:t>
      </w:r>
      <w:r>
        <w:t>，实现</w:t>
      </w:r>
      <w:r>
        <w:rPr>
          <w:rFonts w:hint="eastAsia"/>
        </w:rPr>
        <w:t>算力数据路由转发。</w:t>
      </w:r>
      <w:r>
        <w:t>网络层</w:t>
      </w:r>
      <w:r>
        <w:rPr>
          <w:rFonts w:hint="eastAsia"/>
        </w:rPr>
        <w:t>应</w:t>
      </w:r>
      <w:r>
        <w:t>包含</w:t>
      </w:r>
      <w:r>
        <w:rPr>
          <w:rFonts w:hint="eastAsia"/>
        </w:rPr>
        <w:t>以下</w:t>
      </w:r>
      <w:r>
        <w:t>功能</w:t>
      </w:r>
      <w:r>
        <w:rPr>
          <w:rFonts w:hint="eastAsia"/>
        </w:rPr>
        <w:t>：</w:t>
      </w:r>
    </w:p>
    <w:p>
      <w:pPr>
        <w:pStyle w:val="23"/>
        <w:numPr>
          <w:ilvl w:val="0"/>
          <w:numId w:val="21"/>
        </w:numPr>
        <w:ind w:firstLineChars="0"/>
        <w:rPr>
          <w:lang w:bidi="ar"/>
        </w:rPr>
      </w:pPr>
      <w:r>
        <w:rPr>
          <w:rFonts w:hint="eastAsia"/>
          <w:lang w:bidi="ar"/>
        </w:rPr>
        <w:t>异构</w:t>
      </w:r>
      <w:r>
        <w:rPr>
          <w:lang w:bidi="ar"/>
        </w:rPr>
        <w:t>网络</w:t>
      </w:r>
      <w:r>
        <w:rPr>
          <w:rFonts w:hint="eastAsia"/>
          <w:lang w:bidi="ar"/>
        </w:rPr>
        <w:t>融合</w:t>
      </w:r>
      <w:r>
        <w:rPr>
          <w:lang w:bidi="ar"/>
        </w:rPr>
        <w:t>：</w:t>
      </w:r>
      <w:r>
        <w:rPr>
          <w:rFonts w:hint="eastAsia"/>
          <w:lang w:bidi="ar"/>
        </w:rPr>
        <w:t>支持多元化异构</w:t>
      </w:r>
      <w:r>
        <w:rPr>
          <w:lang w:bidi="ar"/>
        </w:rPr>
        <w:t>网络</w:t>
      </w:r>
      <w:r>
        <w:rPr>
          <w:rFonts w:hint="eastAsia"/>
          <w:lang w:bidi="ar"/>
        </w:rPr>
        <w:t>类型</w:t>
      </w:r>
      <w:r>
        <w:rPr>
          <w:lang w:bidi="ar"/>
        </w:rPr>
        <w:t>，</w:t>
      </w:r>
      <w:r>
        <w:rPr>
          <w:rFonts w:hint="eastAsia"/>
          <w:lang w:bidi="ar"/>
        </w:rPr>
        <w:t>如</w:t>
      </w:r>
      <w:r>
        <w:rPr>
          <w:lang w:bidi="ar"/>
        </w:rPr>
        <w:t>：全光网、以太网等；</w:t>
      </w:r>
    </w:p>
    <w:p>
      <w:pPr>
        <w:pStyle w:val="23"/>
        <w:numPr>
          <w:ilvl w:val="0"/>
          <w:numId w:val="21"/>
        </w:numPr>
        <w:ind w:firstLineChars="0"/>
        <w:rPr>
          <w:lang w:bidi="ar"/>
        </w:rPr>
      </w:pPr>
      <w:r>
        <w:rPr>
          <w:lang w:bidi="ar"/>
        </w:rPr>
        <w:t>组网方式</w:t>
      </w:r>
      <w:r>
        <w:rPr>
          <w:rFonts w:hint="eastAsia"/>
          <w:lang w:bidi="ar"/>
        </w:rPr>
        <w:t>兼容</w:t>
      </w:r>
      <w:r>
        <w:rPr>
          <w:lang w:bidi="ar"/>
        </w:rPr>
        <w:t>：</w:t>
      </w:r>
      <w:r>
        <w:rPr>
          <w:rFonts w:hint="eastAsia"/>
          <w:lang w:bidi="ar"/>
        </w:rPr>
        <w:t>支持多种组网方式，如：</w:t>
      </w:r>
      <w:r>
        <w:rPr>
          <w:lang w:bidi="ar"/>
        </w:rPr>
        <w:t>专用高速网络</w:t>
      </w:r>
      <w:r>
        <w:rPr>
          <w:rFonts w:hint="eastAsia"/>
          <w:lang w:bidi="ar"/>
        </w:rPr>
        <w:t>、</w:t>
      </w:r>
      <w:r>
        <w:rPr>
          <w:lang w:bidi="ar"/>
        </w:rPr>
        <w:t>公共网络</w:t>
      </w:r>
      <w:r>
        <w:rPr>
          <w:rFonts w:hint="eastAsia"/>
          <w:lang w:bidi="ar"/>
        </w:rPr>
        <w:t>等</w:t>
      </w:r>
      <w:r>
        <w:rPr>
          <w:lang w:bidi="ar"/>
        </w:rPr>
        <w:t>；</w:t>
      </w:r>
    </w:p>
    <w:p>
      <w:pPr>
        <w:pStyle w:val="23"/>
        <w:numPr>
          <w:ilvl w:val="0"/>
          <w:numId w:val="21"/>
        </w:numPr>
        <w:ind w:firstLineChars="0"/>
        <w:rPr>
          <w:lang w:bidi="ar"/>
        </w:rPr>
      </w:pPr>
      <w:r>
        <w:rPr>
          <w:lang w:bidi="ar"/>
        </w:rPr>
        <w:t>网络度量：统一网络参数的测量方法和度量单位，如带宽、时延、抖动等网络参数；</w:t>
      </w:r>
    </w:p>
    <w:p>
      <w:pPr>
        <w:pStyle w:val="23"/>
        <w:numPr>
          <w:ilvl w:val="0"/>
          <w:numId w:val="21"/>
        </w:numPr>
        <w:ind w:firstLineChars="0"/>
        <w:rPr>
          <w:lang w:bidi="ar"/>
        </w:rPr>
      </w:pPr>
      <w:r>
        <w:rPr>
          <w:lang w:bidi="ar"/>
        </w:rPr>
        <w:t>网络状态采集：规定数据采集格式、采集频率、采集方法等</w:t>
      </w:r>
      <w:r>
        <w:rPr>
          <w:rFonts w:hint="eastAsia"/>
          <w:lang w:bidi="ar"/>
        </w:rPr>
        <w:t>；</w:t>
      </w:r>
    </w:p>
    <w:p>
      <w:pPr>
        <w:pStyle w:val="23"/>
        <w:numPr>
          <w:ilvl w:val="0"/>
          <w:numId w:val="21"/>
        </w:numPr>
        <w:ind w:firstLineChars="0"/>
        <w:rPr>
          <w:lang w:bidi="ar"/>
        </w:rPr>
      </w:pPr>
      <w:r>
        <w:rPr>
          <w:lang w:bidi="ar"/>
        </w:rPr>
        <w:t>网络状态汇报：将采集到的网络状态上报到调度层；</w:t>
      </w:r>
    </w:p>
    <w:p>
      <w:pPr>
        <w:pStyle w:val="23"/>
        <w:numPr>
          <w:ilvl w:val="0"/>
          <w:numId w:val="21"/>
        </w:numPr>
        <w:ind w:firstLineChars="0"/>
        <w:rPr>
          <w:lang w:bidi="ar"/>
        </w:rPr>
      </w:pPr>
      <w:r>
        <w:rPr>
          <w:rFonts w:hint="eastAsia"/>
          <w:lang w:bidi="ar"/>
        </w:rPr>
        <w:t>基于算力的路由策略：当调度层确定算力作业的目标计算节点后，在现有网络协议的基础上，额外考虑算力作业对网络的需求，动态调整算力作业中数据包的路由策略，并将算力作业等信息路由至指定节点。</w:t>
      </w:r>
    </w:p>
    <w:p>
      <w:pPr>
        <w:pStyle w:val="23"/>
        <w:numPr>
          <w:ilvl w:val="0"/>
          <w:numId w:val="21"/>
        </w:numPr>
        <w:ind w:firstLineChars="0"/>
        <w:rPr>
          <w:lang w:bidi="ar"/>
        </w:rPr>
      </w:pPr>
      <w:r>
        <w:rPr>
          <w:lang w:bidi="ar"/>
        </w:rPr>
        <w:t>网络性能保障：采用</w:t>
      </w:r>
      <w:r>
        <w:rPr>
          <w:rFonts w:hint="eastAsia"/>
          <w:lang w:bidi="ar"/>
        </w:rPr>
        <w:t>QoS</w:t>
      </w:r>
      <w:r>
        <w:rPr>
          <w:lang w:bidi="ar"/>
        </w:rPr>
        <w:t>等</w:t>
      </w:r>
      <w:r>
        <w:rPr>
          <w:rFonts w:hint="eastAsia"/>
          <w:lang w:bidi="ar"/>
        </w:rPr>
        <w:t>技术</w:t>
      </w:r>
      <w:r>
        <w:rPr>
          <w:lang w:bidi="ar"/>
        </w:rPr>
        <w:t>，保障网络的时延、丢包、带宽等网络性能</w:t>
      </w:r>
      <w:r>
        <w:rPr>
          <w:rFonts w:hint="eastAsia"/>
          <w:lang w:bidi="ar"/>
        </w:rPr>
        <w:t>参数。</w:t>
      </w:r>
    </w:p>
    <w:p>
      <w:pPr>
        <w:pStyle w:val="42"/>
        <w:spacing w:before="156" w:after="156"/>
      </w:pPr>
      <w:bookmarkStart w:id="48" w:name="_Toc120802352"/>
      <w:r>
        <w:rPr>
          <w:rFonts w:hint="eastAsia"/>
        </w:rPr>
        <w:t>调度层</w:t>
      </w:r>
      <w:bookmarkEnd w:id="48"/>
    </w:p>
    <w:p>
      <w:pPr>
        <w:pStyle w:val="23"/>
        <w:rPr>
          <w:lang w:bidi="ar"/>
        </w:rPr>
      </w:pPr>
      <w:r>
        <w:rPr>
          <w:rFonts w:hint="eastAsia"/>
          <w:lang w:bidi="ar"/>
        </w:rPr>
        <w:t>智算网络调度层主要实现跨智算中心之间的资源管理和全局作业调度，应包含以下功能：</w:t>
      </w:r>
    </w:p>
    <w:p>
      <w:pPr>
        <w:pStyle w:val="23"/>
        <w:numPr>
          <w:ilvl w:val="0"/>
          <w:numId w:val="22"/>
        </w:numPr>
        <w:ind w:firstLineChars="0"/>
        <w:rPr>
          <w:lang w:bidi="ar"/>
        </w:rPr>
      </w:pPr>
      <w:r>
        <w:rPr>
          <w:rFonts w:hint="eastAsia"/>
          <w:lang w:bidi="ar"/>
        </w:rPr>
        <w:t>算力资源管理与监控：支持</w:t>
      </w:r>
      <w:r>
        <w:rPr>
          <w:rFonts w:hint="eastAsia"/>
        </w:rPr>
        <w:t>各智算中心算力、存储、网络资源的信息采集与监控，支持各类计算资源的统一管理；</w:t>
      </w:r>
    </w:p>
    <w:p>
      <w:pPr>
        <w:pStyle w:val="23"/>
        <w:numPr>
          <w:ilvl w:val="0"/>
          <w:numId w:val="22"/>
        </w:numPr>
        <w:ind w:firstLineChars="0"/>
        <w:rPr>
          <w:lang w:bidi="ar"/>
        </w:rPr>
      </w:pPr>
      <w:r>
        <w:rPr>
          <w:rFonts w:hint="eastAsia"/>
          <w:lang w:bidi="ar"/>
        </w:rPr>
        <w:t>数据管理：支持算力网络上</w:t>
      </w:r>
      <w:r>
        <w:rPr>
          <w:rFonts w:hint="eastAsia"/>
        </w:rPr>
        <w:t>数据资源的监控、管理，支持数据的上传、下载、断点续传等；</w:t>
      </w:r>
    </w:p>
    <w:p>
      <w:pPr>
        <w:pStyle w:val="23"/>
        <w:numPr>
          <w:ilvl w:val="0"/>
          <w:numId w:val="22"/>
        </w:numPr>
        <w:ind w:firstLineChars="0"/>
        <w:rPr>
          <w:lang w:bidi="ar"/>
        </w:rPr>
      </w:pPr>
      <w:r>
        <w:rPr>
          <w:rFonts w:hint="eastAsia"/>
          <w:lang w:bidi="ar"/>
        </w:rPr>
        <w:t>作业管理：支持提交作业，查看作业列表，以及对作业的管理操作；</w:t>
      </w:r>
    </w:p>
    <w:p>
      <w:pPr>
        <w:pStyle w:val="23"/>
        <w:numPr>
          <w:ilvl w:val="0"/>
          <w:numId w:val="22"/>
        </w:numPr>
        <w:ind w:firstLineChars="0"/>
        <w:rPr>
          <w:lang w:bidi="ar"/>
        </w:rPr>
      </w:pPr>
      <w:r>
        <w:rPr>
          <w:rFonts w:hint="eastAsia"/>
          <w:lang w:bidi="ar"/>
        </w:rPr>
        <w:t>资源管理：支持全网资源管理，包括调度适配器上报的资源和负载信息；</w:t>
      </w:r>
    </w:p>
    <w:p>
      <w:pPr>
        <w:pStyle w:val="23"/>
        <w:numPr>
          <w:ilvl w:val="0"/>
          <w:numId w:val="22"/>
        </w:numPr>
        <w:ind w:firstLineChars="0"/>
        <w:rPr>
          <w:lang w:bidi="ar"/>
        </w:rPr>
      </w:pPr>
      <w:r>
        <w:rPr>
          <w:rFonts w:hint="eastAsia"/>
          <w:lang w:bidi="ar"/>
        </w:rPr>
        <w:t>调度策略：根据算力网络的算力资源、数据资源情况，选择合适的智算中心运行计算作业，至少支持以下调度策略中的一种：</w:t>
      </w:r>
    </w:p>
    <w:p>
      <w:pPr>
        <w:pStyle w:val="23"/>
        <w:numPr>
          <w:ilvl w:val="1"/>
          <w:numId w:val="22"/>
        </w:numPr>
        <w:ind w:firstLineChars="0"/>
        <w:rPr>
          <w:lang w:bidi="ar"/>
        </w:rPr>
      </w:pPr>
      <w:r>
        <w:rPr>
          <w:rFonts w:hint="eastAsia"/>
          <w:lang w:bidi="ar"/>
        </w:rPr>
        <w:t>手动调度策略：人工指定智算中心运行作业；</w:t>
      </w:r>
    </w:p>
    <w:p>
      <w:pPr>
        <w:pStyle w:val="23"/>
        <w:numPr>
          <w:ilvl w:val="1"/>
          <w:numId w:val="22"/>
        </w:numPr>
        <w:ind w:firstLineChars="0"/>
        <w:rPr>
          <w:lang w:bidi="ar"/>
        </w:rPr>
      </w:pPr>
      <w:r>
        <w:rPr>
          <w:rFonts w:hint="eastAsia"/>
          <w:lang w:bidi="ar"/>
        </w:rPr>
        <w:t>FCFS调度策略：先来先服务的调度策略；</w:t>
      </w:r>
    </w:p>
    <w:p>
      <w:pPr>
        <w:pStyle w:val="23"/>
        <w:numPr>
          <w:ilvl w:val="1"/>
          <w:numId w:val="22"/>
        </w:numPr>
        <w:ind w:firstLineChars="0"/>
        <w:rPr>
          <w:lang w:bidi="ar"/>
        </w:rPr>
      </w:pPr>
      <w:r>
        <w:rPr>
          <w:rFonts w:hint="eastAsia"/>
          <w:lang w:bidi="ar"/>
        </w:rPr>
        <w:t>负载感知调度策略：根据各集群负载状况，优先选择负载低和有资源的集群调度作业；</w:t>
      </w:r>
    </w:p>
    <w:p>
      <w:pPr>
        <w:pStyle w:val="23"/>
        <w:numPr>
          <w:ilvl w:val="1"/>
          <w:numId w:val="22"/>
        </w:numPr>
        <w:ind w:firstLineChars="0"/>
        <w:rPr>
          <w:lang w:bidi="ar"/>
        </w:rPr>
      </w:pPr>
      <w:r>
        <w:rPr>
          <w:rFonts w:hint="eastAsia"/>
          <w:lang w:bidi="ar"/>
        </w:rPr>
        <w:t>能耗感知调度策略：根据各集群总体能耗水平调度作业，优先选择能耗低的集群调度作业；</w:t>
      </w:r>
    </w:p>
    <w:p>
      <w:pPr>
        <w:pStyle w:val="23"/>
        <w:numPr>
          <w:ilvl w:val="1"/>
          <w:numId w:val="22"/>
        </w:numPr>
        <w:ind w:firstLineChars="0"/>
        <w:rPr>
          <w:lang w:bidi="ar"/>
        </w:rPr>
      </w:pPr>
      <w:r>
        <w:rPr>
          <w:rFonts w:hint="eastAsia"/>
          <w:lang w:bidi="ar"/>
        </w:rPr>
        <w:t>价格感知调度策略：根据各集群资源费率调度作业，优先选择费率较低的集群调度作业；</w:t>
      </w:r>
    </w:p>
    <w:p>
      <w:pPr>
        <w:pStyle w:val="23"/>
        <w:numPr>
          <w:ilvl w:val="1"/>
          <w:numId w:val="22"/>
        </w:numPr>
        <w:ind w:firstLineChars="0"/>
        <w:rPr>
          <w:lang w:bidi="ar"/>
        </w:rPr>
      </w:pPr>
      <w:r>
        <w:rPr>
          <w:rFonts w:hint="eastAsia"/>
          <w:lang w:bidi="ar"/>
        </w:rPr>
        <w:t>网络感知调度策略；</w:t>
      </w:r>
    </w:p>
    <w:p>
      <w:pPr>
        <w:pStyle w:val="23"/>
        <w:numPr>
          <w:ilvl w:val="1"/>
          <w:numId w:val="22"/>
        </w:numPr>
        <w:ind w:firstLineChars="0"/>
        <w:rPr>
          <w:lang w:bidi="ar"/>
        </w:rPr>
      </w:pPr>
      <w:r>
        <w:rPr>
          <w:rFonts w:hint="eastAsia"/>
          <w:lang w:bidi="ar"/>
        </w:rPr>
        <w:t>数据感知调度：对于数据量小的场景，选择最合适的</w:t>
      </w:r>
      <w:r>
        <w:rPr>
          <w:rFonts w:hint="eastAsia"/>
        </w:rPr>
        <w:t>智算中心</w:t>
      </w:r>
      <w:r>
        <w:rPr>
          <w:rFonts w:hint="eastAsia"/>
          <w:lang w:bidi="ar"/>
        </w:rPr>
        <w:t>运行作业并通过调度将数据搬移到该</w:t>
      </w:r>
      <w:r>
        <w:rPr>
          <w:rFonts w:hint="eastAsia"/>
        </w:rPr>
        <w:t>智算中心</w:t>
      </w:r>
      <w:r>
        <w:rPr>
          <w:rFonts w:hint="eastAsia"/>
          <w:lang w:bidi="ar"/>
        </w:rPr>
        <w:t>。对于大数据或者隐私数据场景，由于数据不适宜搬迁，感知数据所在</w:t>
      </w:r>
      <w:r>
        <w:rPr>
          <w:rFonts w:hint="eastAsia"/>
        </w:rPr>
        <w:t>智算中心</w:t>
      </w:r>
      <w:r>
        <w:rPr>
          <w:rFonts w:hint="eastAsia"/>
          <w:lang w:bidi="ar"/>
        </w:rPr>
        <w:t>，将作业调度到该</w:t>
      </w:r>
      <w:r>
        <w:rPr>
          <w:rFonts w:hint="eastAsia"/>
        </w:rPr>
        <w:t>智算中心</w:t>
      </w:r>
      <w:r>
        <w:rPr>
          <w:rFonts w:hint="eastAsia"/>
          <w:lang w:bidi="ar"/>
        </w:rPr>
        <w:t>运行。</w:t>
      </w:r>
    </w:p>
    <w:p>
      <w:pPr>
        <w:pStyle w:val="23"/>
        <w:numPr>
          <w:ilvl w:val="0"/>
          <w:numId w:val="22"/>
        </w:numPr>
        <w:ind w:firstLineChars="0"/>
        <w:rPr>
          <w:lang w:bidi="ar"/>
        </w:rPr>
      </w:pPr>
      <w:r>
        <w:rPr>
          <w:rFonts w:hint="eastAsia"/>
          <w:lang w:bidi="ar"/>
        </w:rPr>
        <w:t>计算作业调度：根据调度策略，将计算作业分发到相应智算中心。</w:t>
      </w:r>
    </w:p>
    <w:p>
      <w:pPr>
        <w:pStyle w:val="42"/>
        <w:spacing w:before="156" w:after="156"/>
      </w:pPr>
      <w:bookmarkStart w:id="49" w:name="_Toc120802353"/>
      <w:r>
        <w:rPr>
          <w:rFonts w:hint="eastAsia"/>
        </w:rPr>
        <w:t>应用层</w:t>
      </w:r>
      <w:bookmarkEnd w:id="49"/>
    </w:p>
    <w:p>
      <w:pPr>
        <w:pStyle w:val="23"/>
      </w:pPr>
      <w:r>
        <w:rPr>
          <w:rFonts w:hint="eastAsia"/>
        </w:rPr>
        <w:t>智算网络应用层是智算网络与用户交互的接口，应包含以下功能：</w:t>
      </w:r>
    </w:p>
    <w:p>
      <w:pPr>
        <w:pStyle w:val="23"/>
        <w:numPr>
          <w:ilvl w:val="0"/>
          <w:numId w:val="23"/>
        </w:numPr>
        <w:ind w:firstLineChars="0"/>
      </w:pPr>
      <w:r>
        <w:rPr>
          <w:rFonts w:hint="eastAsia"/>
        </w:rPr>
        <w:t>用户交互界面；</w:t>
      </w:r>
    </w:p>
    <w:p>
      <w:pPr>
        <w:pStyle w:val="23"/>
        <w:numPr>
          <w:ilvl w:val="0"/>
          <w:numId w:val="23"/>
        </w:numPr>
        <w:ind w:firstLineChars="0"/>
      </w:pPr>
      <w:r>
        <w:rPr>
          <w:rFonts w:hint="eastAsia"/>
        </w:rPr>
        <w:t>获取用户计算作业的算力、网络、数据、算法、应用资源等需求；</w:t>
      </w:r>
    </w:p>
    <w:p>
      <w:pPr>
        <w:pStyle w:val="23"/>
        <w:numPr>
          <w:ilvl w:val="0"/>
          <w:numId w:val="23"/>
        </w:numPr>
        <w:ind w:firstLineChars="0"/>
      </w:pPr>
      <w:r>
        <w:rPr>
          <w:rFonts w:hint="eastAsia"/>
        </w:rPr>
        <w:t>提出算力网络资源申请；</w:t>
      </w:r>
    </w:p>
    <w:p>
      <w:pPr>
        <w:pStyle w:val="23"/>
        <w:numPr>
          <w:ilvl w:val="0"/>
          <w:numId w:val="23"/>
        </w:numPr>
        <w:ind w:firstLineChars="0"/>
      </w:pPr>
      <w:r>
        <w:rPr>
          <w:rFonts w:hint="eastAsia"/>
        </w:rPr>
        <w:t>提出算力网络接入请求；</w:t>
      </w:r>
    </w:p>
    <w:p>
      <w:pPr>
        <w:pStyle w:val="23"/>
        <w:numPr>
          <w:ilvl w:val="0"/>
          <w:numId w:val="23"/>
        </w:numPr>
        <w:ind w:firstLineChars="0"/>
      </w:pPr>
      <w:r>
        <w:rPr>
          <w:rFonts w:hint="eastAsia"/>
        </w:rPr>
        <w:t>计算作业提交；</w:t>
      </w:r>
    </w:p>
    <w:p>
      <w:pPr>
        <w:pStyle w:val="23"/>
        <w:numPr>
          <w:ilvl w:val="0"/>
          <w:numId w:val="23"/>
        </w:numPr>
        <w:ind w:firstLineChars="0"/>
      </w:pPr>
      <w:r>
        <w:rPr>
          <w:rFonts w:hint="eastAsia"/>
        </w:rPr>
        <w:t>计算作业结果获取。</w:t>
      </w:r>
    </w:p>
    <w:p>
      <w:pPr>
        <w:pStyle w:val="42"/>
        <w:spacing w:before="156" w:after="156"/>
      </w:pPr>
      <w:bookmarkStart w:id="50" w:name="_Toc120802354"/>
      <w:r>
        <w:rPr>
          <w:rFonts w:hint="eastAsia"/>
        </w:rPr>
        <w:t>运营层</w:t>
      </w:r>
      <w:bookmarkEnd w:id="50"/>
    </w:p>
    <w:p>
      <w:pPr>
        <w:pStyle w:val="23"/>
        <w:spacing w:before="24" w:after="24"/>
      </w:pPr>
      <w:r>
        <w:rPr>
          <w:rFonts w:hint="eastAsia"/>
        </w:rPr>
        <w:t>智算网络运营层实现多个智算中心算力、数据等资源的统一运营，应包含以下功能：</w:t>
      </w:r>
    </w:p>
    <w:p>
      <w:pPr>
        <w:pStyle w:val="23"/>
        <w:numPr>
          <w:ilvl w:val="0"/>
          <w:numId w:val="24"/>
        </w:numPr>
        <w:spacing w:before="24" w:after="24"/>
        <w:ind w:firstLineChars="0"/>
      </w:pPr>
      <w:r>
        <w:rPr>
          <w:rFonts w:hint="eastAsia"/>
        </w:rPr>
        <w:t>用户统一认证与授权：</w:t>
      </w:r>
      <w:r>
        <w:rPr>
          <w:rFonts w:ascii="Times New Roman"/>
          <w:szCs w:val="24"/>
        </w:rPr>
        <w:t>确保不同</w:t>
      </w:r>
      <w:r>
        <w:rPr>
          <w:rFonts w:hint="eastAsia" w:ascii="Times New Roman"/>
          <w:szCs w:val="24"/>
        </w:rPr>
        <w:t>智算</w:t>
      </w:r>
      <w:r>
        <w:rPr>
          <w:rFonts w:ascii="Times New Roman"/>
          <w:szCs w:val="24"/>
        </w:rPr>
        <w:t>中心的用户可以互相认证并分配全局统一的用户</w:t>
      </w:r>
      <w:r>
        <w:rPr>
          <w:rFonts w:hint="eastAsia" w:ascii="Times New Roman"/>
          <w:szCs w:val="24"/>
        </w:rPr>
        <w:t>身份；</w:t>
      </w:r>
    </w:p>
    <w:p>
      <w:pPr>
        <w:pStyle w:val="23"/>
        <w:numPr>
          <w:ilvl w:val="0"/>
          <w:numId w:val="24"/>
        </w:numPr>
        <w:spacing w:before="24" w:after="24"/>
        <w:ind w:firstLineChars="0"/>
      </w:pPr>
      <w:r>
        <w:rPr>
          <w:rFonts w:hint="eastAsia" w:ascii="Times New Roman"/>
          <w:szCs w:val="24"/>
        </w:rPr>
        <w:t>统一计量计费：对各智算中心的资源贡献进行统一的计量和费用结算；</w:t>
      </w:r>
    </w:p>
    <w:p>
      <w:pPr>
        <w:pStyle w:val="23"/>
        <w:numPr>
          <w:ilvl w:val="0"/>
          <w:numId w:val="24"/>
        </w:numPr>
        <w:spacing w:before="24" w:after="24"/>
        <w:ind w:firstLineChars="0"/>
      </w:pPr>
      <w:r>
        <w:rPr>
          <w:rFonts w:hint="eastAsia"/>
        </w:rPr>
        <w:t>资源监控：实时监控算力网络中的计算中心资源和负载详情；</w:t>
      </w:r>
    </w:p>
    <w:p>
      <w:pPr>
        <w:pStyle w:val="23"/>
        <w:numPr>
          <w:ilvl w:val="0"/>
          <w:numId w:val="24"/>
        </w:numPr>
        <w:spacing w:before="24" w:after="24"/>
        <w:ind w:firstLineChars="0"/>
      </w:pPr>
      <w:r>
        <w:rPr>
          <w:rFonts w:hint="eastAsia"/>
        </w:rPr>
        <w:t>数据市场：预置数据资源，支持用户和数据服务商进行数据资源发布、订阅、交易及使用；</w:t>
      </w:r>
    </w:p>
    <w:p>
      <w:pPr>
        <w:pStyle w:val="23"/>
        <w:numPr>
          <w:ilvl w:val="0"/>
          <w:numId w:val="24"/>
        </w:numPr>
        <w:spacing w:before="24" w:after="24"/>
        <w:ind w:firstLineChars="0"/>
      </w:pPr>
      <w:r>
        <w:rPr>
          <w:rFonts w:hint="eastAsia"/>
        </w:rPr>
        <w:t>模型市场：提供AI算法模型，支持用户进行模型发布及订阅，支持模型计费功能；</w:t>
      </w:r>
    </w:p>
    <w:p>
      <w:pPr>
        <w:pStyle w:val="23"/>
        <w:numPr>
          <w:ilvl w:val="0"/>
          <w:numId w:val="24"/>
        </w:numPr>
        <w:spacing w:before="24" w:after="24"/>
        <w:ind w:firstLineChars="0"/>
      </w:pPr>
      <w:r>
        <w:rPr>
          <w:rFonts w:hint="eastAsia"/>
        </w:rPr>
        <w:t>应用市场：提供AI、大数据等应用服务的发布、展示、流通交易；</w:t>
      </w:r>
    </w:p>
    <w:p>
      <w:pPr>
        <w:pStyle w:val="23"/>
        <w:numPr>
          <w:ilvl w:val="0"/>
          <w:numId w:val="24"/>
        </w:numPr>
        <w:spacing w:before="24" w:after="24"/>
        <w:ind w:firstLineChars="0"/>
      </w:pPr>
      <w:r>
        <w:rPr>
          <w:rFonts w:hint="eastAsia"/>
        </w:rPr>
        <w:t>算力市场：通过算力市场查看全网算力资源，提供各智算中心的资源和费率信息，支持用户根据负载或价格对比选择最佳集群使用；</w:t>
      </w:r>
    </w:p>
    <w:p>
      <w:pPr>
        <w:pStyle w:val="23"/>
        <w:numPr>
          <w:ilvl w:val="0"/>
          <w:numId w:val="24"/>
        </w:numPr>
        <w:spacing w:before="24" w:after="24"/>
        <w:ind w:firstLineChars="0"/>
      </w:pPr>
      <w:r>
        <w:rPr>
          <w:rFonts w:hint="eastAsia"/>
        </w:rPr>
        <w:t>智算中心管理：管理智算中心加入和退出算力网络。</w:t>
      </w:r>
    </w:p>
    <w:p>
      <w:pPr>
        <w:pStyle w:val="42"/>
        <w:spacing w:before="156" w:after="156"/>
      </w:pPr>
      <w:bookmarkStart w:id="51" w:name="_Toc120802355"/>
      <w:r>
        <w:rPr>
          <w:rFonts w:hint="eastAsia"/>
        </w:rPr>
        <w:t>安全机制</w:t>
      </w:r>
      <w:bookmarkEnd w:id="51"/>
    </w:p>
    <w:p>
      <w:pPr>
        <w:pStyle w:val="23"/>
      </w:pPr>
      <w:r>
        <w:rPr>
          <w:rFonts w:hint="eastAsia"/>
        </w:rPr>
        <w:t>智算网络安全机制需要从传输安全、数据安全、隔离安全、流程安全等多个方面为智算网络提供安全保护，应包含以下功能：</w:t>
      </w:r>
    </w:p>
    <w:p>
      <w:pPr>
        <w:pStyle w:val="23"/>
        <w:numPr>
          <w:ilvl w:val="0"/>
          <w:numId w:val="25"/>
        </w:numPr>
        <w:ind w:firstLineChars="0"/>
      </w:pPr>
      <w:r>
        <w:rPr>
          <w:rFonts w:hint="eastAsia"/>
        </w:rPr>
        <w:t>作业隔离防护：支持共享资源内各作业执行环境以及数据隔离，保证每个作业智能在各自的隔离环境中执行，保障作业执行资源的可用和可靠；</w:t>
      </w:r>
    </w:p>
    <w:p>
      <w:pPr>
        <w:pStyle w:val="23"/>
        <w:numPr>
          <w:ilvl w:val="0"/>
          <w:numId w:val="25"/>
        </w:numPr>
        <w:ind w:firstLineChars="0"/>
      </w:pPr>
      <w:r>
        <w:rPr>
          <w:rFonts w:hint="eastAsia"/>
        </w:rPr>
        <w:t>传输安全：支持智算中心间数据传输和消息通信的安全加密及认证；</w:t>
      </w:r>
    </w:p>
    <w:p>
      <w:pPr>
        <w:pStyle w:val="23"/>
        <w:numPr>
          <w:ilvl w:val="0"/>
          <w:numId w:val="25"/>
        </w:numPr>
        <w:ind w:firstLineChars="0"/>
      </w:pPr>
      <w:r>
        <w:rPr>
          <w:rFonts w:hint="eastAsia"/>
        </w:rPr>
        <w:t>数据安全：基于数据安全法律实现数据安全说明和提示，建立数据安全分级、分类制度，根据数据的不同等级实施不同的数据安全保护方式；</w:t>
      </w:r>
    </w:p>
    <w:p>
      <w:pPr>
        <w:pStyle w:val="23"/>
        <w:numPr>
          <w:ilvl w:val="0"/>
          <w:numId w:val="25"/>
        </w:numPr>
        <w:ind w:firstLineChars="0"/>
      </w:pPr>
      <w:r>
        <w:rPr>
          <w:rFonts w:hint="eastAsia"/>
        </w:rPr>
        <w:t>分级安全访问：提供智算网络访问控制模块，支持准许或限制用户的资源访问能力，防止非法用户的入侵或合法用户不慎操作造成的破坏；</w:t>
      </w:r>
    </w:p>
    <w:p>
      <w:pPr>
        <w:pStyle w:val="23"/>
        <w:numPr>
          <w:ilvl w:val="0"/>
          <w:numId w:val="25"/>
        </w:numPr>
        <w:ind w:firstLineChars="0"/>
      </w:pPr>
      <w:r>
        <w:rPr>
          <w:rFonts w:hint="eastAsia"/>
        </w:rPr>
        <w:t>资源认证：对接入智算网络的资源进行认证，防止非法接入或通过接入信息的拦截、修改进行恶意访问。</w:t>
      </w:r>
    </w:p>
    <w:p>
      <w:pPr>
        <w:pStyle w:val="45"/>
        <w:spacing w:before="312" w:after="312"/>
      </w:pPr>
      <w:bookmarkStart w:id="52" w:name="_Toc120802356"/>
      <w:bookmarkStart w:id="53" w:name="_Toc86913864"/>
      <w:r>
        <w:rPr>
          <w:rFonts w:hint="eastAsia"/>
        </w:rPr>
        <w:t>接口要求</w:t>
      </w:r>
      <w:bookmarkEnd w:id="52"/>
      <w:bookmarkEnd w:id="53"/>
    </w:p>
    <w:p>
      <w:pPr>
        <w:pStyle w:val="42"/>
        <w:spacing w:before="156" w:after="156"/>
      </w:pPr>
      <w:bookmarkStart w:id="54" w:name="_Toc120802357"/>
      <w:r>
        <w:t>资源层与适配层间接口</w:t>
      </w:r>
      <w:bookmarkEnd w:id="54"/>
    </w:p>
    <w:p>
      <w:pPr>
        <w:pStyle w:val="23"/>
      </w:pPr>
      <w:r>
        <w:rPr>
          <w:rFonts w:hint="eastAsia"/>
        </w:rPr>
        <w:t>资源层与适配层间通过命令/Restful</w:t>
      </w:r>
      <w:r>
        <w:t>/Socket等接口方式实现智算中心资源和负载信息的获取</w:t>
      </w:r>
      <w:r>
        <w:rPr>
          <w:rFonts w:hint="eastAsia"/>
        </w:rPr>
        <w:t>，</w:t>
      </w:r>
      <w:r>
        <w:t>并实现作业的提交和管理</w:t>
      </w:r>
      <w:r>
        <w:rPr>
          <w:rFonts w:hint="eastAsia"/>
        </w:rPr>
        <w:t>。</w:t>
      </w:r>
    </w:p>
    <w:p>
      <w:pPr>
        <w:pStyle w:val="42"/>
        <w:spacing w:before="156" w:after="156"/>
      </w:pPr>
      <w:bookmarkStart w:id="55" w:name="_Toc120802358"/>
      <w:r>
        <w:t>适配层与调度层间接口</w:t>
      </w:r>
      <w:bookmarkEnd w:id="55"/>
    </w:p>
    <w:p>
      <w:pPr>
        <w:pStyle w:val="23"/>
      </w:pPr>
      <w:r>
        <w:rPr>
          <w:rFonts w:hint="eastAsia"/>
        </w:rPr>
        <w:t>调度层通过适配层提交、查询和管理作业。适配层向调度层上报智算中心资源和负载信息。</w:t>
      </w:r>
    </w:p>
    <w:p>
      <w:pPr>
        <w:pStyle w:val="42"/>
        <w:spacing w:before="156" w:after="156"/>
      </w:pPr>
      <w:bookmarkStart w:id="56" w:name="_Toc120802359"/>
      <w:r>
        <w:rPr>
          <w:rFonts w:hint="eastAsia"/>
        </w:rPr>
        <w:t>运营层</w:t>
      </w:r>
      <w:r>
        <w:t>与调度层间接口</w:t>
      </w:r>
      <w:bookmarkEnd w:id="56"/>
    </w:p>
    <w:p>
      <w:pPr>
        <w:pStyle w:val="23"/>
      </w:pPr>
      <w:r>
        <w:rPr>
          <w:rFonts w:hint="eastAsia"/>
        </w:rPr>
        <w:t>运营层向调度层下发指令，查看智算中心资源信息，并实现作业的提交和管理，以及数据的管理。</w:t>
      </w:r>
    </w:p>
    <w:p>
      <w:pPr>
        <w:pStyle w:val="23"/>
      </w:pPr>
      <w:r>
        <w:t>运营层从调度层获取全网各智算中心的资源和负载信息</w:t>
      </w:r>
      <w:r>
        <w:rPr>
          <w:rFonts w:hint="eastAsia"/>
        </w:rPr>
        <w:t>，</w:t>
      </w:r>
      <w:r>
        <w:t>并提交</w:t>
      </w:r>
      <w:r>
        <w:rPr>
          <w:rFonts w:hint="eastAsia"/>
        </w:rPr>
        <w:t>、</w:t>
      </w:r>
      <w:r>
        <w:t>查询和管理作业</w:t>
      </w:r>
      <w:r>
        <w:rPr>
          <w:rFonts w:hint="eastAsia"/>
        </w:rPr>
        <w:t>。</w:t>
      </w:r>
    </w:p>
    <w:p>
      <w:pPr>
        <w:pStyle w:val="42"/>
        <w:spacing w:before="156" w:after="156"/>
      </w:pPr>
      <w:bookmarkStart w:id="57" w:name="_Toc120802360"/>
      <w:r>
        <w:rPr>
          <w:rFonts w:hint="eastAsia"/>
        </w:rPr>
        <w:t>应用层</w:t>
      </w:r>
      <w:r>
        <w:t>与</w:t>
      </w:r>
      <w:r>
        <w:rPr>
          <w:rFonts w:hint="eastAsia"/>
        </w:rPr>
        <w:t>运营层</w:t>
      </w:r>
      <w:r>
        <w:t>间接口</w:t>
      </w:r>
      <w:bookmarkEnd w:id="57"/>
    </w:p>
    <w:p>
      <w:pPr>
        <w:pStyle w:val="23"/>
      </w:pPr>
      <w:r>
        <w:rPr>
          <w:rFonts w:hint="eastAsia"/>
        </w:rPr>
        <w:t>应用层通过调用运营层接口获取市场资源信息，运营层通过调用应用层接口获取模型和数据信息。</w:t>
      </w:r>
    </w:p>
    <w:p>
      <w:pPr>
        <w:pStyle w:val="42"/>
        <w:spacing w:before="156" w:after="156"/>
      </w:pPr>
      <w:bookmarkStart w:id="58" w:name="_Toc120802361"/>
      <w:r>
        <w:rPr>
          <w:rFonts w:hint="eastAsia"/>
        </w:rPr>
        <w:t>应用层</w:t>
      </w:r>
      <w:r>
        <w:t>与</w:t>
      </w:r>
      <w:r>
        <w:rPr>
          <w:rFonts w:hint="eastAsia"/>
        </w:rPr>
        <w:t>调度</w:t>
      </w:r>
      <w:r>
        <w:t>层间接口</w:t>
      </w:r>
      <w:bookmarkEnd w:id="58"/>
    </w:p>
    <w:p>
      <w:pPr>
        <w:pStyle w:val="23"/>
      </w:pPr>
      <w:r>
        <w:rPr>
          <w:rFonts w:hint="eastAsia"/>
        </w:rPr>
        <w:t>为了实现应用层的用户管理，应用层</w:t>
      </w:r>
      <w:r>
        <w:rPr>
          <w:rFonts w:hint="eastAsia"/>
          <w:lang w:val="en-US" w:eastAsia="zh-CN"/>
        </w:rPr>
        <w:t>应</w:t>
      </w:r>
      <w:r>
        <w:rPr>
          <w:rFonts w:hint="eastAsia"/>
        </w:rPr>
        <w:t>直接连接调度层并通过调度层接口提交和管理作业，并查询作业和资源信息。</w:t>
      </w:r>
    </w:p>
    <w:p>
      <w:pPr>
        <w:pStyle w:val="23"/>
        <w:spacing w:before="156" w:after="156"/>
        <w:ind w:firstLine="0" w:firstLineChars="0"/>
      </w:pPr>
    </w:p>
    <w:p>
      <w:pPr>
        <w:pStyle w:val="23"/>
        <w:spacing w:before="156" w:after="156"/>
        <w:ind w:firstLine="0" w:firstLineChars="0"/>
      </w:pPr>
    </w:p>
    <w:p>
      <w:pPr>
        <w:pStyle w:val="23"/>
        <w:spacing w:before="156" w:after="156"/>
        <w:ind w:firstLine="0" w:firstLineChars="0"/>
      </w:pPr>
      <w:r>
        <w:rPr>
          <w:rFonts w:hint="eastAsia"/>
        </w:rPr>
        <mc:AlternateContent>
          <mc:Choice Requires="wps">
            <w:drawing>
              <wp:anchor distT="0" distB="0" distL="114300" distR="114300" simplePos="0" relativeHeight="251663360" behindDoc="0" locked="0" layoutInCell="1" allowOverlap="1">
                <wp:simplePos x="0" y="0"/>
                <wp:positionH relativeFrom="column">
                  <wp:posOffset>1365885</wp:posOffset>
                </wp:positionH>
                <wp:positionV relativeFrom="paragraph">
                  <wp:posOffset>123825</wp:posOffset>
                </wp:positionV>
                <wp:extent cx="3068955" cy="0"/>
                <wp:effectExtent l="0" t="0" r="0" b="0"/>
                <wp:wrapNone/>
                <wp:docPr id="1209779740" name="直接连接符 1"/>
                <wp:cNvGraphicFramePr/>
                <a:graphic xmlns:a="http://schemas.openxmlformats.org/drawingml/2006/main">
                  <a:graphicData uri="http://schemas.microsoft.com/office/word/2010/wordprocessingShape">
                    <wps:wsp>
                      <wps:cNvCnPr/>
                      <wps:spPr>
                        <a:xfrm>
                          <a:off x="0" y="0"/>
                          <a:ext cx="3069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margin-left:107.55pt;margin-top:9.75pt;height:0pt;width:241.65pt;z-index:251663360;mso-width-relative:page;mso-height-relative:page;" filled="f" stroked="t" coordsize="21600,21600" o:gfxdata="UEsDBAoAAAAAAIdO4kAAAAAAAAAAAAAAAAAEAAAAZHJzL1BLAwQUAAAACACHTuJAuCAEVNYAAAAJ&#10;AQAADwAAAGRycy9kb3ducmV2LnhtbE2PwU7DMAyG70i8Q2QkbiztxLauNN0BiQMSEqNw4Ji1XltI&#10;nJJkbXl7jHaAo/3/+vy52M3WiBF96B0pSBcJCKTaNT21Ct5eH24yECFqarRxhAq+McCuvLwodN64&#10;iV5wrGIrGEIh1wq6GIdcylB3aHVYuAGJs6PzVkcefSsbryeGWyOXSbKWVvfEFzo94H2H9Wd1skyh&#10;zddxNv59//zUZdX0gY/jBpW6vkqTOxAR5/hXhl99VoeSnQ7uRE0QRsEyXaVc5WC7AsGF9Ta7BXE4&#10;L2RZyP8flD9QSwMEFAAAAAgAh07iQMwf4O3sAQAAugMAAA4AAABkcnMvZTJvRG9jLnhtbK1TvW7b&#10;MBDeC+QdCO61ZCexY8FyhhjpUrQG2j4ATZESAf6Bx1j2S+QFAnRrp47d+zZJH6NHynHSdMlQDdTx&#10;jvfdfR+Pi8ud0WQrAihnazoelZQIy12jbFvTL5+v315QApHZhmlnRU33Aujl8uTNoveVmLjO6UYE&#10;giAWqt7XtIvRV0UBvBOGwch5YTEoXTAs4ja0RRNYj+hGF5OynBa9C40PjgsA9K6GID0ghtcAOikV&#10;FyvHb4ywcUANQrOIlKBTHugydyul4PGjlCAi0TVFpjGvWATtTVqL5YJVbWC+U/zQAntNCy84GaYs&#10;Fj1CrVhk5Caof6CM4sGBk3HEnSkGIlkRZDEuX2jzqWNeZC4oNfij6PD/YPmH7ToQ1eAkTMr5bDaf&#10;naE0lhm8+Ye7n/e3337/+orrw4/vZJzU6j1UmHRl1+GwA78OifpOBpP+SIrsssL7o8JiFwlH52k5&#10;nU+m55Twx1jxlOgDxHfCGZKMmmplE3lWse17iFgMjz4eSW7rrpXW+QK1JX1Np6fn2DtnOJQShwFN&#10;45EY2JYSplucdh5DRgSnVZOyEw6EdnOlA9myNCP5S0Sx2l/HUukVg244l0PD9BgV8UFoZWp68Txb&#10;WwRJcg0CJWvjmn3WLfvxSnOZw/ilmXm+z9lPT27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gg&#10;BFTWAAAACQEAAA8AAAAAAAAAAQAgAAAAIgAAAGRycy9kb3ducmV2LnhtbFBLAQIUABQAAAAIAIdO&#10;4kDMH+Dt7AEAALoDAAAOAAAAAAAAAAEAIAAAACUBAABkcnMvZTJvRG9jLnhtbFBLBQYAAAAABgAG&#10;AFkBAACDBQAAAAA=&#10;">
                <v:fill on="f" focussize="0,0"/>
                <v:stroke weight="0.5pt" color="#000000 [3200]" miterlimit="8" joinstyle="miter"/>
                <v:imagedata o:title=""/>
                <o:lock v:ext="edit" aspectratio="f"/>
              </v:line>
            </w:pict>
          </mc:Fallback>
        </mc:AlternateConten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3-07-11T14:45:00Z" w:initials="A">
    <w:p w14:paraId="2FCB323C">
      <w:pPr>
        <w:pStyle w:val="8"/>
      </w:pPr>
      <w:r>
        <w:rPr>
          <w:rFonts w:hint="eastAsia"/>
        </w:rPr>
        <w:t>已删除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CB323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left"/>
    </w:pPr>
    <w:r>
      <w:t>T</w:t>
    </w:r>
    <w:r>
      <w:rPr>
        <w:rFonts w:hint="eastAsia"/>
      </w:rPr>
      <w:t>/AI</w:t>
    </w:r>
    <w:r>
      <w:t xml:space="preserve">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t>T</w:t>
    </w:r>
    <w:r>
      <w:rPr>
        <w:rFonts w:hint="eastAsia"/>
      </w:rPr>
      <w:t>/AI</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F3E0D"/>
    <w:multiLevelType w:val="multilevel"/>
    <w:tmpl w:val="03DF3E0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79102AD"/>
    <w:multiLevelType w:val="multilevel"/>
    <w:tmpl w:val="079102AD"/>
    <w:lvl w:ilvl="0" w:tentative="0">
      <w:start w:val="1"/>
      <w:numFmt w:val="decimal"/>
      <w:pStyle w:val="5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7CD0073"/>
    <w:multiLevelType w:val="multilevel"/>
    <w:tmpl w:val="07CD0073"/>
    <w:lvl w:ilvl="0" w:tentative="0">
      <w:start w:val="1"/>
      <w:numFmt w:val="lowerLetter"/>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93C6778"/>
    <w:multiLevelType w:val="multilevel"/>
    <w:tmpl w:val="093C6778"/>
    <w:lvl w:ilvl="0" w:tentative="0">
      <w:start w:val="1"/>
      <w:numFmt w:val="decimal"/>
      <w:pStyle w:val="11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41F2590"/>
    <w:multiLevelType w:val="multilevel"/>
    <w:tmpl w:val="141F259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DBF583A"/>
    <w:multiLevelType w:val="multilevel"/>
    <w:tmpl w:val="1DBF583A"/>
    <w:lvl w:ilvl="0" w:tentative="0">
      <w:start w:val="1"/>
      <w:numFmt w:val="decimal"/>
      <w:pStyle w:val="6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51"/>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98"/>
      <w:suff w:val="space"/>
      <w:lvlText w:val="%1"/>
      <w:lvlJc w:val="left"/>
      <w:pPr>
        <w:ind w:left="623" w:hanging="425"/>
      </w:pPr>
      <w:rPr>
        <w:rFonts w:hint="eastAsia"/>
      </w:rPr>
    </w:lvl>
    <w:lvl w:ilvl="1" w:tentative="0">
      <w:start w:val="1"/>
      <w:numFmt w:val="decimal"/>
      <w:pStyle w:val="9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8733D2"/>
    <w:multiLevelType w:val="multilevel"/>
    <w:tmpl w:val="448733D2"/>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pStyle w:val="6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B733A5F"/>
    <w:multiLevelType w:val="multilevel"/>
    <w:tmpl w:val="4B733A5F"/>
    <w:lvl w:ilvl="0" w:tentative="0">
      <w:start w:val="1"/>
      <w:numFmt w:val="decimal"/>
      <w:pStyle w:val="6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tentative="0">
      <w:start w:val="1"/>
      <w:numFmt w:val="decimal"/>
      <w:pStyle w:val="12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5FD83C11"/>
    <w:multiLevelType w:val="multilevel"/>
    <w:tmpl w:val="5FD83C11"/>
    <w:lvl w:ilvl="0" w:tentative="0">
      <w:start w:val="1"/>
      <w:numFmt w:val="lowerLetter"/>
      <w:lvlText w:val="%1)"/>
      <w:lvlJc w:val="left"/>
      <w:pPr>
        <w:ind w:left="844" w:hanging="420"/>
      </w:pPr>
    </w:lvl>
    <w:lvl w:ilvl="1" w:tentative="0">
      <w:start w:val="1"/>
      <w:numFmt w:val="decimal"/>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7">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8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22F74AE"/>
    <w:multiLevelType w:val="multilevel"/>
    <w:tmpl w:val="622F74AE"/>
    <w:lvl w:ilvl="0" w:tentative="0">
      <w:start w:val="1"/>
      <w:numFmt w:val="lowerLetter"/>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62B50525"/>
    <w:multiLevelType w:val="multilevel"/>
    <w:tmpl w:val="62B5052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46260FA"/>
    <w:multiLevelType w:val="multilevel"/>
    <w:tmpl w:val="646260FA"/>
    <w:lvl w:ilvl="0" w:tentative="0">
      <w:start w:val="1"/>
      <w:numFmt w:val="decimal"/>
      <w:pStyle w:val="12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6D064F3C"/>
    <w:multiLevelType w:val="multilevel"/>
    <w:tmpl w:val="6D064F3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4">
    <w:nsid w:val="6DBF04F4"/>
    <w:multiLevelType w:val="multilevel"/>
    <w:tmpl w:val="6DBF04F4"/>
    <w:lvl w:ilvl="0" w:tentative="0">
      <w:start w:val="1"/>
      <w:numFmt w:val="none"/>
      <w:pStyle w:val="5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8"/>
  </w:num>
  <w:num w:numId="3">
    <w:abstractNumId w:val="10"/>
  </w:num>
  <w:num w:numId="4">
    <w:abstractNumId w:val="4"/>
  </w:num>
  <w:num w:numId="5">
    <w:abstractNumId w:val="13"/>
  </w:num>
  <w:num w:numId="6">
    <w:abstractNumId w:val="24"/>
  </w:num>
  <w:num w:numId="7">
    <w:abstractNumId w:val="1"/>
  </w:num>
  <w:num w:numId="8">
    <w:abstractNumId w:val="14"/>
  </w:num>
  <w:num w:numId="9">
    <w:abstractNumId w:val="7"/>
  </w:num>
  <w:num w:numId="10">
    <w:abstractNumId w:val="21"/>
  </w:num>
  <w:num w:numId="11">
    <w:abstractNumId w:val="17"/>
  </w:num>
  <w:num w:numId="12">
    <w:abstractNumId w:val="23"/>
  </w:num>
  <w:num w:numId="13">
    <w:abstractNumId w:val="9"/>
  </w:num>
  <w:num w:numId="14">
    <w:abstractNumId w:val="3"/>
  </w:num>
  <w:num w:numId="15">
    <w:abstractNumId w:val="5"/>
  </w:num>
  <w:num w:numId="16">
    <w:abstractNumId w:val="20"/>
  </w:num>
  <w:num w:numId="17">
    <w:abstractNumId w:val="15"/>
  </w:num>
  <w:num w:numId="18">
    <w:abstractNumId w:val="16"/>
  </w:num>
  <w:num w:numId="19">
    <w:abstractNumId w:val="22"/>
  </w:num>
  <w:num w:numId="20">
    <w:abstractNumId w:val="19"/>
  </w:num>
  <w:num w:numId="21">
    <w:abstractNumId w:val="2"/>
  </w:num>
  <w:num w:numId="22">
    <w:abstractNumId w:val="18"/>
  </w:num>
  <w:num w:numId="23">
    <w:abstractNumId w:val="0"/>
  </w:num>
  <w:num w:numId="24">
    <w:abstractNumId w:val="1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5E02E7"/>
    <w:rsid w:val="00000244"/>
    <w:rsid w:val="0000185F"/>
    <w:rsid w:val="00004F40"/>
    <w:rsid w:val="00005208"/>
    <w:rsid w:val="0000586F"/>
    <w:rsid w:val="00013D86"/>
    <w:rsid w:val="00013E02"/>
    <w:rsid w:val="0002143C"/>
    <w:rsid w:val="00025A65"/>
    <w:rsid w:val="00026C31"/>
    <w:rsid w:val="00027280"/>
    <w:rsid w:val="000320A7"/>
    <w:rsid w:val="00035925"/>
    <w:rsid w:val="000561BC"/>
    <w:rsid w:val="00067CDF"/>
    <w:rsid w:val="00074FBE"/>
    <w:rsid w:val="00083A09"/>
    <w:rsid w:val="00083D2B"/>
    <w:rsid w:val="0009005E"/>
    <w:rsid w:val="0009210A"/>
    <w:rsid w:val="00092857"/>
    <w:rsid w:val="000A20A9"/>
    <w:rsid w:val="000A2F70"/>
    <w:rsid w:val="000A48B1"/>
    <w:rsid w:val="000B3143"/>
    <w:rsid w:val="000B60CB"/>
    <w:rsid w:val="000C1FB6"/>
    <w:rsid w:val="000C431D"/>
    <w:rsid w:val="000C6B05"/>
    <w:rsid w:val="000C6DD6"/>
    <w:rsid w:val="000C73D4"/>
    <w:rsid w:val="000D3D4C"/>
    <w:rsid w:val="000D4F51"/>
    <w:rsid w:val="000D718B"/>
    <w:rsid w:val="000E0C46"/>
    <w:rsid w:val="000E6E11"/>
    <w:rsid w:val="000F030C"/>
    <w:rsid w:val="000F129C"/>
    <w:rsid w:val="001056DE"/>
    <w:rsid w:val="00110B69"/>
    <w:rsid w:val="001124C0"/>
    <w:rsid w:val="00121BF5"/>
    <w:rsid w:val="0012389C"/>
    <w:rsid w:val="0013175F"/>
    <w:rsid w:val="00143B65"/>
    <w:rsid w:val="00146580"/>
    <w:rsid w:val="001472CA"/>
    <w:rsid w:val="001512B4"/>
    <w:rsid w:val="001567C9"/>
    <w:rsid w:val="001620A5"/>
    <w:rsid w:val="00164E53"/>
    <w:rsid w:val="0016699D"/>
    <w:rsid w:val="00167BE3"/>
    <w:rsid w:val="001705C2"/>
    <w:rsid w:val="001729D3"/>
    <w:rsid w:val="00174E13"/>
    <w:rsid w:val="00175159"/>
    <w:rsid w:val="00176208"/>
    <w:rsid w:val="00181A39"/>
    <w:rsid w:val="0018211B"/>
    <w:rsid w:val="001840D3"/>
    <w:rsid w:val="001900F8"/>
    <w:rsid w:val="00190B3E"/>
    <w:rsid w:val="00191258"/>
    <w:rsid w:val="00192680"/>
    <w:rsid w:val="00193037"/>
    <w:rsid w:val="00193A2C"/>
    <w:rsid w:val="001A288E"/>
    <w:rsid w:val="001A7116"/>
    <w:rsid w:val="001B6DC2"/>
    <w:rsid w:val="001C149C"/>
    <w:rsid w:val="001C21AC"/>
    <w:rsid w:val="001C47BA"/>
    <w:rsid w:val="001C59EA"/>
    <w:rsid w:val="001D406C"/>
    <w:rsid w:val="001D41EE"/>
    <w:rsid w:val="001E0380"/>
    <w:rsid w:val="001E13B1"/>
    <w:rsid w:val="001F262D"/>
    <w:rsid w:val="001F3A19"/>
    <w:rsid w:val="001F524F"/>
    <w:rsid w:val="00202C7A"/>
    <w:rsid w:val="00212BE3"/>
    <w:rsid w:val="00234467"/>
    <w:rsid w:val="002351BE"/>
    <w:rsid w:val="00237D8D"/>
    <w:rsid w:val="00241DA2"/>
    <w:rsid w:val="002427AC"/>
    <w:rsid w:val="002453D4"/>
    <w:rsid w:val="00247FEE"/>
    <w:rsid w:val="00250E7D"/>
    <w:rsid w:val="00251B4C"/>
    <w:rsid w:val="002565D5"/>
    <w:rsid w:val="002622C0"/>
    <w:rsid w:val="00266277"/>
    <w:rsid w:val="00271E62"/>
    <w:rsid w:val="0027337C"/>
    <w:rsid w:val="00275C9A"/>
    <w:rsid w:val="002778AE"/>
    <w:rsid w:val="0028269A"/>
    <w:rsid w:val="00283590"/>
    <w:rsid w:val="00286973"/>
    <w:rsid w:val="00294E70"/>
    <w:rsid w:val="002A1646"/>
    <w:rsid w:val="002A1924"/>
    <w:rsid w:val="002A7420"/>
    <w:rsid w:val="002B0F12"/>
    <w:rsid w:val="002B1308"/>
    <w:rsid w:val="002B4554"/>
    <w:rsid w:val="002C2563"/>
    <w:rsid w:val="002C433C"/>
    <w:rsid w:val="002C72D8"/>
    <w:rsid w:val="002D11FA"/>
    <w:rsid w:val="002D6DF6"/>
    <w:rsid w:val="002E0DDF"/>
    <w:rsid w:val="002E2906"/>
    <w:rsid w:val="002E4E48"/>
    <w:rsid w:val="002E5635"/>
    <w:rsid w:val="002E64C3"/>
    <w:rsid w:val="002E6A2C"/>
    <w:rsid w:val="002F1D8C"/>
    <w:rsid w:val="002F21DA"/>
    <w:rsid w:val="00301F39"/>
    <w:rsid w:val="0032024A"/>
    <w:rsid w:val="00325926"/>
    <w:rsid w:val="003278CE"/>
    <w:rsid w:val="00327A8A"/>
    <w:rsid w:val="003322ED"/>
    <w:rsid w:val="00334442"/>
    <w:rsid w:val="00336610"/>
    <w:rsid w:val="00343F73"/>
    <w:rsid w:val="00345060"/>
    <w:rsid w:val="00345AA4"/>
    <w:rsid w:val="0035323B"/>
    <w:rsid w:val="003549CD"/>
    <w:rsid w:val="003609D2"/>
    <w:rsid w:val="00361CF5"/>
    <w:rsid w:val="00363F22"/>
    <w:rsid w:val="00365D5A"/>
    <w:rsid w:val="0037308C"/>
    <w:rsid w:val="00375564"/>
    <w:rsid w:val="003802DE"/>
    <w:rsid w:val="00383191"/>
    <w:rsid w:val="00386230"/>
    <w:rsid w:val="00386DED"/>
    <w:rsid w:val="003912E7"/>
    <w:rsid w:val="00393947"/>
    <w:rsid w:val="003952C4"/>
    <w:rsid w:val="003A1409"/>
    <w:rsid w:val="003A2275"/>
    <w:rsid w:val="003A6A4F"/>
    <w:rsid w:val="003A7088"/>
    <w:rsid w:val="003B00DF"/>
    <w:rsid w:val="003B0E02"/>
    <w:rsid w:val="003B1275"/>
    <w:rsid w:val="003B1778"/>
    <w:rsid w:val="003C11CB"/>
    <w:rsid w:val="003C1382"/>
    <w:rsid w:val="003C2D5A"/>
    <w:rsid w:val="003C460C"/>
    <w:rsid w:val="003C4794"/>
    <w:rsid w:val="003C4FF8"/>
    <w:rsid w:val="003C65BE"/>
    <w:rsid w:val="003C75F3"/>
    <w:rsid w:val="003C78A3"/>
    <w:rsid w:val="003E1867"/>
    <w:rsid w:val="003E5729"/>
    <w:rsid w:val="003F0908"/>
    <w:rsid w:val="003F0B0D"/>
    <w:rsid w:val="003F4EE0"/>
    <w:rsid w:val="003F6050"/>
    <w:rsid w:val="003F7908"/>
    <w:rsid w:val="00402153"/>
    <w:rsid w:val="00402FC1"/>
    <w:rsid w:val="00406005"/>
    <w:rsid w:val="0042402E"/>
    <w:rsid w:val="00424BFE"/>
    <w:rsid w:val="00425082"/>
    <w:rsid w:val="00426AD7"/>
    <w:rsid w:val="00431DEB"/>
    <w:rsid w:val="004333B6"/>
    <w:rsid w:val="00440626"/>
    <w:rsid w:val="0044138C"/>
    <w:rsid w:val="00445BF2"/>
    <w:rsid w:val="00446B29"/>
    <w:rsid w:val="00451613"/>
    <w:rsid w:val="00453F9A"/>
    <w:rsid w:val="00460BD1"/>
    <w:rsid w:val="00461D5B"/>
    <w:rsid w:val="00463CFF"/>
    <w:rsid w:val="00467973"/>
    <w:rsid w:val="00471E91"/>
    <w:rsid w:val="00474675"/>
    <w:rsid w:val="0047470C"/>
    <w:rsid w:val="0048324D"/>
    <w:rsid w:val="0049141A"/>
    <w:rsid w:val="004953C7"/>
    <w:rsid w:val="004A35F9"/>
    <w:rsid w:val="004B21F3"/>
    <w:rsid w:val="004B24C1"/>
    <w:rsid w:val="004C292F"/>
    <w:rsid w:val="004C7EB8"/>
    <w:rsid w:val="004D2E5B"/>
    <w:rsid w:val="004E4881"/>
    <w:rsid w:val="00510280"/>
    <w:rsid w:val="00513323"/>
    <w:rsid w:val="00513D73"/>
    <w:rsid w:val="00514A43"/>
    <w:rsid w:val="005174E5"/>
    <w:rsid w:val="00522393"/>
    <w:rsid w:val="00522620"/>
    <w:rsid w:val="00525656"/>
    <w:rsid w:val="00527E88"/>
    <w:rsid w:val="00531095"/>
    <w:rsid w:val="00534C02"/>
    <w:rsid w:val="005360B5"/>
    <w:rsid w:val="0054264B"/>
    <w:rsid w:val="00543786"/>
    <w:rsid w:val="005475D3"/>
    <w:rsid w:val="00551FDD"/>
    <w:rsid w:val="0055326C"/>
    <w:rsid w:val="005533D7"/>
    <w:rsid w:val="00555458"/>
    <w:rsid w:val="0056489C"/>
    <w:rsid w:val="005703DE"/>
    <w:rsid w:val="0057629D"/>
    <w:rsid w:val="0058464E"/>
    <w:rsid w:val="00585759"/>
    <w:rsid w:val="005973BE"/>
    <w:rsid w:val="005A01CB"/>
    <w:rsid w:val="005A58FF"/>
    <w:rsid w:val="005A5EAF"/>
    <w:rsid w:val="005A64C0"/>
    <w:rsid w:val="005B38CF"/>
    <w:rsid w:val="005B3C11"/>
    <w:rsid w:val="005C1C28"/>
    <w:rsid w:val="005C3A10"/>
    <w:rsid w:val="005C6DB5"/>
    <w:rsid w:val="005D23A7"/>
    <w:rsid w:val="005D784A"/>
    <w:rsid w:val="005E02E7"/>
    <w:rsid w:val="005E19E7"/>
    <w:rsid w:val="0061716C"/>
    <w:rsid w:val="006243A1"/>
    <w:rsid w:val="00632E56"/>
    <w:rsid w:val="00635CBA"/>
    <w:rsid w:val="00636B1F"/>
    <w:rsid w:val="0064338B"/>
    <w:rsid w:val="00646542"/>
    <w:rsid w:val="006504F4"/>
    <w:rsid w:val="00654BC9"/>
    <w:rsid w:val="006552FD"/>
    <w:rsid w:val="00663AF3"/>
    <w:rsid w:val="00666B6C"/>
    <w:rsid w:val="00682682"/>
    <w:rsid w:val="00682702"/>
    <w:rsid w:val="00692368"/>
    <w:rsid w:val="006A0FA8"/>
    <w:rsid w:val="006A2EBC"/>
    <w:rsid w:val="006A4846"/>
    <w:rsid w:val="006A5EA0"/>
    <w:rsid w:val="006A783B"/>
    <w:rsid w:val="006A7B33"/>
    <w:rsid w:val="006B4E13"/>
    <w:rsid w:val="006B75DD"/>
    <w:rsid w:val="006C67E0"/>
    <w:rsid w:val="006C7ABA"/>
    <w:rsid w:val="006D0D60"/>
    <w:rsid w:val="006D1122"/>
    <w:rsid w:val="006D3904"/>
    <w:rsid w:val="006D3C00"/>
    <w:rsid w:val="006D3E0A"/>
    <w:rsid w:val="006E3675"/>
    <w:rsid w:val="006E4A7F"/>
    <w:rsid w:val="006F48FA"/>
    <w:rsid w:val="007018AD"/>
    <w:rsid w:val="007030DE"/>
    <w:rsid w:val="00704B75"/>
    <w:rsid w:val="00704DF6"/>
    <w:rsid w:val="007052E4"/>
    <w:rsid w:val="0070651C"/>
    <w:rsid w:val="007132A3"/>
    <w:rsid w:val="00715E04"/>
    <w:rsid w:val="00716421"/>
    <w:rsid w:val="00724EFB"/>
    <w:rsid w:val="00741977"/>
    <w:rsid w:val="007419C3"/>
    <w:rsid w:val="007467A7"/>
    <w:rsid w:val="007469DD"/>
    <w:rsid w:val="0074741B"/>
    <w:rsid w:val="0074759E"/>
    <w:rsid w:val="007478EA"/>
    <w:rsid w:val="0075415C"/>
    <w:rsid w:val="00762422"/>
    <w:rsid w:val="00763502"/>
    <w:rsid w:val="00771D19"/>
    <w:rsid w:val="007760AF"/>
    <w:rsid w:val="00777352"/>
    <w:rsid w:val="00777B21"/>
    <w:rsid w:val="00784DA8"/>
    <w:rsid w:val="00786D9E"/>
    <w:rsid w:val="007913AB"/>
    <w:rsid w:val="007914F7"/>
    <w:rsid w:val="00792EF6"/>
    <w:rsid w:val="007A16A1"/>
    <w:rsid w:val="007A5030"/>
    <w:rsid w:val="007B1625"/>
    <w:rsid w:val="007B706E"/>
    <w:rsid w:val="007B71EB"/>
    <w:rsid w:val="007C6205"/>
    <w:rsid w:val="007C686A"/>
    <w:rsid w:val="007C728E"/>
    <w:rsid w:val="007D2C53"/>
    <w:rsid w:val="007D2F54"/>
    <w:rsid w:val="007D3D60"/>
    <w:rsid w:val="007E1980"/>
    <w:rsid w:val="007E4B76"/>
    <w:rsid w:val="007E5EA8"/>
    <w:rsid w:val="007F0CF1"/>
    <w:rsid w:val="007F12A5"/>
    <w:rsid w:val="007F4CF1"/>
    <w:rsid w:val="007F758D"/>
    <w:rsid w:val="007F7D52"/>
    <w:rsid w:val="00803E0D"/>
    <w:rsid w:val="0080654C"/>
    <w:rsid w:val="008071C6"/>
    <w:rsid w:val="00813A6C"/>
    <w:rsid w:val="00817A00"/>
    <w:rsid w:val="00835DB3"/>
    <w:rsid w:val="0083617B"/>
    <w:rsid w:val="008371BD"/>
    <w:rsid w:val="0084127E"/>
    <w:rsid w:val="008504A8"/>
    <w:rsid w:val="0085282E"/>
    <w:rsid w:val="00853DEE"/>
    <w:rsid w:val="008578F8"/>
    <w:rsid w:val="008667F8"/>
    <w:rsid w:val="0087198C"/>
    <w:rsid w:val="00872C1F"/>
    <w:rsid w:val="00873B42"/>
    <w:rsid w:val="008856D8"/>
    <w:rsid w:val="00890550"/>
    <w:rsid w:val="00892E82"/>
    <w:rsid w:val="008971FF"/>
    <w:rsid w:val="008B1525"/>
    <w:rsid w:val="008C1B58"/>
    <w:rsid w:val="008C1F39"/>
    <w:rsid w:val="008C39AE"/>
    <w:rsid w:val="008C590D"/>
    <w:rsid w:val="008E031B"/>
    <w:rsid w:val="008E0904"/>
    <w:rsid w:val="008E7029"/>
    <w:rsid w:val="008E7EF6"/>
    <w:rsid w:val="008F1F98"/>
    <w:rsid w:val="008F6758"/>
    <w:rsid w:val="008F6D96"/>
    <w:rsid w:val="009040DD"/>
    <w:rsid w:val="00905B47"/>
    <w:rsid w:val="00911CEF"/>
    <w:rsid w:val="0091331C"/>
    <w:rsid w:val="009279DE"/>
    <w:rsid w:val="00930116"/>
    <w:rsid w:val="00940CDD"/>
    <w:rsid w:val="0094212C"/>
    <w:rsid w:val="009526CE"/>
    <w:rsid w:val="00954689"/>
    <w:rsid w:val="00955A17"/>
    <w:rsid w:val="009617C9"/>
    <w:rsid w:val="00961C93"/>
    <w:rsid w:val="00965324"/>
    <w:rsid w:val="0097091E"/>
    <w:rsid w:val="009760D3"/>
    <w:rsid w:val="00977132"/>
    <w:rsid w:val="00981A4B"/>
    <w:rsid w:val="00981AE4"/>
    <w:rsid w:val="00982501"/>
    <w:rsid w:val="00986C6B"/>
    <w:rsid w:val="009877D3"/>
    <w:rsid w:val="00994E8F"/>
    <w:rsid w:val="009951DC"/>
    <w:rsid w:val="009959BB"/>
    <w:rsid w:val="00997158"/>
    <w:rsid w:val="009A3A7C"/>
    <w:rsid w:val="009B2ADB"/>
    <w:rsid w:val="009B603A"/>
    <w:rsid w:val="009C2D0E"/>
    <w:rsid w:val="009C3DAC"/>
    <w:rsid w:val="009C42E0"/>
    <w:rsid w:val="009D5362"/>
    <w:rsid w:val="009E1415"/>
    <w:rsid w:val="009E510E"/>
    <w:rsid w:val="009E6116"/>
    <w:rsid w:val="009F0A1B"/>
    <w:rsid w:val="009F4E93"/>
    <w:rsid w:val="00A02E43"/>
    <w:rsid w:val="00A065F9"/>
    <w:rsid w:val="00A07F34"/>
    <w:rsid w:val="00A22154"/>
    <w:rsid w:val="00A25C38"/>
    <w:rsid w:val="00A36BBE"/>
    <w:rsid w:val="00A40A5D"/>
    <w:rsid w:val="00A4307A"/>
    <w:rsid w:val="00A4660F"/>
    <w:rsid w:val="00A47EBB"/>
    <w:rsid w:val="00A51CDD"/>
    <w:rsid w:val="00A53A71"/>
    <w:rsid w:val="00A549FA"/>
    <w:rsid w:val="00A55CB2"/>
    <w:rsid w:val="00A6592F"/>
    <w:rsid w:val="00A6730D"/>
    <w:rsid w:val="00A71625"/>
    <w:rsid w:val="00A71B9B"/>
    <w:rsid w:val="00A751C7"/>
    <w:rsid w:val="00A85B19"/>
    <w:rsid w:val="00A87844"/>
    <w:rsid w:val="00A90EEA"/>
    <w:rsid w:val="00AA038C"/>
    <w:rsid w:val="00AA7A09"/>
    <w:rsid w:val="00AB3B50"/>
    <w:rsid w:val="00AB43E6"/>
    <w:rsid w:val="00AB7ACA"/>
    <w:rsid w:val="00AC05B1"/>
    <w:rsid w:val="00AC0CA9"/>
    <w:rsid w:val="00AC6C0E"/>
    <w:rsid w:val="00AC7F36"/>
    <w:rsid w:val="00AD356C"/>
    <w:rsid w:val="00AE2914"/>
    <w:rsid w:val="00AE6D15"/>
    <w:rsid w:val="00B04182"/>
    <w:rsid w:val="00B07AE3"/>
    <w:rsid w:val="00B07EB7"/>
    <w:rsid w:val="00B11430"/>
    <w:rsid w:val="00B128AC"/>
    <w:rsid w:val="00B22760"/>
    <w:rsid w:val="00B23C07"/>
    <w:rsid w:val="00B333ED"/>
    <w:rsid w:val="00B353EB"/>
    <w:rsid w:val="00B439C4"/>
    <w:rsid w:val="00B4535E"/>
    <w:rsid w:val="00B52A8C"/>
    <w:rsid w:val="00B636A8"/>
    <w:rsid w:val="00B665C6"/>
    <w:rsid w:val="00B70F26"/>
    <w:rsid w:val="00B805AF"/>
    <w:rsid w:val="00B862EE"/>
    <w:rsid w:val="00B869EC"/>
    <w:rsid w:val="00B9397A"/>
    <w:rsid w:val="00B9633D"/>
    <w:rsid w:val="00BA2EBE"/>
    <w:rsid w:val="00BB0F28"/>
    <w:rsid w:val="00BB458A"/>
    <w:rsid w:val="00BB462C"/>
    <w:rsid w:val="00BD00D3"/>
    <w:rsid w:val="00BD1659"/>
    <w:rsid w:val="00BD16F1"/>
    <w:rsid w:val="00BD3AA9"/>
    <w:rsid w:val="00BD4A18"/>
    <w:rsid w:val="00BD6DB2"/>
    <w:rsid w:val="00BE11CF"/>
    <w:rsid w:val="00BE2188"/>
    <w:rsid w:val="00BE21AB"/>
    <w:rsid w:val="00BE55CB"/>
    <w:rsid w:val="00BF617A"/>
    <w:rsid w:val="00C000EC"/>
    <w:rsid w:val="00C0379D"/>
    <w:rsid w:val="00C03931"/>
    <w:rsid w:val="00C05FE3"/>
    <w:rsid w:val="00C141DD"/>
    <w:rsid w:val="00C1686D"/>
    <w:rsid w:val="00C2136D"/>
    <w:rsid w:val="00C214EE"/>
    <w:rsid w:val="00C2303A"/>
    <w:rsid w:val="00C2314B"/>
    <w:rsid w:val="00C24971"/>
    <w:rsid w:val="00C26BE5"/>
    <w:rsid w:val="00C26E4D"/>
    <w:rsid w:val="00C27909"/>
    <w:rsid w:val="00C27B03"/>
    <w:rsid w:val="00C314E1"/>
    <w:rsid w:val="00C34397"/>
    <w:rsid w:val="00C4095D"/>
    <w:rsid w:val="00C41F97"/>
    <w:rsid w:val="00C52B5D"/>
    <w:rsid w:val="00C601D2"/>
    <w:rsid w:val="00C60351"/>
    <w:rsid w:val="00C657AB"/>
    <w:rsid w:val="00C65BCC"/>
    <w:rsid w:val="00C66970"/>
    <w:rsid w:val="00C73AAE"/>
    <w:rsid w:val="00C84513"/>
    <w:rsid w:val="00C8691C"/>
    <w:rsid w:val="00CA168A"/>
    <w:rsid w:val="00CA357E"/>
    <w:rsid w:val="00CA44F9"/>
    <w:rsid w:val="00CA4A69"/>
    <w:rsid w:val="00CB682B"/>
    <w:rsid w:val="00CC3E0C"/>
    <w:rsid w:val="00CC58D3"/>
    <w:rsid w:val="00CC784D"/>
    <w:rsid w:val="00CE4584"/>
    <w:rsid w:val="00CF09CC"/>
    <w:rsid w:val="00D0337B"/>
    <w:rsid w:val="00D079B2"/>
    <w:rsid w:val="00D1145F"/>
    <w:rsid w:val="00D114E9"/>
    <w:rsid w:val="00D25FC7"/>
    <w:rsid w:val="00D429C6"/>
    <w:rsid w:val="00D47748"/>
    <w:rsid w:val="00D54CC3"/>
    <w:rsid w:val="00D557E4"/>
    <w:rsid w:val="00D6041A"/>
    <w:rsid w:val="00D60538"/>
    <w:rsid w:val="00D633EB"/>
    <w:rsid w:val="00D65E30"/>
    <w:rsid w:val="00D7067E"/>
    <w:rsid w:val="00D75C92"/>
    <w:rsid w:val="00D82FF7"/>
    <w:rsid w:val="00D847FE"/>
    <w:rsid w:val="00D928B0"/>
    <w:rsid w:val="00D964EA"/>
    <w:rsid w:val="00D966D0"/>
    <w:rsid w:val="00DA0C59"/>
    <w:rsid w:val="00DA3991"/>
    <w:rsid w:val="00DB1F7F"/>
    <w:rsid w:val="00DB7E6C"/>
    <w:rsid w:val="00DC17B9"/>
    <w:rsid w:val="00DC6100"/>
    <w:rsid w:val="00DD5A29"/>
    <w:rsid w:val="00DD5D9D"/>
    <w:rsid w:val="00DE35CB"/>
    <w:rsid w:val="00DF0167"/>
    <w:rsid w:val="00DF21E9"/>
    <w:rsid w:val="00DF4432"/>
    <w:rsid w:val="00DF7569"/>
    <w:rsid w:val="00DF7F68"/>
    <w:rsid w:val="00E00F14"/>
    <w:rsid w:val="00E06386"/>
    <w:rsid w:val="00E24EB4"/>
    <w:rsid w:val="00E320ED"/>
    <w:rsid w:val="00E33AFB"/>
    <w:rsid w:val="00E34218"/>
    <w:rsid w:val="00E46282"/>
    <w:rsid w:val="00E51618"/>
    <w:rsid w:val="00E51622"/>
    <w:rsid w:val="00E5216E"/>
    <w:rsid w:val="00E638A9"/>
    <w:rsid w:val="00E82344"/>
    <w:rsid w:val="00E84C82"/>
    <w:rsid w:val="00E84D64"/>
    <w:rsid w:val="00E87408"/>
    <w:rsid w:val="00E914C4"/>
    <w:rsid w:val="00E934F5"/>
    <w:rsid w:val="00E96961"/>
    <w:rsid w:val="00EA72EC"/>
    <w:rsid w:val="00EA750D"/>
    <w:rsid w:val="00EB11CB"/>
    <w:rsid w:val="00EB275A"/>
    <w:rsid w:val="00EB786A"/>
    <w:rsid w:val="00EC1349"/>
    <w:rsid w:val="00EC1578"/>
    <w:rsid w:val="00EC1C72"/>
    <w:rsid w:val="00EC3CC9"/>
    <w:rsid w:val="00EC680A"/>
    <w:rsid w:val="00ED19B9"/>
    <w:rsid w:val="00ED26FA"/>
    <w:rsid w:val="00EE2BED"/>
    <w:rsid w:val="00EE364B"/>
    <w:rsid w:val="00EE374B"/>
    <w:rsid w:val="00F02937"/>
    <w:rsid w:val="00F11BB5"/>
    <w:rsid w:val="00F1417B"/>
    <w:rsid w:val="00F321FE"/>
    <w:rsid w:val="00F34B99"/>
    <w:rsid w:val="00F46484"/>
    <w:rsid w:val="00F51426"/>
    <w:rsid w:val="00F51D69"/>
    <w:rsid w:val="00F52C4E"/>
    <w:rsid w:val="00F52DAB"/>
    <w:rsid w:val="00F52DF3"/>
    <w:rsid w:val="00F543F0"/>
    <w:rsid w:val="00F6329C"/>
    <w:rsid w:val="00F81D29"/>
    <w:rsid w:val="00F84204"/>
    <w:rsid w:val="00F84F00"/>
    <w:rsid w:val="00F91C4D"/>
    <w:rsid w:val="00F92FD9"/>
    <w:rsid w:val="00F93D2A"/>
    <w:rsid w:val="00FA2F95"/>
    <w:rsid w:val="00FA34D8"/>
    <w:rsid w:val="00FA4585"/>
    <w:rsid w:val="00FA4D72"/>
    <w:rsid w:val="00FA6684"/>
    <w:rsid w:val="00FA731E"/>
    <w:rsid w:val="00FB2B38"/>
    <w:rsid w:val="00FB507F"/>
    <w:rsid w:val="00FC334F"/>
    <w:rsid w:val="00FC6358"/>
    <w:rsid w:val="00FD320D"/>
    <w:rsid w:val="00FD7A88"/>
    <w:rsid w:val="00FE1DE1"/>
    <w:rsid w:val="00FE23DE"/>
    <w:rsid w:val="00FE4DD4"/>
    <w:rsid w:val="00FE6093"/>
    <w:rsid w:val="0543099C"/>
    <w:rsid w:val="3D366A97"/>
    <w:rsid w:val="502C77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qFormat="1"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uiPriority="0" w:name="annotation reference"/>
    <w:lsdException w:uiPriority="0" w:name="line number"/>
    <w:lsdException w:qFormat="1" w:unhideWhenUsed="0" w:uiPriority="0" w:semiHidden="0" w:name="page number"/>
    <w:lsdException w:unhideWhenUsed="0" w:uiPriority="0" w:name="endnote reference"/>
    <w:lsdException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0"/>
    <w:qFormat/>
    <w:uiPriority w:val="0"/>
    <w:pPr>
      <w:keepNext/>
      <w:keepLines/>
      <w:spacing w:before="340" w:after="330" w:line="578" w:lineRule="auto"/>
      <w:outlineLvl w:val="0"/>
    </w:pPr>
    <w:rPr>
      <w:b/>
      <w:bCs/>
      <w:kern w:val="44"/>
      <w:sz w:val="44"/>
      <w:szCs w:val="4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uiPriority w:val="0"/>
    <w:pPr>
      <w:tabs>
        <w:tab w:val="right" w:leader="dot" w:pos="9241"/>
      </w:tabs>
      <w:ind w:firstLine="505" w:firstLineChars="500"/>
      <w:jc w:val="left"/>
    </w:pPr>
    <w:rPr>
      <w:rFonts w:ascii="宋体"/>
      <w:szCs w:val="21"/>
    </w:rPr>
  </w:style>
  <w:style w:type="paragraph" w:styleId="4">
    <w:name w:val="index 8"/>
    <w:basedOn w:val="1"/>
    <w:next w:val="1"/>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uiPriority w:val="0"/>
    <w:pPr>
      <w:ind w:left="1050" w:hanging="210"/>
      <w:jc w:val="left"/>
    </w:pPr>
    <w:rPr>
      <w:rFonts w:ascii="Calibri" w:hAnsi="Calibri"/>
      <w:sz w:val="20"/>
      <w:szCs w:val="20"/>
    </w:rPr>
  </w:style>
  <w:style w:type="paragraph" w:styleId="7">
    <w:name w:val="Document Map"/>
    <w:basedOn w:val="1"/>
    <w:semiHidden/>
    <w:uiPriority w:val="0"/>
    <w:pPr>
      <w:shd w:val="clear" w:color="auto" w:fill="000080"/>
    </w:pPr>
  </w:style>
  <w:style w:type="paragraph" w:styleId="8">
    <w:name w:val="annotation text"/>
    <w:basedOn w:val="1"/>
    <w:link w:val="143"/>
    <w:semiHidden/>
    <w:unhideWhenUsed/>
    <w:uiPriority w:val="0"/>
    <w:rPr>
      <w:sz w:val="20"/>
      <w:szCs w:val="20"/>
    </w:rPr>
  </w:style>
  <w:style w:type="paragraph" w:styleId="9">
    <w:name w:val="index 6"/>
    <w:basedOn w:val="1"/>
    <w:next w:val="1"/>
    <w:uiPriority w:val="0"/>
    <w:pPr>
      <w:ind w:left="1260" w:hanging="210"/>
      <w:jc w:val="left"/>
    </w:pPr>
    <w:rPr>
      <w:rFonts w:ascii="Calibri" w:hAnsi="Calibri"/>
      <w:sz w:val="20"/>
      <w:szCs w:val="20"/>
    </w:rPr>
  </w:style>
  <w:style w:type="paragraph" w:styleId="10">
    <w:name w:val="index 4"/>
    <w:basedOn w:val="1"/>
    <w:next w:val="1"/>
    <w:uiPriority w:val="0"/>
    <w:pPr>
      <w:ind w:left="840" w:hanging="210"/>
      <w:jc w:val="left"/>
    </w:pPr>
    <w:rPr>
      <w:rFonts w:ascii="Calibri" w:hAnsi="Calibri"/>
      <w:sz w:val="20"/>
      <w:szCs w:val="20"/>
    </w:rPr>
  </w:style>
  <w:style w:type="paragraph" w:styleId="11">
    <w:name w:val="toc 5"/>
    <w:basedOn w:val="1"/>
    <w:next w:val="1"/>
    <w:semiHidden/>
    <w:uiPriority w:val="0"/>
    <w:pPr>
      <w:tabs>
        <w:tab w:val="right" w:leader="dot" w:pos="9241"/>
      </w:tabs>
      <w:ind w:firstLine="300" w:firstLineChars="300"/>
      <w:jc w:val="left"/>
    </w:pPr>
    <w:rPr>
      <w:rFonts w:ascii="宋体"/>
      <w:szCs w:val="21"/>
    </w:rPr>
  </w:style>
  <w:style w:type="paragraph" w:styleId="12">
    <w:name w:val="toc 3"/>
    <w:basedOn w:val="1"/>
    <w:next w:val="1"/>
    <w:uiPriority w:val="39"/>
    <w:pPr>
      <w:tabs>
        <w:tab w:val="right" w:leader="dot" w:pos="9241"/>
      </w:tabs>
      <w:ind w:firstLine="102" w:firstLineChars="100"/>
      <w:jc w:val="left"/>
    </w:pPr>
    <w:rPr>
      <w:rFonts w:ascii="宋体"/>
      <w:szCs w:val="21"/>
    </w:rPr>
  </w:style>
  <w:style w:type="paragraph" w:styleId="13">
    <w:name w:val="toc 8"/>
    <w:basedOn w:val="1"/>
    <w:next w:val="1"/>
    <w:semiHidden/>
    <w:uiPriority w:val="0"/>
    <w:pPr>
      <w:tabs>
        <w:tab w:val="right" w:leader="dot" w:pos="9241"/>
      </w:tabs>
      <w:ind w:firstLine="607" w:firstLineChars="600"/>
      <w:jc w:val="left"/>
    </w:pPr>
    <w:rPr>
      <w:rFonts w:ascii="宋体"/>
      <w:szCs w:val="21"/>
    </w:rPr>
  </w:style>
  <w:style w:type="paragraph" w:styleId="14">
    <w:name w:val="index 3"/>
    <w:basedOn w:val="1"/>
    <w:next w:val="1"/>
    <w:uiPriority w:val="0"/>
    <w:pPr>
      <w:ind w:left="630" w:hanging="210"/>
      <w:jc w:val="left"/>
    </w:pPr>
    <w:rPr>
      <w:rFonts w:ascii="Calibri" w:hAnsi="Calibri"/>
      <w:sz w:val="20"/>
      <w:szCs w:val="20"/>
    </w:rPr>
  </w:style>
  <w:style w:type="paragraph" w:styleId="15">
    <w:name w:val="endnote text"/>
    <w:basedOn w:val="1"/>
    <w:semiHidden/>
    <w:uiPriority w:val="0"/>
    <w:pPr>
      <w:snapToGrid w:val="0"/>
      <w:jc w:val="left"/>
    </w:pPr>
  </w:style>
  <w:style w:type="paragraph" w:styleId="16">
    <w:name w:val="Balloon Text"/>
    <w:basedOn w:val="1"/>
    <w:link w:val="142"/>
    <w:uiPriority w:val="0"/>
    <w:rPr>
      <w:rFonts w:ascii="Microsoft YaHei UI" w:eastAsia="Microsoft YaHei UI"/>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uiPriority w:val="39"/>
    <w:pPr>
      <w:tabs>
        <w:tab w:val="right" w:leader="dot" w:pos="9241"/>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uiPriority w:val="0"/>
    <w:pPr>
      <w:spacing w:before="120" w:after="120"/>
      <w:jc w:val="center"/>
    </w:pPr>
    <w:rPr>
      <w:rFonts w:ascii="Calibri" w:hAnsi="Calibri"/>
      <w:b/>
      <w:bCs/>
      <w:iCs/>
      <w:szCs w:val="20"/>
    </w:rPr>
  </w:style>
  <w:style w:type="paragraph" w:styleId="22">
    <w:name w:val="index 1"/>
    <w:basedOn w:val="1"/>
    <w:next w:val="23"/>
    <w:uiPriority w:val="0"/>
    <w:pPr>
      <w:tabs>
        <w:tab w:val="right" w:leader="dot" w:pos="9299"/>
      </w:tabs>
      <w:jc w:val="left"/>
    </w:pPr>
    <w:rPr>
      <w:rFonts w:ascii="宋体"/>
      <w:szCs w:val="21"/>
    </w:rPr>
  </w:style>
  <w:style w:type="paragraph" w:customStyle="1" w:styleId="23">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uiPriority w:val="0"/>
    <w:pPr>
      <w:numPr>
        <w:ilvl w:val="0"/>
        <w:numId w:val="1"/>
      </w:numPr>
      <w:snapToGrid w:val="0"/>
      <w:jc w:val="left"/>
    </w:pPr>
    <w:rPr>
      <w:rFonts w:ascii="宋体"/>
      <w:sz w:val="18"/>
      <w:szCs w:val="18"/>
    </w:rPr>
  </w:style>
  <w:style w:type="paragraph" w:styleId="25">
    <w:name w:val="toc 6"/>
    <w:basedOn w:val="1"/>
    <w:next w:val="1"/>
    <w:semiHidden/>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uiPriority w:val="0"/>
    <w:pPr>
      <w:ind w:left="1890" w:hanging="210"/>
      <w:jc w:val="left"/>
    </w:pPr>
    <w:rPr>
      <w:rFonts w:ascii="Calibri" w:hAnsi="Calibri"/>
      <w:sz w:val="20"/>
      <w:szCs w:val="20"/>
    </w:rPr>
  </w:style>
  <w:style w:type="paragraph" w:styleId="28">
    <w:name w:val="toc 2"/>
    <w:basedOn w:val="1"/>
    <w:next w:val="1"/>
    <w:uiPriority w:val="39"/>
    <w:pPr>
      <w:tabs>
        <w:tab w:val="right" w:leader="dot" w:pos="9241"/>
      </w:tabs>
    </w:pPr>
    <w:rPr>
      <w:rFonts w:ascii="宋体"/>
      <w:szCs w:val="21"/>
    </w:rPr>
  </w:style>
  <w:style w:type="paragraph" w:styleId="29">
    <w:name w:val="toc 9"/>
    <w:basedOn w:val="1"/>
    <w:next w:val="1"/>
    <w:semiHidden/>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8"/>
    <w:next w:val="8"/>
    <w:link w:val="144"/>
    <w:semiHidden/>
    <w:unhideWhenUsed/>
    <w:qFormat/>
    <w:uiPriority w:val="0"/>
    <w:rPr>
      <w:b/>
      <w:bCs/>
    </w:rPr>
  </w:style>
  <w:style w:type="table" w:styleId="33">
    <w:name w:val="Table Grid"/>
    <w:basedOn w:val="32"/>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semiHidden/>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uiPriority w:val="0"/>
    <w:rPr>
      <w:color w:val="800080"/>
      <w:u w:val="single"/>
    </w:rPr>
  </w:style>
  <w:style w:type="character" w:styleId="38">
    <w:name w:val="Hyperlink"/>
    <w:uiPriority w:val="99"/>
    <w:rPr>
      <w:color w:val="0000FF"/>
      <w:spacing w:val="0"/>
      <w:w w:val="100"/>
      <w:szCs w:val="21"/>
      <w:u w:val="single"/>
    </w:rPr>
  </w:style>
  <w:style w:type="character" w:styleId="39">
    <w:name w:val="annotation reference"/>
    <w:basedOn w:val="34"/>
    <w:semiHidden/>
    <w:unhideWhenUsed/>
    <w:uiPriority w:val="0"/>
    <w:rPr>
      <w:sz w:val="16"/>
      <w:szCs w:val="16"/>
    </w:rPr>
  </w:style>
  <w:style w:type="character" w:styleId="40">
    <w:name w:val="footnote reference"/>
    <w:semiHidden/>
    <w:uiPriority w:val="0"/>
    <w:rPr>
      <w:vertAlign w:val="superscript"/>
    </w:rPr>
  </w:style>
  <w:style w:type="character" w:customStyle="1" w:styleId="41">
    <w:name w:val="段 Char"/>
    <w:link w:val="23"/>
    <w:qFormat/>
    <w:uiPriority w:val="0"/>
    <w:rPr>
      <w:rFonts w:ascii="宋体"/>
      <w:sz w:val="21"/>
      <w:lang w:val="en-US" w:eastAsia="zh-CN" w:bidi="ar-SA"/>
    </w:rPr>
  </w:style>
  <w:style w:type="paragraph" w:customStyle="1" w:styleId="42">
    <w:name w:val="一级条标题"/>
    <w:next w:val="23"/>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3">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条标题"/>
    <w:basedOn w:val="42"/>
    <w:next w:val="23"/>
    <w:qFormat/>
    <w:uiPriority w:val="0"/>
    <w:pPr>
      <w:numPr>
        <w:ilvl w:val="2"/>
      </w:numPr>
      <w:spacing w:before="50" w:after="50"/>
      <w:outlineLvl w:val="3"/>
    </w:p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三级条标题"/>
    <w:basedOn w:val="46"/>
    <w:next w:val="23"/>
    <w:qFormat/>
    <w:uiPriority w:val="0"/>
    <w:pPr>
      <w:numPr>
        <w:ilvl w:val="3"/>
      </w:numPr>
      <w:outlineLvl w:val="4"/>
    </w:pPr>
  </w:style>
  <w:style w:type="paragraph" w:customStyle="1" w:styleId="52">
    <w:name w:val="示例"/>
    <w:next w:val="5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3">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5">
    <w:name w:val="四级条标题"/>
    <w:basedOn w:val="51"/>
    <w:next w:val="23"/>
    <w:qFormat/>
    <w:uiPriority w:val="0"/>
    <w:pPr>
      <w:numPr>
        <w:ilvl w:val="4"/>
      </w:numPr>
      <w:outlineLvl w:val="5"/>
    </w:pPr>
  </w:style>
  <w:style w:type="paragraph" w:customStyle="1" w:styleId="56">
    <w:name w:val="五级条标题"/>
    <w:basedOn w:val="55"/>
    <w:next w:val="23"/>
    <w:qFormat/>
    <w:uiPriority w:val="0"/>
    <w:pPr>
      <w:numPr>
        <w:ilvl w:val="5"/>
      </w:numPr>
      <w:outlineLvl w:val="6"/>
    </w:pPr>
  </w:style>
  <w:style w:type="paragraph" w:customStyle="1" w:styleId="57">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0">
    <w:name w:val="列项◆（三级）"/>
    <w:basedOn w:val="1"/>
    <w:qFormat/>
    <w:uiPriority w:val="0"/>
    <w:pPr>
      <w:numPr>
        <w:ilvl w:val="2"/>
        <w:numId w:val="3"/>
      </w:numPr>
    </w:pPr>
    <w:rPr>
      <w:rFonts w:ascii="宋体"/>
      <w:szCs w:val="21"/>
    </w:rPr>
  </w:style>
  <w:style w:type="paragraph" w:customStyle="1" w:styleId="61">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2">
    <w:name w:val="示例×："/>
    <w:basedOn w:val="45"/>
    <w:qFormat/>
    <w:uiPriority w:val="0"/>
    <w:pPr>
      <w:numPr>
        <w:numId w:val="8"/>
      </w:numPr>
      <w:spacing w:beforeLines="0" w:afterLines="0"/>
      <w:outlineLvl w:val="9"/>
    </w:pPr>
    <w:rPr>
      <w:rFonts w:ascii="宋体" w:eastAsia="宋体"/>
      <w:sz w:val="18"/>
      <w:szCs w:val="18"/>
    </w:rPr>
  </w:style>
  <w:style w:type="paragraph" w:customStyle="1" w:styleId="63">
    <w:name w:val="二级无"/>
    <w:basedOn w:val="46"/>
    <w:qFormat/>
    <w:uiPriority w:val="0"/>
    <w:pPr>
      <w:spacing w:beforeLines="0" w:afterLines="0"/>
    </w:pPr>
    <w:rPr>
      <w:rFonts w:ascii="宋体" w:eastAsia="宋体"/>
    </w:rPr>
  </w:style>
  <w:style w:type="paragraph" w:customStyle="1" w:styleId="64">
    <w:name w:val="注：（正文）"/>
    <w:basedOn w:val="57"/>
    <w:next w:val="23"/>
    <w:qFormat/>
    <w:uiPriority w:val="0"/>
  </w:style>
  <w:style w:type="paragraph" w:customStyle="1" w:styleId="65">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3"/>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参考文献、索引标题"/>
    <w:basedOn w:val="1"/>
    <w:next w:val="23"/>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3">
    <w:name w:val="发布"/>
    <w:uiPriority w:val="0"/>
    <w:rPr>
      <w:rFonts w:ascii="黑体" w:eastAsia="黑体"/>
      <w:spacing w:val="85"/>
      <w:w w:val="100"/>
      <w:position w:val="3"/>
      <w:sz w:val="28"/>
      <w:szCs w:val="28"/>
    </w:rPr>
  </w:style>
  <w:style w:type="paragraph" w:customStyle="1" w:styleId="74">
    <w:name w:val="发布部门"/>
    <w:next w:val="23"/>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uiPriority w:val="0"/>
    <w:pPr>
      <w:framePr w:wrap="around"/>
      <w:spacing w:before="370" w:line="400" w:lineRule="exact"/>
    </w:pPr>
    <w:rPr>
      <w:rFonts w:ascii="Times New Roman"/>
      <w:sz w:val="28"/>
      <w:szCs w:val="28"/>
    </w:rPr>
  </w:style>
  <w:style w:type="paragraph" w:customStyle="1" w:styleId="80">
    <w:name w:val="封面一致性程度标识"/>
    <w:basedOn w:val="79"/>
    <w:uiPriority w:val="0"/>
    <w:pPr>
      <w:framePr w:wrap="around"/>
      <w:spacing w:before="440"/>
    </w:pPr>
    <w:rPr>
      <w:rFonts w:ascii="宋体" w:eastAsia="宋体"/>
    </w:rPr>
  </w:style>
  <w:style w:type="paragraph" w:customStyle="1" w:styleId="81">
    <w:name w:val="封面标准文稿类别"/>
    <w:basedOn w:val="80"/>
    <w:uiPriority w:val="0"/>
    <w:pPr>
      <w:framePr w:wrap="around"/>
      <w:spacing w:after="160" w:line="240" w:lineRule="auto"/>
    </w:pPr>
    <w:rPr>
      <w:sz w:val="24"/>
    </w:rPr>
  </w:style>
  <w:style w:type="paragraph" w:customStyle="1" w:styleId="82">
    <w:name w:val="封面标准文稿编辑信息"/>
    <w:basedOn w:val="81"/>
    <w:uiPriority w:val="0"/>
    <w:pPr>
      <w:framePr w:wrap="around"/>
      <w:spacing w:before="180" w:line="180" w:lineRule="exact"/>
    </w:pPr>
    <w:rPr>
      <w:sz w:val="21"/>
    </w:rPr>
  </w:style>
  <w:style w:type="paragraph" w:customStyle="1" w:styleId="83">
    <w:name w:val="封面正文"/>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3"/>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附录标题"/>
    <w:basedOn w:val="23"/>
    <w:next w:val="23"/>
    <w:uiPriority w:val="0"/>
    <w:pPr>
      <w:ind w:firstLine="0" w:firstLineChars="0"/>
      <w:jc w:val="center"/>
    </w:pPr>
    <w:rPr>
      <w:rFonts w:ascii="黑体" w:eastAsia="黑体"/>
    </w:rPr>
  </w:style>
  <w:style w:type="paragraph" w:customStyle="1" w:styleId="86">
    <w:name w:val="附录表标号"/>
    <w:basedOn w:val="1"/>
    <w:next w:val="23"/>
    <w:uiPriority w:val="0"/>
    <w:pPr>
      <w:numPr>
        <w:ilvl w:val="0"/>
        <w:numId w:val="11"/>
      </w:numPr>
      <w:tabs>
        <w:tab w:val="clear" w:pos="0"/>
      </w:tabs>
      <w:spacing w:line="14" w:lineRule="exact"/>
      <w:ind w:left="811" w:hanging="448"/>
      <w:jc w:val="center"/>
      <w:outlineLvl w:val="0"/>
    </w:pPr>
    <w:rPr>
      <w:color w:val="FFFFFF"/>
    </w:rPr>
  </w:style>
  <w:style w:type="paragraph" w:customStyle="1" w:styleId="87">
    <w:name w:val="附录表标题"/>
    <w:basedOn w:val="1"/>
    <w:next w:val="23"/>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8">
    <w:name w:val="附录二级条标题"/>
    <w:basedOn w:val="1"/>
    <w:next w:val="23"/>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9">
    <w:name w:val="附录二级无"/>
    <w:basedOn w:val="88"/>
    <w:uiPriority w:val="0"/>
    <w:pPr>
      <w:tabs>
        <w:tab w:val="clear" w:pos="360"/>
      </w:tabs>
      <w:spacing w:beforeLines="0" w:afterLines="0"/>
    </w:pPr>
    <w:rPr>
      <w:rFonts w:ascii="宋体" w:eastAsia="宋体"/>
      <w:szCs w:val="21"/>
    </w:rPr>
  </w:style>
  <w:style w:type="paragraph" w:customStyle="1" w:styleId="90">
    <w:name w:val="附录公式"/>
    <w:basedOn w:val="23"/>
    <w:next w:val="23"/>
    <w:link w:val="91"/>
    <w:qFormat/>
    <w:uiPriority w:val="0"/>
  </w:style>
  <w:style w:type="character" w:customStyle="1" w:styleId="91">
    <w:name w:val="附录公式 Char"/>
    <w:basedOn w:val="41"/>
    <w:link w:val="90"/>
    <w:uiPriority w:val="0"/>
    <w:rPr>
      <w:rFonts w:ascii="宋体"/>
      <w:sz w:val="21"/>
      <w:lang w:val="en-US" w:eastAsia="zh-CN" w:bidi="ar-SA"/>
    </w:rPr>
  </w:style>
  <w:style w:type="paragraph" w:customStyle="1" w:styleId="92">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3">
    <w:name w:val="附录三级条标题"/>
    <w:basedOn w:val="88"/>
    <w:next w:val="23"/>
    <w:uiPriority w:val="0"/>
    <w:pPr>
      <w:numPr>
        <w:ilvl w:val="4"/>
      </w:numPr>
      <w:outlineLvl w:val="4"/>
    </w:pPr>
  </w:style>
  <w:style w:type="paragraph" w:customStyle="1" w:styleId="94">
    <w:name w:val="附录三级无"/>
    <w:basedOn w:val="93"/>
    <w:uiPriority w:val="0"/>
    <w:pPr>
      <w:tabs>
        <w:tab w:val="clear" w:pos="360"/>
      </w:tabs>
      <w:spacing w:beforeLines="0" w:afterLines="0"/>
    </w:pPr>
    <w:rPr>
      <w:rFonts w:ascii="宋体" w:eastAsia="宋体"/>
      <w:szCs w:val="21"/>
    </w:rPr>
  </w:style>
  <w:style w:type="paragraph" w:customStyle="1" w:styleId="95">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6">
    <w:name w:val="附录四级条标题"/>
    <w:basedOn w:val="93"/>
    <w:next w:val="23"/>
    <w:uiPriority w:val="0"/>
    <w:pPr>
      <w:numPr>
        <w:ilvl w:val="5"/>
      </w:numPr>
      <w:outlineLvl w:val="5"/>
    </w:pPr>
  </w:style>
  <w:style w:type="paragraph" w:customStyle="1" w:styleId="97">
    <w:name w:val="附录四级无"/>
    <w:basedOn w:val="96"/>
    <w:uiPriority w:val="0"/>
    <w:pPr>
      <w:tabs>
        <w:tab w:val="clear" w:pos="360"/>
      </w:tabs>
      <w:spacing w:beforeLines="0" w:afterLines="0"/>
    </w:pPr>
    <w:rPr>
      <w:rFonts w:ascii="宋体" w:eastAsia="宋体"/>
      <w:szCs w:val="21"/>
    </w:rPr>
  </w:style>
  <w:style w:type="paragraph" w:customStyle="1" w:styleId="98">
    <w:name w:val="附录图标号"/>
    <w:basedOn w:val="1"/>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9">
    <w:name w:val="附录图标题"/>
    <w:basedOn w:val="1"/>
    <w:next w:val="23"/>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0">
    <w:name w:val="附录五级条标题"/>
    <w:basedOn w:val="96"/>
    <w:next w:val="23"/>
    <w:uiPriority w:val="0"/>
    <w:pPr>
      <w:numPr>
        <w:ilvl w:val="6"/>
      </w:numPr>
      <w:outlineLvl w:val="6"/>
    </w:pPr>
  </w:style>
  <w:style w:type="paragraph" w:customStyle="1" w:styleId="101">
    <w:name w:val="附录五级无"/>
    <w:basedOn w:val="100"/>
    <w:uiPriority w:val="0"/>
    <w:pPr>
      <w:tabs>
        <w:tab w:val="clear" w:pos="360"/>
      </w:tabs>
      <w:spacing w:beforeLines="0" w:afterLines="0"/>
    </w:pPr>
    <w:rPr>
      <w:rFonts w:ascii="宋体" w:eastAsia="宋体"/>
      <w:szCs w:val="21"/>
    </w:rPr>
  </w:style>
  <w:style w:type="paragraph" w:customStyle="1" w:styleId="102">
    <w:name w:val="附录章标题"/>
    <w:next w:val="23"/>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一级条标题"/>
    <w:basedOn w:val="102"/>
    <w:next w:val="23"/>
    <w:uiPriority w:val="0"/>
    <w:pPr>
      <w:numPr>
        <w:ilvl w:val="2"/>
      </w:numPr>
      <w:autoSpaceDN w:val="0"/>
      <w:spacing w:beforeLines="50" w:afterLines="50"/>
      <w:outlineLvl w:val="2"/>
    </w:pPr>
  </w:style>
  <w:style w:type="paragraph" w:customStyle="1" w:styleId="104">
    <w:name w:val="附录一级无"/>
    <w:basedOn w:val="103"/>
    <w:uiPriority w:val="0"/>
    <w:pPr>
      <w:tabs>
        <w:tab w:val="clear" w:pos="360"/>
      </w:tabs>
      <w:spacing w:beforeLines="0" w:afterLines="0"/>
    </w:pPr>
    <w:rPr>
      <w:rFonts w:ascii="宋体" w:eastAsia="宋体"/>
      <w:szCs w:val="21"/>
    </w:rPr>
  </w:style>
  <w:style w:type="paragraph" w:customStyle="1" w:styleId="105">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6">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09">
    <w:name w:val="其他标准标志"/>
    <w:basedOn w:val="66"/>
    <w:uiPriority w:val="0"/>
    <w:pPr>
      <w:framePr w:w="6101" w:wrap="around" w:vAnchor="page" w:hAnchor="page" w:x="4673" w:y="942"/>
    </w:pPr>
    <w:rPr>
      <w:w w:val="130"/>
    </w:rPr>
  </w:style>
  <w:style w:type="paragraph" w:customStyle="1" w:styleId="110">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其他发布部门"/>
    <w:basedOn w:val="74"/>
    <w:uiPriority w:val="0"/>
    <w:pPr>
      <w:framePr w:wrap="around" w:y="15310"/>
      <w:spacing w:line="0" w:lineRule="atLeast"/>
    </w:pPr>
    <w:rPr>
      <w:rFonts w:ascii="黑体" w:eastAsia="黑体"/>
      <w:b w:val="0"/>
    </w:rPr>
  </w:style>
  <w:style w:type="paragraph" w:customStyle="1" w:styleId="112">
    <w:name w:val="前言、引言标题"/>
    <w:next w:val="23"/>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三级无"/>
    <w:basedOn w:val="51"/>
    <w:uiPriority w:val="0"/>
    <w:pPr>
      <w:spacing w:beforeLines="0" w:afterLines="0"/>
    </w:pPr>
    <w:rPr>
      <w:rFonts w:ascii="宋体" w:eastAsia="宋体"/>
    </w:rPr>
  </w:style>
  <w:style w:type="paragraph" w:customStyle="1" w:styleId="114">
    <w:name w:val="实施日期"/>
    <w:basedOn w:val="75"/>
    <w:uiPriority w:val="0"/>
    <w:pPr>
      <w:framePr w:wrap="around" w:vAnchor="page" w:hAnchor="text"/>
      <w:jc w:val="right"/>
    </w:pPr>
  </w:style>
  <w:style w:type="paragraph" w:customStyle="1" w:styleId="115">
    <w:name w:val="示例后文字"/>
    <w:basedOn w:val="23"/>
    <w:next w:val="23"/>
    <w:qFormat/>
    <w:uiPriority w:val="0"/>
    <w:pPr>
      <w:ind w:firstLine="360"/>
    </w:pPr>
    <w:rPr>
      <w:sz w:val="18"/>
    </w:rPr>
  </w:style>
  <w:style w:type="paragraph" w:customStyle="1" w:styleId="116">
    <w:name w:val="首示例"/>
    <w:next w:val="23"/>
    <w:link w:val="117"/>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7">
    <w:name w:val="首示例 Char"/>
    <w:link w:val="116"/>
    <w:uiPriority w:val="0"/>
    <w:rPr>
      <w:rFonts w:ascii="宋体" w:hAnsi="宋体"/>
      <w:kern w:val="2"/>
      <w:sz w:val="18"/>
      <w:szCs w:val="18"/>
      <w:lang w:val="en-US" w:eastAsia="zh-CN" w:bidi="ar-SA"/>
    </w:rPr>
  </w:style>
  <w:style w:type="paragraph" w:customStyle="1" w:styleId="118">
    <w:name w:val="四级无"/>
    <w:basedOn w:val="55"/>
    <w:uiPriority w:val="0"/>
    <w:pPr>
      <w:spacing w:beforeLines="0" w:afterLines="0"/>
    </w:pPr>
    <w:rPr>
      <w:rFonts w:ascii="宋体" w:eastAsia="宋体"/>
    </w:rPr>
  </w:style>
  <w:style w:type="paragraph" w:customStyle="1" w:styleId="119">
    <w:name w:val="条文脚注"/>
    <w:basedOn w:val="24"/>
    <w:uiPriority w:val="0"/>
    <w:pPr>
      <w:numPr>
        <w:numId w:val="0"/>
      </w:numPr>
      <w:jc w:val="both"/>
    </w:pPr>
  </w:style>
  <w:style w:type="paragraph" w:customStyle="1" w:styleId="120">
    <w:name w:val="图标脚注说明"/>
    <w:basedOn w:val="23"/>
    <w:uiPriority w:val="0"/>
    <w:pPr>
      <w:ind w:left="840" w:hanging="420" w:firstLineChars="0"/>
    </w:pPr>
    <w:rPr>
      <w:sz w:val="18"/>
      <w:szCs w:val="18"/>
    </w:rPr>
  </w:style>
  <w:style w:type="paragraph" w:customStyle="1" w:styleId="121">
    <w:name w:val="图表脚注说明"/>
    <w:basedOn w:val="1"/>
    <w:uiPriority w:val="0"/>
    <w:pPr>
      <w:numPr>
        <w:ilvl w:val="0"/>
        <w:numId w:val="15"/>
      </w:numPr>
    </w:pPr>
    <w:rPr>
      <w:rFonts w:ascii="宋体"/>
      <w:sz w:val="18"/>
      <w:szCs w:val="18"/>
    </w:rPr>
  </w:style>
  <w:style w:type="paragraph" w:customStyle="1" w:styleId="122">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6"/>
    <w:uiPriority w:val="0"/>
    <w:pPr>
      <w:spacing w:beforeLines="0" w:afterLines="0"/>
    </w:pPr>
    <w:rPr>
      <w:rFonts w:ascii="宋体" w:eastAsia="宋体"/>
    </w:rPr>
  </w:style>
  <w:style w:type="paragraph" w:customStyle="1" w:styleId="125">
    <w:name w:val="一级无"/>
    <w:basedOn w:val="42"/>
    <w:uiPriority w:val="0"/>
    <w:pPr>
      <w:spacing w:beforeLines="0" w:afterLines="0"/>
    </w:pPr>
    <w:rPr>
      <w:rFonts w:ascii="宋体" w:eastAsia="宋体"/>
    </w:rPr>
  </w:style>
  <w:style w:type="paragraph" w:customStyle="1" w:styleId="126">
    <w:name w:val="正文表标题"/>
    <w:next w:val="23"/>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7">
    <w:name w:val="正文公式编号制表符"/>
    <w:basedOn w:val="23"/>
    <w:next w:val="23"/>
    <w:qFormat/>
    <w:uiPriority w:val="0"/>
    <w:pPr>
      <w:ind w:firstLine="0" w:firstLineChars="0"/>
    </w:pPr>
  </w:style>
  <w:style w:type="paragraph" w:customStyle="1" w:styleId="128">
    <w:name w:val="正文图标题"/>
    <w:next w:val="23"/>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9">
    <w:name w:val="终结线"/>
    <w:basedOn w:val="1"/>
    <w:uiPriority w:val="0"/>
    <w:pPr>
      <w:framePr w:hSpace="181" w:vSpace="181" w:wrap="around" w:vAnchor="text" w:hAnchor="margin" w:xAlign="center" w:y="285"/>
    </w:pPr>
  </w:style>
  <w:style w:type="paragraph" w:customStyle="1" w:styleId="130">
    <w:name w:val="其他发布日期"/>
    <w:basedOn w:val="75"/>
    <w:uiPriority w:val="0"/>
    <w:pPr>
      <w:framePr w:wrap="around" w:vAnchor="page" w:hAnchor="text" w:x="1419"/>
    </w:pPr>
  </w:style>
  <w:style w:type="paragraph" w:customStyle="1" w:styleId="131">
    <w:name w:val="其他实施日期"/>
    <w:basedOn w:val="114"/>
    <w:uiPriority w:val="0"/>
    <w:pPr>
      <w:framePr w:wrap="around"/>
    </w:pPr>
  </w:style>
  <w:style w:type="paragraph" w:customStyle="1" w:styleId="132">
    <w:name w:val="封面标准名称2"/>
    <w:basedOn w:val="78"/>
    <w:uiPriority w:val="0"/>
    <w:pPr>
      <w:framePr w:wrap="around" w:y="4469"/>
      <w:spacing w:beforeLines="630"/>
    </w:pPr>
  </w:style>
  <w:style w:type="paragraph" w:customStyle="1" w:styleId="133">
    <w:name w:val="封面标准英文名称2"/>
    <w:basedOn w:val="79"/>
    <w:uiPriority w:val="0"/>
    <w:pPr>
      <w:framePr w:wrap="around" w:y="4469"/>
    </w:pPr>
  </w:style>
  <w:style w:type="paragraph" w:customStyle="1" w:styleId="134">
    <w:name w:val="封面一致性程度标识2"/>
    <w:basedOn w:val="80"/>
    <w:uiPriority w:val="0"/>
    <w:pPr>
      <w:framePr w:wrap="around" w:y="4469"/>
    </w:pPr>
  </w:style>
  <w:style w:type="paragraph" w:customStyle="1" w:styleId="135">
    <w:name w:val="封面标准文稿类别2"/>
    <w:basedOn w:val="81"/>
    <w:uiPriority w:val="0"/>
    <w:pPr>
      <w:framePr w:wrap="around" w:y="4469"/>
    </w:pPr>
  </w:style>
  <w:style w:type="paragraph" w:customStyle="1" w:styleId="136">
    <w:name w:val="封面标准文稿编辑信息2"/>
    <w:basedOn w:val="82"/>
    <w:uiPriority w:val="0"/>
    <w:pPr>
      <w:framePr w:wrap="around" w:y="4469"/>
    </w:pPr>
  </w:style>
  <w:style w:type="character" w:customStyle="1" w:styleId="137">
    <w:name w:val="MTEquationSection"/>
    <w:uiPriority w:val="0"/>
    <w:rPr>
      <w:rFonts w:ascii="Times New Roman"/>
      <w:vanish/>
      <w:color w:val="FF0000"/>
    </w:rPr>
  </w:style>
  <w:style w:type="table" w:customStyle="1" w:styleId="138">
    <w:name w:val="网格表 4 - 着色 31"/>
    <w:basedOn w:val="32"/>
    <w:uiPriority w:val="49"/>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139">
    <w:name w:val="网格表 4 - 着色 32"/>
    <w:basedOn w:val="32"/>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140">
    <w:name w:val="标题 1 字符"/>
    <w:basedOn w:val="34"/>
    <w:link w:val="2"/>
    <w:uiPriority w:val="0"/>
    <w:rPr>
      <w:b/>
      <w:bCs/>
      <w:kern w:val="44"/>
      <w:sz w:val="44"/>
      <w:szCs w:val="44"/>
    </w:rPr>
  </w:style>
  <w:style w:type="paragraph" w:customStyle="1" w:styleId="14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42">
    <w:name w:val="批注框文本 字符"/>
    <w:basedOn w:val="34"/>
    <w:link w:val="16"/>
    <w:uiPriority w:val="0"/>
    <w:rPr>
      <w:rFonts w:ascii="Microsoft YaHei UI" w:eastAsia="Microsoft YaHei UI"/>
      <w:kern w:val="2"/>
      <w:sz w:val="18"/>
      <w:szCs w:val="18"/>
    </w:rPr>
  </w:style>
  <w:style w:type="character" w:customStyle="1" w:styleId="143">
    <w:name w:val="批注文字 字符"/>
    <w:basedOn w:val="34"/>
    <w:link w:val="8"/>
    <w:semiHidden/>
    <w:uiPriority w:val="0"/>
    <w:rPr>
      <w:kern w:val="2"/>
    </w:rPr>
  </w:style>
  <w:style w:type="character" w:customStyle="1" w:styleId="144">
    <w:name w:val="批注主题 字符"/>
    <w:basedOn w:val="143"/>
    <w:link w:val="31"/>
    <w:semiHidden/>
    <w:uiPriority w:val="0"/>
    <w:rPr>
      <w:b/>
      <w:bCs/>
      <w:kern w:val="2"/>
    </w:rPr>
  </w:style>
  <w:style w:type="paragraph" w:customStyle="1" w:styleId="145">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146">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6A9DC5-D0ED-46FC-AE4D-D06FC0E75B9C}">
  <ds:schemaRefs/>
</ds:datastoreItem>
</file>

<file path=docProps/app.xml><?xml version="1.0" encoding="utf-8"?>
<Properties xmlns="http://schemas.openxmlformats.org/officeDocument/2006/extended-properties" xmlns:vt="http://schemas.openxmlformats.org/officeDocument/2006/docPropsVTypes">
  <Template>中关村标准草案（模板）2016.dot</Template>
  <Pages>1</Pages>
  <Words>1321</Words>
  <Characters>7531</Characters>
  <Lines>62</Lines>
  <Paragraphs>17</Paragraphs>
  <TotalTime>3</TotalTime>
  <ScaleCrop>false</ScaleCrop>
  <LinksUpToDate>false</LinksUpToDate>
  <CharactersWithSpaces>8835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2023-05-11T09:59:00Z</dcterms:created>
  <dcterms:modified xsi:type="dcterms:W3CDTF">2023-07-18T08:44:25Z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(3)oYiZ5e6k//DE6fhPQ9zEmTTUAJ3Lf/IMN5J1WwMqrZJR21C1lQGnJvHWvALXaNOQTFRuGyBt
89fBWVe6yvRtk3JqyeEn8OuAIyjw7iCDZoL9qoRwTRE2/ZUp2uGZZv0SOQEoxMpnUCDIAlm8
qHtj8YSxMKngb4RTp/ntzWNpWXHur3dlSjtbafVoHTjyOIL/Z0R7kK+xLVDr11DjCvjrkRb4
Qs01Wz29aGxKHT/BBv</vt:lpwstr>
  </property>
  <property fmtid="{D5CDD505-2E9C-101B-9397-08002B2CF9AE}" pid="3" name="_2015_ms_pID_7253431">
    <vt:lpwstr>4GxEhb4T4D2jcryuQZXKAOz8NW9YM7w6S8r9NUChTZNJzA+rKiuXzj
czx+1Fkr7FBjWpqOhXU5CDnMVvWgH+XeNIoWa/1A09zI2lr5KbAeOInoAMGeIcn7MU4D23/m
LeoS9PDU6kveVGL7IJmLYQ9GcJm5Thd4MpoIcoEvWezEy5xSnvX70qT5XhxpuiV83nULtYiP
CXpZ5+gNszWkSVyozM53lDvKmlQAqmBYHEWj</vt:lpwstr>
  </property>
  <property fmtid="{D5CDD505-2E9C-101B-9397-08002B2CF9AE}" pid="4" name="_2015_ms_pID_7253432">
    <vt:lpwstr>ag==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1670826919</vt:lpwstr>
  </property>
  <property fmtid="{D5CDD505-2E9C-101B-9397-08002B2CF9AE}" pid="9" name="KSOProductBuildVer">
    <vt:lpwstr>2052-11.1.0.14309</vt:lpwstr>
  </property>
  <property fmtid="{D5CDD505-2E9C-101B-9397-08002B2CF9AE}" pid="10" name="ICV">
    <vt:lpwstr>BDEFDAEBD948440C8263B7B0AFFED8CA_13</vt:lpwstr>
  </property>
</Properties>
</file>