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35"/>
        <w:rPr>
          <w:rFonts w:ascii="宋体" w:hAnsi="宋体"/>
          <w:b/>
          <w:color w:val="FF0000"/>
          <w:sz w:val="24"/>
        </w:rPr>
      </w:pPr>
    </w:p>
    <w:p>
      <w:pPr>
        <w:spacing w:line="360" w:lineRule="auto"/>
        <w:jc w:val="center"/>
        <w:rPr>
          <w:rFonts w:ascii="黑体" w:hAnsi="宋体" w:eastAsia="黑体"/>
          <w:sz w:val="36"/>
          <w:szCs w:val="36"/>
        </w:rPr>
      </w:pPr>
      <w:r>
        <w:rPr>
          <w:rFonts w:hint="eastAsia" w:ascii="黑体" w:hAnsi="宋体" w:eastAsia="黑体"/>
          <w:sz w:val="36"/>
          <w:szCs w:val="36"/>
        </w:rPr>
        <w:t>团体标准《信息技术 智能媒体编码 第10部分：</w:t>
      </w:r>
    </w:p>
    <w:p>
      <w:pPr>
        <w:spacing w:line="360" w:lineRule="auto"/>
        <w:jc w:val="center"/>
        <w:rPr>
          <w:rFonts w:ascii="黑体" w:hAnsi="宋体" w:eastAsia="黑体"/>
          <w:sz w:val="36"/>
          <w:szCs w:val="36"/>
        </w:rPr>
      </w:pPr>
      <w:r>
        <w:rPr>
          <w:rFonts w:hint="eastAsia" w:ascii="黑体" w:hAnsi="宋体" w:eastAsia="黑体"/>
          <w:sz w:val="36"/>
          <w:szCs w:val="36"/>
        </w:rPr>
        <w:t>实时语音》（征求意见稿）编制说明</w:t>
      </w:r>
    </w:p>
    <w:p>
      <w:pPr>
        <w:pStyle w:val="3"/>
        <w:numPr>
          <w:ilvl w:val="0"/>
          <w:numId w:val="1"/>
        </w:numPr>
        <w:rPr>
          <w:rFonts w:ascii="黑体" w:eastAsia="黑体"/>
        </w:rPr>
      </w:pPr>
      <w:bookmarkStart w:id="0" w:name="_Toc79059670"/>
      <w:r>
        <w:rPr>
          <w:rFonts w:hint="eastAsia" w:ascii="黑体" w:eastAsia="黑体"/>
        </w:rPr>
        <w:t>工作简况</w:t>
      </w:r>
      <w:bookmarkEnd w:id="0"/>
    </w:p>
    <w:p>
      <w:pPr>
        <w:pStyle w:val="4"/>
        <w:numPr>
          <w:ilvl w:val="1"/>
          <w:numId w:val="1"/>
        </w:numPr>
        <w:rPr>
          <w:rFonts w:ascii="楷体_GB2312" w:eastAsia="楷体_GB2312"/>
        </w:rPr>
      </w:pPr>
      <w:bookmarkStart w:id="1" w:name="_Toc79059671"/>
      <w:r>
        <w:rPr>
          <w:rFonts w:hint="eastAsia" w:ascii="楷体_GB2312" w:eastAsia="楷体_GB2312"/>
        </w:rPr>
        <w:t>任务来源</w:t>
      </w:r>
      <w:bookmarkEnd w:id="1"/>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根据中关村视听产业技术创新联盟2024年标准制修订计划的安排 下达了团体标准《</w:t>
      </w:r>
      <w:bookmarkStart w:id="13" w:name="_GoBack"/>
      <w:r>
        <w:rPr>
          <w:rFonts w:hint="eastAsia" w:ascii="仿宋_GB2312" w:hAnsi="宋体" w:eastAsia="仿宋_GB2312"/>
          <w:sz w:val="32"/>
          <w:szCs w:val="32"/>
        </w:rPr>
        <w:t>信息技术 智能媒体编码 第</w:t>
      </w:r>
      <w:r>
        <w:rPr>
          <w:rFonts w:ascii="仿宋_GB2312" w:hAnsi="宋体" w:eastAsia="仿宋_GB2312"/>
          <w:sz w:val="32"/>
          <w:szCs w:val="32"/>
        </w:rPr>
        <w:t>10</w:t>
      </w:r>
      <w:r>
        <w:rPr>
          <w:rFonts w:hint="eastAsia" w:ascii="仿宋_GB2312" w:hAnsi="宋体" w:eastAsia="仿宋_GB2312"/>
          <w:sz w:val="32"/>
          <w:szCs w:val="32"/>
        </w:rPr>
        <w:t>部分：实时语音</w:t>
      </w:r>
      <w:bookmarkEnd w:id="13"/>
      <w:r>
        <w:rPr>
          <w:rFonts w:hint="eastAsia" w:ascii="仿宋_GB2312" w:hAnsi="宋体" w:eastAsia="仿宋_GB2312"/>
          <w:sz w:val="32"/>
          <w:szCs w:val="32"/>
        </w:rPr>
        <w:t>》的制定任务，标准计划号为：</w:t>
      </w:r>
      <w:r>
        <w:rPr>
          <w:rFonts w:hint="eastAsia" w:ascii="仿宋_GB2312" w:hAnsi="宋体" w:eastAsia="仿宋_GB2312"/>
          <w:sz w:val="32"/>
          <w:szCs w:val="32"/>
          <w:highlight w:val="none"/>
        </w:rPr>
        <w:t>2024010801</w:t>
      </w:r>
      <w:r>
        <w:rPr>
          <w:rFonts w:hint="eastAsia" w:ascii="仿宋_GB2312" w:hAnsi="宋体" w:eastAsia="仿宋_GB2312"/>
          <w:sz w:val="32"/>
          <w:szCs w:val="32"/>
        </w:rPr>
        <w:t>，牵头起草单位包括清华大学、腾讯科技（深圳）有限公司、中国电子技术标准化研究院、华为技术有限公司等。</w:t>
      </w:r>
    </w:p>
    <w:p>
      <w:pPr>
        <w:pStyle w:val="4"/>
        <w:numPr>
          <w:ilvl w:val="1"/>
          <w:numId w:val="1"/>
        </w:numPr>
        <w:rPr>
          <w:rFonts w:ascii="楷体_GB2312" w:eastAsia="楷体_GB2312"/>
        </w:rPr>
      </w:pPr>
      <w:bookmarkStart w:id="2" w:name="_Toc79059672"/>
      <w:r>
        <w:rPr>
          <w:rFonts w:hint="eastAsia" w:ascii="楷体_GB2312" w:eastAsia="楷体_GB2312"/>
        </w:rPr>
        <w:t>主要工作过程</w:t>
      </w:r>
      <w:bookmarkEnd w:id="2"/>
    </w:p>
    <w:p>
      <w:pPr>
        <w:spacing w:line="360" w:lineRule="auto"/>
        <w:ind w:firstLine="640" w:firstLineChars="200"/>
        <w:rPr>
          <w:rFonts w:ascii="仿宋_GB2312" w:hAnsi="宋体" w:eastAsia="仿宋_GB2312"/>
          <w:sz w:val="32"/>
          <w:szCs w:val="32"/>
        </w:rPr>
      </w:pPr>
      <w:bookmarkStart w:id="3" w:name="_Hlk100856921"/>
      <w:r>
        <w:rPr>
          <w:rFonts w:hint="eastAsia" w:ascii="仿宋_GB2312" w:hAnsi="宋体" w:eastAsia="仿宋_GB2312"/>
          <w:sz w:val="32"/>
          <w:szCs w:val="32"/>
        </w:rPr>
        <w:t>《信息技术 智能媒体编码 第</w:t>
      </w:r>
      <w:r>
        <w:rPr>
          <w:rFonts w:ascii="仿宋_GB2312" w:hAnsi="宋体" w:eastAsia="仿宋_GB2312"/>
          <w:sz w:val="32"/>
          <w:szCs w:val="32"/>
        </w:rPr>
        <w:t>10</w:t>
      </w:r>
      <w:r>
        <w:rPr>
          <w:rFonts w:hint="eastAsia" w:ascii="仿宋_GB2312" w:hAnsi="宋体" w:eastAsia="仿宋_GB2312"/>
          <w:sz w:val="32"/>
          <w:szCs w:val="32"/>
        </w:rPr>
        <w:t>部分：实时语音》（以下简称AVS3P10实时语音）的制定工作，起始于</w:t>
      </w:r>
      <w:r>
        <w:rPr>
          <w:rFonts w:ascii="仿宋_GB2312" w:hAnsi="宋体" w:eastAsia="仿宋_GB2312"/>
          <w:sz w:val="32"/>
          <w:szCs w:val="32"/>
        </w:rPr>
        <w:t>20</w:t>
      </w:r>
      <w:r>
        <w:rPr>
          <w:rFonts w:hint="eastAsia" w:ascii="仿宋_GB2312" w:hAnsi="宋体" w:eastAsia="仿宋_GB2312"/>
          <w:sz w:val="32"/>
          <w:szCs w:val="32"/>
        </w:rPr>
        <w:t>23年</w:t>
      </w:r>
      <w:r>
        <w:rPr>
          <w:rFonts w:ascii="仿宋_GB2312" w:hAnsi="宋体" w:eastAsia="仿宋_GB2312"/>
          <w:sz w:val="32"/>
          <w:szCs w:val="32"/>
        </w:rPr>
        <w:t>6</w:t>
      </w:r>
      <w:r>
        <w:rPr>
          <w:rFonts w:hint="eastAsia" w:ascii="仿宋_GB2312" w:hAnsi="宋体" w:eastAsia="仿宋_GB2312"/>
          <w:sz w:val="32"/>
          <w:szCs w:val="32"/>
        </w:rPr>
        <w:t>月举行的数字音视频编解码技术标准工作组（简称AVS工作组）第85次会议，根据A</w:t>
      </w:r>
      <w:r>
        <w:rPr>
          <w:rFonts w:ascii="仿宋_GB2312" w:hAnsi="宋体" w:eastAsia="仿宋_GB2312"/>
          <w:sz w:val="32"/>
          <w:szCs w:val="32"/>
        </w:rPr>
        <w:t>VS</w:t>
      </w:r>
      <w:r>
        <w:rPr>
          <w:rFonts w:hint="eastAsia" w:ascii="仿宋_GB2312" w:hAnsi="宋体" w:eastAsia="仿宋_GB2312"/>
          <w:sz w:val="32"/>
          <w:szCs w:val="32"/>
        </w:rPr>
        <w:t>音频组和需求组联席会议确定了AVS语音编码的技术需求</w:t>
      </w:r>
      <w:r>
        <w:rPr>
          <w:rFonts w:ascii="仿宋_GB2312" w:hAnsi="宋体" w:eastAsia="仿宋_GB2312"/>
          <w:sz w:val="32"/>
          <w:szCs w:val="32"/>
        </w:rPr>
        <w:t>V1.0</w:t>
      </w:r>
      <w:r>
        <w:rPr>
          <w:rFonts w:hint="eastAsia" w:ascii="仿宋_GB2312" w:hAnsi="宋体" w:eastAsia="仿宋_GB2312"/>
          <w:sz w:val="32"/>
          <w:szCs w:val="32"/>
        </w:rPr>
        <w:t>(N3577</w:t>
      </w:r>
      <w:r>
        <w:rPr>
          <w:rFonts w:ascii="仿宋_GB2312" w:hAnsi="宋体" w:eastAsia="仿宋_GB2312"/>
          <w:sz w:val="32"/>
          <w:szCs w:val="32"/>
        </w:rPr>
        <w:t>)</w:t>
      </w:r>
      <w:r>
        <w:rPr>
          <w:rFonts w:hint="eastAsia" w:ascii="仿宋_GB2312" w:hAnsi="宋体" w:eastAsia="仿宋_GB2312"/>
          <w:sz w:val="32"/>
          <w:szCs w:val="32"/>
        </w:rPr>
        <w:t>，发出“AVS语音编码技术方案征集书V1.0”(N3596</w:t>
      </w:r>
      <w:r>
        <w:rPr>
          <w:rFonts w:ascii="仿宋_GB2312" w:hAnsi="宋体" w:eastAsia="仿宋_GB2312"/>
          <w:sz w:val="32"/>
          <w:szCs w:val="32"/>
        </w:rPr>
        <w:t>)</w:t>
      </w:r>
      <w:r>
        <w:rPr>
          <w:rFonts w:hint="eastAsia" w:ascii="仿宋_GB2312" w:hAnsi="宋体" w:eastAsia="仿宋_GB2312"/>
          <w:sz w:val="32"/>
          <w:szCs w:val="32"/>
        </w:rPr>
        <w:t>，启动面向实时语音通信场景的低码率高质量语音编码项目技术的征集工作。2023年8月根据新的技术需求提案，发布了更新的</w:t>
      </w:r>
      <w:r>
        <w:rPr>
          <w:rFonts w:ascii="仿宋_GB2312" w:hAnsi="宋体" w:eastAsia="仿宋_GB2312"/>
          <w:sz w:val="32"/>
          <w:szCs w:val="32"/>
        </w:rPr>
        <w:t>AVS3P10</w:t>
      </w:r>
      <w:r>
        <w:rPr>
          <w:rFonts w:hint="eastAsia" w:ascii="仿宋_GB2312" w:hAnsi="宋体" w:eastAsia="仿宋_GB2312"/>
          <w:sz w:val="32"/>
          <w:szCs w:val="32"/>
        </w:rPr>
        <w:t>实时语音需求</w:t>
      </w:r>
      <w:r>
        <w:rPr>
          <w:rFonts w:ascii="仿宋_GB2312" w:hAnsi="宋体" w:eastAsia="仿宋_GB2312"/>
          <w:sz w:val="32"/>
          <w:szCs w:val="32"/>
        </w:rPr>
        <w:t>V</w:t>
      </w:r>
      <w:r>
        <w:rPr>
          <w:rFonts w:hint="eastAsia" w:ascii="仿宋_GB2312" w:hAnsi="宋体" w:eastAsia="仿宋_GB2312"/>
          <w:sz w:val="32"/>
          <w:szCs w:val="32"/>
        </w:rPr>
        <w:t>1.1</w:t>
      </w:r>
      <w:r>
        <w:rPr>
          <w:rFonts w:ascii="仿宋_GB2312" w:hAnsi="宋体" w:eastAsia="仿宋_GB2312"/>
          <w:sz w:val="32"/>
          <w:szCs w:val="32"/>
        </w:rPr>
        <w:t>(N3</w:t>
      </w:r>
      <w:r>
        <w:rPr>
          <w:rFonts w:hint="eastAsia" w:ascii="仿宋_GB2312" w:hAnsi="宋体" w:eastAsia="仿宋_GB2312"/>
          <w:sz w:val="32"/>
          <w:szCs w:val="32"/>
        </w:rPr>
        <w:t>630</w:t>
      </w:r>
      <w:r>
        <w:rPr>
          <w:rFonts w:ascii="仿宋_GB2312" w:hAnsi="宋体" w:eastAsia="仿宋_GB2312"/>
          <w:sz w:val="32"/>
          <w:szCs w:val="32"/>
        </w:rPr>
        <w:t>)</w:t>
      </w:r>
      <w:r>
        <w:rPr>
          <w:rFonts w:hint="eastAsia" w:ascii="仿宋_GB2312" w:hAnsi="宋体" w:eastAsia="仿宋_GB2312"/>
          <w:sz w:val="32"/>
          <w:szCs w:val="32"/>
        </w:rPr>
        <w:t>和相应的技术方案征集书V1.1(</w:t>
      </w:r>
      <w:r>
        <w:rPr>
          <w:rFonts w:ascii="仿宋_GB2312" w:hAnsi="宋体" w:eastAsia="仿宋_GB2312"/>
          <w:sz w:val="32"/>
          <w:szCs w:val="32"/>
        </w:rPr>
        <w:t>N3</w:t>
      </w:r>
      <w:r>
        <w:rPr>
          <w:rFonts w:hint="eastAsia" w:ascii="仿宋_GB2312" w:hAnsi="宋体" w:eastAsia="仿宋_GB2312"/>
          <w:sz w:val="32"/>
          <w:szCs w:val="32"/>
        </w:rPr>
        <w:t>52</w:t>
      </w:r>
      <w:r>
        <w:rPr>
          <w:rFonts w:ascii="仿宋_GB2312" w:hAnsi="宋体" w:eastAsia="仿宋_GB2312"/>
          <w:sz w:val="32"/>
          <w:szCs w:val="32"/>
        </w:rPr>
        <w:t>)</w:t>
      </w:r>
      <w:r>
        <w:rPr>
          <w:rFonts w:hint="eastAsia" w:ascii="仿宋_GB2312" w:hAnsi="宋体" w:eastAsia="仿宋_GB2312"/>
          <w:sz w:val="32"/>
          <w:szCs w:val="32"/>
        </w:rPr>
        <w:t>。2023年12月基于已采纳的技术提案，形成了</w:t>
      </w:r>
      <w:r>
        <w:rPr>
          <w:rFonts w:ascii="仿宋_GB2312" w:hAnsi="宋体" w:eastAsia="仿宋_GB2312"/>
          <w:sz w:val="32"/>
          <w:szCs w:val="32"/>
        </w:rPr>
        <w:t xml:space="preserve">AVS3P10 </w:t>
      </w:r>
      <w:r>
        <w:rPr>
          <w:rFonts w:hint="eastAsia" w:ascii="仿宋_GB2312" w:hAnsi="宋体" w:eastAsia="仿宋_GB2312"/>
          <w:sz w:val="32"/>
          <w:szCs w:val="32"/>
        </w:rPr>
        <w:t>实时语音W</w:t>
      </w:r>
      <w:r>
        <w:rPr>
          <w:rFonts w:ascii="仿宋_GB2312" w:hAnsi="宋体" w:eastAsia="仿宋_GB2312"/>
          <w:sz w:val="32"/>
          <w:szCs w:val="32"/>
        </w:rPr>
        <w:t>D</w:t>
      </w:r>
      <w:r>
        <w:rPr>
          <w:rFonts w:hint="eastAsia" w:ascii="仿宋_GB2312" w:hAnsi="宋体" w:eastAsia="仿宋_GB2312"/>
          <w:sz w:val="32"/>
          <w:szCs w:val="32"/>
        </w:rPr>
        <w:t>1</w:t>
      </w:r>
      <w:r>
        <w:rPr>
          <w:rFonts w:ascii="仿宋_GB2312" w:hAnsi="宋体" w:eastAsia="仿宋_GB2312"/>
          <w:sz w:val="32"/>
          <w:szCs w:val="32"/>
        </w:rPr>
        <w:t>.0</w:t>
      </w:r>
      <w:r>
        <w:rPr>
          <w:rFonts w:hint="eastAsia" w:ascii="仿宋_GB2312" w:hAnsi="宋体" w:eastAsia="仿宋_GB2312"/>
          <w:sz w:val="32"/>
          <w:szCs w:val="32"/>
        </w:rPr>
        <w:t>。202</w:t>
      </w:r>
      <w:r>
        <w:rPr>
          <w:rFonts w:ascii="仿宋_GB2312" w:hAnsi="宋体" w:eastAsia="仿宋_GB2312"/>
          <w:sz w:val="32"/>
          <w:szCs w:val="32"/>
        </w:rPr>
        <w:t>4</w:t>
      </w:r>
      <w:r>
        <w:rPr>
          <w:rFonts w:hint="eastAsia" w:ascii="仿宋_GB2312" w:hAnsi="宋体" w:eastAsia="仿宋_GB2312"/>
          <w:sz w:val="32"/>
          <w:szCs w:val="32"/>
        </w:rPr>
        <w:t>年</w:t>
      </w:r>
      <w:r>
        <w:rPr>
          <w:rFonts w:ascii="仿宋_GB2312" w:hAnsi="宋体" w:eastAsia="仿宋_GB2312"/>
          <w:sz w:val="32"/>
          <w:szCs w:val="32"/>
        </w:rPr>
        <w:t>1</w:t>
      </w:r>
      <w:r>
        <w:rPr>
          <w:rFonts w:hint="eastAsia" w:ascii="仿宋_GB2312" w:hAnsi="宋体" w:eastAsia="仿宋_GB2312"/>
          <w:sz w:val="32"/>
          <w:szCs w:val="32"/>
        </w:rPr>
        <w:t>月</w:t>
      </w:r>
      <w:r>
        <w:rPr>
          <w:rFonts w:ascii="仿宋_GB2312" w:hAnsi="宋体" w:eastAsia="仿宋_GB2312"/>
          <w:sz w:val="32"/>
          <w:szCs w:val="32"/>
        </w:rPr>
        <w:t>8</w:t>
      </w:r>
      <w:r>
        <w:rPr>
          <w:rFonts w:hint="eastAsia" w:ascii="仿宋_GB2312" w:hAnsi="宋体" w:eastAsia="仿宋_GB2312"/>
          <w:sz w:val="32"/>
          <w:szCs w:val="32"/>
        </w:rPr>
        <w:t>日，经新一代人工智能产业技术创新战略联盟和中关村视听产业技术创新联盟标准工作组联合审议决定立项制定</w:t>
      </w:r>
      <w:r>
        <w:rPr>
          <w:rFonts w:ascii="仿宋_GB2312" w:hAnsi="宋体" w:eastAsia="仿宋_GB2312"/>
          <w:sz w:val="32"/>
          <w:szCs w:val="32"/>
        </w:rPr>
        <w:t>AVS3P10</w:t>
      </w:r>
      <w:r>
        <w:rPr>
          <w:rFonts w:hint="eastAsia" w:ascii="仿宋_GB2312" w:hAnsi="宋体" w:eastAsia="仿宋_GB2312"/>
          <w:sz w:val="32"/>
          <w:szCs w:val="32"/>
        </w:rPr>
        <w:t>实时语音团体标准。2024年</w:t>
      </w:r>
      <w:r>
        <w:rPr>
          <w:rFonts w:ascii="仿宋_GB2312" w:hAnsi="宋体" w:eastAsia="仿宋_GB2312"/>
          <w:sz w:val="32"/>
          <w:szCs w:val="32"/>
        </w:rPr>
        <w:t xml:space="preserve"> 3</w:t>
      </w:r>
      <w:r>
        <w:rPr>
          <w:rFonts w:hint="eastAsia" w:ascii="仿宋_GB2312" w:hAnsi="宋体" w:eastAsia="仿宋_GB2312"/>
          <w:sz w:val="32"/>
          <w:szCs w:val="32"/>
        </w:rPr>
        <w:t>月基于新采纳的技术提案，形成了</w:t>
      </w:r>
      <w:r>
        <w:rPr>
          <w:rFonts w:ascii="仿宋_GB2312" w:hAnsi="宋体" w:eastAsia="仿宋_GB2312"/>
          <w:sz w:val="32"/>
          <w:szCs w:val="32"/>
        </w:rPr>
        <w:t>AVS3P10</w:t>
      </w:r>
      <w:r>
        <w:rPr>
          <w:rFonts w:hint="eastAsia" w:ascii="仿宋_GB2312" w:hAnsi="宋体" w:eastAsia="仿宋_GB2312"/>
          <w:sz w:val="32"/>
          <w:szCs w:val="32"/>
        </w:rPr>
        <w:t>实时语音</w:t>
      </w:r>
      <w:r>
        <w:rPr>
          <w:rFonts w:ascii="仿宋_GB2312" w:hAnsi="宋体" w:eastAsia="仿宋_GB2312"/>
          <w:sz w:val="32"/>
          <w:szCs w:val="32"/>
        </w:rPr>
        <w:t>CD1.0(N3758)</w:t>
      </w:r>
      <w:r>
        <w:rPr>
          <w:rFonts w:hint="eastAsia" w:ascii="仿宋_GB2312" w:hAnsi="宋体" w:eastAsia="仿宋_GB2312"/>
          <w:sz w:val="32"/>
          <w:szCs w:val="32"/>
        </w:rPr>
        <w:t>。2</w:t>
      </w:r>
      <w:r>
        <w:rPr>
          <w:rFonts w:ascii="仿宋_GB2312" w:hAnsi="宋体" w:eastAsia="仿宋_GB2312"/>
          <w:sz w:val="32"/>
          <w:szCs w:val="32"/>
        </w:rPr>
        <w:t>024</w:t>
      </w:r>
      <w:r>
        <w:rPr>
          <w:rFonts w:hint="eastAsia" w:ascii="仿宋_GB2312" w:hAnsi="宋体" w:eastAsia="仿宋_GB2312"/>
          <w:sz w:val="32"/>
          <w:szCs w:val="32"/>
        </w:rPr>
        <w:t>年5月，对照参考软件，对CD</w:t>
      </w:r>
      <w:r>
        <w:rPr>
          <w:rFonts w:ascii="仿宋_GB2312" w:hAnsi="宋体" w:eastAsia="仿宋_GB2312"/>
          <w:sz w:val="32"/>
          <w:szCs w:val="32"/>
        </w:rPr>
        <w:t>1.0</w:t>
      </w:r>
      <w:r>
        <w:rPr>
          <w:rFonts w:hint="eastAsia" w:ascii="仿宋_GB2312" w:hAnsi="宋体" w:eastAsia="仿宋_GB2312"/>
          <w:sz w:val="32"/>
          <w:szCs w:val="32"/>
        </w:rPr>
        <w:t>进行了勘误，形成了CD</w:t>
      </w:r>
      <w:r>
        <w:rPr>
          <w:rFonts w:ascii="仿宋_GB2312" w:hAnsi="宋体" w:eastAsia="仿宋_GB2312"/>
          <w:sz w:val="32"/>
          <w:szCs w:val="32"/>
        </w:rPr>
        <w:t>2.0(N3814)</w:t>
      </w:r>
      <w:r>
        <w:rPr>
          <w:rFonts w:hint="eastAsia" w:ascii="仿宋_GB2312" w:hAnsi="宋体" w:eastAsia="仿宋_GB2312"/>
          <w:sz w:val="32"/>
          <w:szCs w:val="32"/>
        </w:rPr>
        <w:t>。此后，通过文本校对、编解码器交叉验证、参考软件与标准文本的一致性检验等工作，于2024年6月，形成</w:t>
      </w:r>
      <w:r>
        <w:rPr>
          <w:rFonts w:ascii="仿宋_GB2312" w:hAnsi="宋体" w:eastAsia="仿宋_GB2312"/>
          <w:sz w:val="32"/>
          <w:szCs w:val="32"/>
        </w:rPr>
        <w:t>AVS3P10</w:t>
      </w:r>
      <w:r>
        <w:rPr>
          <w:rFonts w:hint="eastAsia" w:ascii="仿宋_GB2312" w:hAnsi="宋体" w:eastAsia="仿宋_GB2312"/>
          <w:sz w:val="32"/>
          <w:szCs w:val="32"/>
        </w:rPr>
        <w:t>实时语音的FCD</w:t>
      </w:r>
      <w:r>
        <w:rPr>
          <w:rFonts w:ascii="仿宋_GB2312" w:hAnsi="宋体" w:eastAsia="仿宋_GB2312"/>
          <w:sz w:val="32"/>
          <w:szCs w:val="32"/>
        </w:rPr>
        <w:t>(N3842)</w:t>
      </w:r>
      <w:r>
        <w:rPr>
          <w:rFonts w:hint="eastAsia" w:ascii="仿宋_GB2312" w:hAnsi="宋体" w:eastAsia="仿宋_GB2312"/>
          <w:sz w:val="32"/>
          <w:szCs w:val="32"/>
        </w:rPr>
        <w:t>，并形成此征求意见稿。截止2024年6月15日，历经AVS工作组正式和临时加会议</w:t>
      </w:r>
      <w:r>
        <w:rPr>
          <w:rFonts w:ascii="仿宋_GB2312" w:hAnsi="宋体" w:eastAsia="仿宋_GB2312"/>
          <w:sz w:val="32"/>
          <w:szCs w:val="32"/>
        </w:rPr>
        <w:t>10</w:t>
      </w:r>
      <w:r>
        <w:rPr>
          <w:rFonts w:hint="eastAsia" w:ascii="仿宋_GB2312" w:hAnsi="宋体" w:eastAsia="仿宋_GB2312"/>
          <w:sz w:val="32"/>
          <w:szCs w:val="32"/>
        </w:rPr>
        <w:t>次，共收到</w:t>
      </w:r>
      <w:r>
        <w:rPr>
          <w:rFonts w:ascii="仿宋_GB2312" w:hAnsi="宋体" w:eastAsia="仿宋_GB2312"/>
          <w:sz w:val="32"/>
          <w:szCs w:val="32"/>
        </w:rPr>
        <w:t>AVS3P10</w:t>
      </w:r>
      <w:r>
        <w:rPr>
          <w:rFonts w:hint="eastAsia" w:ascii="仿宋_GB2312" w:hAnsi="宋体" w:eastAsia="仿宋_GB2312"/>
          <w:sz w:val="32"/>
          <w:szCs w:val="32"/>
        </w:rPr>
        <w:t>实时语音相关提案</w:t>
      </w:r>
      <w:r>
        <w:rPr>
          <w:rFonts w:ascii="仿宋_GB2312" w:hAnsi="宋体" w:eastAsia="仿宋_GB2312"/>
          <w:sz w:val="32"/>
          <w:szCs w:val="32"/>
        </w:rPr>
        <w:t>27</w:t>
      </w:r>
      <w:r>
        <w:rPr>
          <w:rFonts w:hint="eastAsia" w:ascii="仿宋_GB2312" w:hAnsi="宋体" w:eastAsia="仿宋_GB2312"/>
          <w:sz w:val="32"/>
          <w:szCs w:val="32"/>
        </w:rPr>
        <w:t>项，被采纳的技术提案</w:t>
      </w:r>
      <w:r>
        <w:rPr>
          <w:rFonts w:ascii="仿宋_GB2312" w:hAnsi="宋体" w:eastAsia="仿宋_GB2312"/>
          <w:sz w:val="32"/>
          <w:szCs w:val="32"/>
        </w:rPr>
        <w:t>3</w:t>
      </w:r>
      <w:r>
        <w:rPr>
          <w:rFonts w:hint="eastAsia" w:ascii="仿宋_GB2312" w:hAnsi="宋体" w:eastAsia="仿宋_GB2312"/>
          <w:sz w:val="32"/>
          <w:szCs w:val="32"/>
        </w:rPr>
        <w:t>项，收到第三方主观测试报告和交叉验证报告各</w:t>
      </w:r>
      <w:r>
        <w:rPr>
          <w:rFonts w:ascii="仿宋_GB2312" w:hAnsi="宋体" w:eastAsia="仿宋_GB2312"/>
          <w:sz w:val="32"/>
          <w:szCs w:val="32"/>
        </w:rPr>
        <w:t>2</w:t>
      </w:r>
      <w:r>
        <w:rPr>
          <w:rFonts w:hint="eastAsia" w:ascii="仿宋_GB2312" w:hAnsi="宋体" w:eastAsia="仿宋_GB2312"/>
          <w:sz w:val="32"/>
          <w:szCs w:val="32"/>
        </w:rPr>
        <w:t>份。按照AVS音频组工作规范，AVS音频组对所有技术提案和信息提案均进行了认真审议和充分论证，经过从技术需求、技术征集书、技术提案、测试方案、测试报告、参考软件验证、工作组草案WD、委员会文档CD、最终文档FCD等完整的标准研制过程，形成了</w:t>
      </w:r>
      <w:r>
        <w:rPr>
          <w:rFonts w:ascii="仿宋_GB2312" w:hAnsi="宋体" w:eastAsia="仿宋_GB2312"/>
          <w:sz w:val="32"/>
          <w:szCs w:val="32"/>
        </w:rPr>
        <w:t>AVS3P10</w:t>
      </w:r>
      <w:r>
        <w:rPr>
          <w:rFonts w:hint="eastAsia" w:ascii="仿宋_GB2312" w:hAnsi="宋体" w:eastAsia="仿宋_GB2312"/>
          <w:sz w:val="32"/>
          <w:szCs w:val="32"/>
        </w:rPr>
        <w:t>实时语音标准征求意见稿。</w:t>
      </w:r>
    </w:p>
    <w:p>
      <w:pPr>
        <w:spacing w:line="360" w:lineRule="auto"/>
        <w:ind w:firstLine="640" w:firstLineChars="200"/>
        <w:rPr>
          <w:rFonts w:ascii="仿宋_GB2312" w:hAnsi="宋体" w:eastAsia="仿宋_GB2312"/>
          <w:sz w:val="32"/>
          <w:szCs w:val="32"/>
        </w:rPr>
      </w:pPr>
    </w:p>
    <w:p>
      <w:pPr>
        <w:pStyle w:val="4"/>
        <w:numPr>
          <w:ilvl w:val="1"/>
          <w:numId w:val="1"/>
        </w:numPr>
        <w:rPr>
          <w:rFonts w:ascii="仿宋_GB2312" w:hAnsi="宋体" w:eastAsia="仿宋_GB2312"/>
        </w:rPr>
      </w:pPr>
      <w:bookmarkStart w:id="4" w:name="_Toc79059673"/>
      <w:r>
        <w:rPr>
          <w:rFonts w:hint="eastAsia" w:ascii="楷体_GB2312" w:eastAsia="楷体_GB2312"/>
        </w:rPr>
        <w:t>主要参加单位和制定人员及所做工作</w:t>
      </w:r>
      <w:bookmarkEnd w:id="4"/>
    </w:p>
    <w:p>
      <w:pPr>
        <w:spacing w:line="360" w:lineRule="auto"/>
        <w:ind w:firstLine="640" w:firstLineChars="200"/>
        <w:rPr>
          <w:rFonts w:ascii="仿宋_GB2312" w:hAnsi="宋体" w:eastAsia="仿宋_GB2312"/>
          <w:sz w:val="32"/>
          <w:szCs w:val="32"/>
        </w:rPr>
      </w:pPr>
      <w:bookmarkStart w:id="5" w:name="_Hlk100856763"/>
      <w:r>
        <w:rPr>
          <w:rFonts w:ascii="仿宋_GB2312" w:hAnsi="宋体" w:eastAsia="仿宋_GB2312"/>
          <w:sz w:val="32"/>
          <w:szCs w:val="32"/>
        </w:rPr>
        <w:t>AVS3P10</w:t>
      </w:r>
      <w:r>
        <w:rPr>
          <w:rFonts w:hint="eastAsia" w:ascii="仿宋_GB2312" w:hAnsi="宋体" w:eastAsia="仿宋_GB2312"/>
          <w:sz w:val="32"/>
          <w:szCs w:val="32"/>
        </w:rPr>
        <w:t>实时语音标准的主要参加单位是：</w:t>
      </w:r>
      <w:bookmarkEnd w:id="5"/>
      <w:r>
        <w:rPr>
          <w:rFonts w:hint="eastAsia" w:ascii="仿宋_GB2312" w:hAnsi="宋体" w:eastAsia="仿宋_GB2312"/>
          <w:sz w:val="32"/>
          <w:szCs w:val="32"/>
        </w:rPr>
        <w:t>清华大学、腾讯科技（深圳）有限公司、中国电子技术标准化研究院、华为技术有限公司、北京理工大学、北京全景声信息科技有限公司、中关村视听产业技术创新联盟、清华大学天津电子信息研究院。</w:t>
      </w:r>
    </w:p>
    <w:bookmarkEnd w:id="3"/>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AVS3P10实时语音标准的主要起草人是：窦维蓓、肖玮、张亚军、商世东、李婧欣、朱博成、王喆</w:t>
      </w:r>
      <w:r>
        <w:rPr>
          <w:rFonts w:hint="eastAsia" w:ascii="仿宋_GB2312" w:hAnsi="仿宋_GB2312" w:eastAsia="仿宋_GB2312" w:cs="仿宋_GB2312"/>
          <w:sz w:val="32"/>
          <w:szCs w:val="32"/>
        </w:rPr>
        <w:t>、王晶、</w:t>
      </w:r>
      <w:r>
        <w:rPr>
          <w:rFonts w:hint="eastAsia" w:ascii="仿宋_GB2312" w:hAnsi="宋体" w:eastAsia="仿宋_GB2312"/>
          <w:sz w:val="32"/>
          <w:szCs w:val="32"/>
        </w:rPr>
        <w:t>许舒敏、潘兴德、</w:t>
      </w:r>
      <w:r>
        <w:rPr>
          <w:rFonts w:hint="eastAsia" w:ascii="仿宋_GB2312" w:hAnsi="仿宋_GB2312" w:eastAsia="仿宋_GB2312" w:cs="仿宋_GB2312"/>
          <w:sz w:val="32"/>
          <w:szCs w:val="32"/>
        </w:rPr>
        <w:t>张伟民、高文、黄铁军</w:t>
      </w:r>
      <w:r>
        <w:rPr>
          <w:rFonts w:hint="eastAsia" w:ascii="仿宋_GB2312" w:hAnsi="宋体" w:eastAsia="仿宋_GB2312"/>
          <w:sz w:val="32"/>
          <w:szCs w:val="32"/>
        </w:rPr>
        <w:t>。</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主办单位清华大学的窦维蓓是数字音视频编解码技术标准工作组（AVS工作组）音频组组长，作为本标准制定工作的牵头人，在主办单位清华大学和清华大学天津电子信息研究院的大力支持下，依托AVS工作组提供的管理平台和协调服务，在AVS音频组召集国内实时语音领域有经验的高校、企业、事业单位参加本标准的制定，并负责组织协调整个标准制定工作，包括：申请标准立项，制定工作计划和工作规范，组织技术需求研讨、技术征集和技术提案审议，协调技术方案测试验证，提出标准文本的整体架构，主笔部分文本内容编写，负责准备标准文本送审和报批等工作。</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主要起草人腾讯科技（深圳）有限公司的肖玮、张亚军和商世东，协助牵头人负责召集需求研讨、提案征集和审议，承担技术方案的设计实现、主笔标准文本和参考软件维护，组织标准文档编辑、标准文本征求意见和意见答复，承担文本校对和格式审查等工作。主要起草人中国电子技术标准化研究院的李婧欣和朱博成，华为技术有限公司的王喆，和北京理工大学的王晶主要负责技术方案的测试验证。主要起草人北京全景声信息科技有限公司的许舒敏和潘兴德，组织对技术内容和参考软件的交叉验证，承担文本校对和格式审查等工作。主要参加单位中关村视听产业技术创新联盟，通过数字音视频编解码技术标准工作组（AVS工作组）为本标准制定提供了必备的管理交流平台和协调服务工作。</w:t>
      </w:r>
    </w:p>
    <w:p>
      <w:pPr>
        <w:pStyle w:val="3"/>
        <w:numPr>
          <w:ilvl w:val="0"/>
          <w:numId w:val="1"/>
        </w:numPr>
        <w:rPr>
          <w:rFonts w:ascii="黑体" w:eastAsia="黑体"/>
        </w:rPr>
      </w:pPr>
      <w:r>
        <w:rPr>
          <w:rFonts w:hint="eastAsia" w:ascii="黑体" w:eastAsia="黑体"/>
        </w:rPr>
        <w:t>标准编制原则和确定主要内容的论据及解决的主要问题</w:t>
      </w:r>
    </w:p>
    <w:p>
      <w:pPr>
        <w:pStyle w:val="4"/>
        <w:numPr>
          <w:ilvl w:val="1"/>
          <w:numId w:val="1"/>
        </w:numPr>
        <w:rPr>
          <w:rFonts w:ascii="楷体_GB2312" w:eastAsia="楷体_GB2312"/>
        </w:rPr>
      </w:pPr>
      <w:bookmarkStart w:id="6" w:name="_Toc79059675"/>
      <w:r>
        <w:rPr>
          <w:rFonts w:hint="eastAsia" w:ascii="楷体_GB2312" w:eastAsia="楷体_GB2312"/>
        </w:rPr>
        <w:t>标准制定原则</w:t>
      </w:r>
      <w:bookmarkEnd w:id="6"/>
    </w:p>
    <w:p>
      <w:pPr>
        <w:spacing w:line="360" w:lineRule="auto"/>
        <w:ind w:firstLine="640" w:firstLineChars="200"/>
        <w:rPr>
          <w:rFonts w:ascii="仿宋_GB2312" w:hAnsi="宋体" w:eastAsia="仿宋_GB2312"/>
          <w:sz w:val="32"/>
          <w:szCs w:val="32"/>
        </w:rPr>
      </w:pPr>
      <w:bookmarkStart w:id="7" w:name="_Hlk154324355"/>
      <w:r>
        <w:rPr>
          <w:rFonts w:hint="eastAsia" w:ascii="仿宋_GB2312" w:hAnsi="宋体" w:eastAsia="仿宋_GB2312"/>
          <w:sz w:val="32"/>
          <w:szCs w:val="32"/>
        </w:rPr>
        <w:t>在本标准制定过程中，标准制定工作组充分考虑到标准自身的科学性、合理性和易操作性，同时也为了使标准使用者易于理解标准内容，将满足对标准技术内容完整准确表达的前提下进行标准内容制定，力图达到语言表达形式尽可能简单、易懂，使相应专业人员便于理解和使用。</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在编写内容与格式上按GB/T 1.1-2020 《标准化工作导则 第1部分：标准文件的结构和起草规则》要求进行编写。</w:t>
      </w:r>
    </w:p>
    <w:bookmarkEnd w:id="7"/>
    <w:p>
      <w:pPr>
        <w:pStyle w:val="4"/>
        <w:numPr>
          <w:ilvl w:val="1"/>
          <w:numId w:val="1"/>
        </w:numPr>
        <w:rPr>
          <w:rFonts w:ascii="楷体_GB2312" w:eastAsia="楷体_GB2312"/>
        </w:rPr>
      </w:pPr>
      <w:bookmarkStart w:id="8" w:name="_Toc79059676"/>
      <w:r>
        <w:rPr>
          <w:rFonts w:hint="eastAsia" w:ascii="楷体_GB2312" w:eastAsia="楷体_GB2312"/>
        </w:rPr>
        <w:t>标准制定主要内容</w:t>
      </w:r>
      <w:bookmarkEnd w:id="8"/>
    </w:p>
    <w:p>
      <w:pPr>
        <w:pStyle w:val="20"/>
        <w:ind w:firstLine="640"/>
        <w:rPr>
          <w:rFonts w:ascii="仿宋_GB2312" w:hAnsi="宋体" w:eastAsia="仿宋_GB2312"/>
          <w:kern w:val="2"/>
          <w:sz w:val="32"/>
          <w:szCs w:val="32"/>
        </w:rPr>
      </w:pPr>
      <w:r>
        <w:rPr>
          <w:rFonts w:hint="eastAsia" w:ascii="仿宋_GB2312" w:hAnsi="宋体" w:eastAsia="仿宋_GB2312"/>
          <w:kern w:val="2"/>
          <w:sz w:val="32"/>
          <w:szCs w:val="32"/>
        </w:rPr>
        <w:t>本标准，面向下一代实时语音通信应用场景，适用于在线会议、协同办公、社交、互动娱乐等领域。</w:t>
      </w:r>
    </w:p>
    <w:p>
      <w:pPr>
        <w:pStyle w:val="20"/>
        <w:ind w:firstLine="640"/>
        <w:rPr>
          <w:rFonts w:ascii="仿宋_GB2312" w:hAnsi="宋体" w:eastAsia="仿宋_GB2312"/>
          <w:kern w:val="2"/>
          <w:sz w:val="32"/>
          <w:szCs w:val="32"/>
        </w:rPr>
      </w:pPr>
      <w:r>
        <w:rPr>
          <w:rFonts w:hint="eastAsia" w:ascii="仿宋_GB2312" w:hAnsi="宋体" w:eastAsia="仿宋_GB2312"/>
          <w:kern w:val="2"/>
          <w:sz w:val="32"/>
          <w:szCs w:val="32"/>
        </w:rPr>
        <w:t>本标准定义了实时语音编码标准相关的术语和定义。特别地，包含了与深度神经网络相关的术语和定义。</w:t>
      </w:r>
    </w:p>
    <w:p>
      <w:pPr>
        <w:pStyle w:val="20"/>
        <w:ind w:firstLine="640"/>
        <w:rPr>
          <w:rFonts w:ascii="仿宋_GB2312" w:hAnsi="宋体" w:eastAsia="仿宋_GB2312"/>
          <w:kern w:val="2"/>
          <w:sz w:val="32"/>
          <w:szCs w:val="32"/>
        </w:rPr>
      </w:pPr>
      <w:r>
        <w:rPr>
          <w:rFonts w:hint="eastAsia" w:ascii="仿宋_GB2312" w:hAnsi="宋体" w:eastAsia="仿宋_GB2312"/>
          <w:kern w:val="2"/>
          <w:sz w:val="32"/>
          <w:szCs w:val="32"/>
        </w:rPr>
        <w:t>本标准定义的实时语音编码是一种基于子带编码的多模式编码方案。按声道数划分，支持单声道和立体声两种编码模式；按采样频率划分，支持宽带（fs=16000Hz）和超宽带（fs=32000Hz）两种模式。本标准定义的实时语音编码和解码框架见图1和图2。</w:t>
      </w:r>
    </w:p>
    <w:p>
      <w:pPr>
        <w:pStyle w:val="20"/>
        <w:ind w:firstLine="0" w:firstLineChars="0"/>
        <w:jc w:val="center"/>
        <w:rPr>
          <w:rFonts w:ascii="仿宋_GB2312" w:hAnsi="宋体" w:eastAsia="仿宋_GB2312"/>
          <w:kern w:val="2"/>
          <w:sz w:val="32"/>
          <w:szCs w:val="32"/>
        </w:rPr>
      </w:pPr>
      <w:r>
        <w:rPr>
          <w:rFonts w:hAnsi="宋体"/>
          <w:szCs w:val="21"/>
        </w:rPr>
        <w:drawing>
          <wp:inline distT="0" distB="0" distL="0" distR="0">
            <wp:extent cx="4117975" cy="1961515"/>
            <wp:effectExtent l="0" t="0" r="0" b="0"/>
            <wp:docPr id="1710739952"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39952" name="Picture 1" descr="Diagram, schematic&#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8400" cy="1962000"/>
                    </a:xfrm>
                    <a:prstGeom prst="rect">
                      <a:avLst/>
                    </a:prstGeom>
                  </pic:spPr>
                </pic:pic>
              </a:graphicData>
            </a:graphic>
          </wp:inline>
        </w:drawing>
      </w:r>
    </w:p>
    <w:p>
      <w:pPr>
        <w:pStyle w:val="20"/>
        <w:ind w:firstLine="0" w:firstLineChars="0"/>
        <w:jc w:val="center"/>
        <w:rPr>
          <w:rFonts w:ascii="仿宋_GB2312" w:hAnsi="宋体" w:eastAsia="仿宋_GB2312"/>
          <w:kern w:val="2"/>
          <w:sz w:val="32"/>
          <w:szCs w:val="32"/>
        </w:rPr>
      </w:pPr>
      <w:r>
        <w:rPr>
          <w:rFonts w:hint="eastAsia" w:ascii="Times New Roman"/>
          <w:kern w:val="2"/>
          <w:szCs w:val="24"/>
        </w:rPr>
        <w:t>图1 AVS3P10实时语音编码框架</w:t>
      </w:r>
    </w:p>
    <w:p>
      <w:pPr>
        <w:pStyle w:val="20"/>
        <w:ind w:firstLine="0" w:firstLineChars="0"/>
        <w:jc w:val="center"/>
        <w:rPr>
          <w:rFonts w:ascii="仿宋_GB2312" w:hAnsi="宋体" w:eastAsia="仿宋_GB2312"/>
          <w:kern w:val="2"/>
          <w:sz w:val="32"/>
          <w:szCs w:val="32"/>
        </w:rPr>
      </w:pPr>
      <w:r>
        <w:rPr>
          <w:rFonts w:hAnsi="宋体"/>
          <w:szCs w:val="21"/>
        </w:rPr>
        <w:drawing>
          <wp:inline distT="0" distB="0" distL="0" distR="0">
            <wp:extent cx="4395470" cy="1986915"/>
            <wp:effectExtent l="0" t="0" r="0" b="0"/>
            <wp:docPr id="107707253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72537" name="Picture 2" descr="Diagram&#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95600" cy="1987200"/>
                    </a:xfrm>
                    <a:prstGeom prst="rect">
                      <a:avLst/>
                    </a:prstGeom>
                  </pic:spPr>
                </pic:pic>
              </a:graphicData>
            </a:graphic>
          </wp:inline>
        </w:drawing>
      </w:r>
    </w:p>
    <w:p>
      <w:pPr>
        <w:spacing w:line="360" w:lineRule="auto"/>
        <w:ind w:firstLine="420" w:firstLineChars="200"/>
        <w:jc w:val="center"/>
      </w:pPr>
      <w:r>
        <w:rPr>
          <w:rFonts w:hint="eastAsia"/>
        </w:rPr>
        <w:t>图2 AVS3P10实时语音解码框架</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本标准定义了实时语音解码工具，见第7章。内容包含：概述、原始位流数据、宽带特征向量信息和宽带特征向量、解码神经网络、MCR立体声解码和带宽扩展解码。</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附录A包含ASTF语法及语义，附录B包含解码神经网络信息，附录C包含AVS3P10实时语音编码参考编码器，附录D包含丢包隐藏。</w:t>
      </w:r>
    </w:p>
    <w:p>
      <w:pPr>
        <w:pStyle w:val="3"/>
        <w:numPr>
          <w:ilvl w:val="0"/>
          <w:numId w:val="1"/>
        </w:numPr>
        <w:rPr>
          <w:rFonts w:ascii="黑体" w:eastAsia="黑体"/>
        </w:rPr>
      </w:pPr>
      <w:r>
        <w:rPr>
          <w:rFonts w:hint="eastAsia" w:ascii="黑体" w:eastAsia="黑体"/>
        </w:rPr>
        <w:t>主要试验[或验证]情况分析</w:t>
      </w:r>
    </w:p>
    <w:p>
      <w:pPr>
        <w:ind w:firstLine="640" w:firstLineChars="200"/>
        <w:rPr>
          <w:rFonts w:ascii="仿宋_GB2312" w:hAnsi="宋体" w:eastAsia="仿宋_GB2312"/>
          <w:sz w:val="32"/>
          <w:szCs w:val="32"/>
        </w:rPr>
      </w:pPr>
      <w:r>
        <w:rPr>
          <w:rFonts w:ascii="仿宋_GB2312" w:hAnsi="宋体" w:eastAsia="仿宋_GB2312"/>
          <w:sz w:val="32"/>
          <w:szCs w:val="32"/>
        </w:rPr>
        <w:t>AVS3P10实时语音编码</w:t>
      </w:r>
      <w:r>
        <w:rPr>
          <w:rFonts w:hint="eastAsia" w:ascii="仿宋_GB2312" w:hAnsi="宋体" w:eastAsia="仿宋_GB2312"/>
          <w:sz w:val="32"/>
          <w:szCs w:val="32"/>
        </w:rPr>
        <w:t>标准中采纳的所有技术均依据</w:t>
      </w:r>
      <w:r>
        <w:rPr>
          <w:rFonts w:ascii="仿宋_GB2312" w:hAnsi="宋体" w:eastAsia="仿宋_GB2312"/>
          <w:sz w:val="32"/>
          <w:szCs w:val="32"/>
        </w:rPr>
        <w:t>AVS3P10</w:t>
      </w:r>
      <w:r>
        <w:rPr>
          <w:rFonts w:hint="eastAsia" w:ascii="仿宋_GB2312" w:hAnsi="宋体" w:eastAsia="仿宋_GB2312"/>
          <w:sz w:val="32"/>
          <w:szCs w:val="32"/>
        </w:rPr>
        <w:t>实时语音测试方案进行了第三方测试验证。测试依据包含</w:t>
      </w:r>
      <w:r>
        <w:rPr>
          <w:rFonts w:ascii="仿宋_GB2312" w:hAnsi="宋体" w:eastAsia="仿宋_GB2312"/>
          <w:sz w:val="32"/>
          <w:szCs w:val="32"/>
        </w:rPr>
        <w:t>ITU-T P.800 DCR</w:t>
      </w:r>
      <w:r>
        <w:rPr>
          <w:rFonts w:hint="eastAsia" w:ascii="仿宋_GB2312" w:hAnsi="宋体" w:eastAsia="仿宋_GB2312"/>
          <w:sz w:val="32"/>
          <w:szCs w:val="32"/>
        </w:rPr>
        <w:t>（</w:t>
      </w:r>
      <w:r>
        <w:rPr>
          <w:rFonts w:ascii="仿宋_GB2312" w:hAnsi="宋体" w:eastAsia="仿宋_GB2312"/>
          <w:sz w:val="32"/>
          <w:szCs w:val="32"/>
        </w:rPr>
        <w:t>Rec. P. 800: Methods for subjective determination of transmission quality. (1996)[J]. Geneva, Switzerland: ITU</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ascii="仿宋_GB2312" w:hAnsi="宋体" w:eastAsia="仿宋_GB2312"/>
          <w:sz w:val="32"/>
          <w:szCs w:val="32"/>
        </w:rPr>
        <w:t>AVS3P10</w:t>
      </w:r>
      <w:r>
        <w:rPr>
          <w:rFonts w:hint="eastAsia" w:ascii="仿宋_GB2312" w:hAnsi="宋体" w:eastAsia="仿宋_GB2312"/>
          <w:sz w:val="32"/>
          <w:szCs w:val="32"/>
        </w:rPr>
        <w:t>实时语音测试结果（见编制说明附录）表明，本标准在技术和性能上达到先进水平，符合标准技术需求，应用场景广泛，满足标准发布条件。</w:t>
      </w:r>
    </w:p>
    <w:p>
      <w:pPr>
        <w:pStyle w:val="3"/>
        <w:numPr>
          <w:ilvl w:val="0"/>
          <w:numId w:val="1"/>
        </w:numPr>
        <w:rPr>
          <w:rFonts w:ascii="黑体" w:eastAsia="黑体"/>
        </w:rPr>
      </w:pPr>
      <w:r>
        <w:rPr>
          <w:rFonts w:hint="eastAsia" w:ascii="黑体" w:eastAsia="黑体"/>
        </w:rPr>
        <w:t>知识产权情况说明</w:t>
      </w:r>
    </w:p>
    <w:p>
      <w:pPr>
        <w:ind w:firstLine="640" w:firstLineChars="200"/>
        <w:rPr>
          <w:rFonts w:ascii="仿宋_GB2312" w:hAnsi="宋体" w:eastAsia="仿宋_GB2312"/>
          <w:sz w:val="32"/>
          <w:szCs w:val="32"/>
        </w:rPr>
      </w:pPr>
      <w:r>
        <w:rPr>
          <w:rFonts w:ascii="仿宋_GB2312" w:hAnsi="宋体" w:eastAsia="仿宋_GB2312"/>
          <w:sz w:val="32"/>
          <w:szCs w:val="32"/>
        </w:rPr>
        <w:t>AVS3P10</w:t>
      </w:r>
      <w:r>
        <w:rPr>
          <w:rFonts w:hint="eastAsia" w:ascii="仿宋_GB2312" w:hAnsi="宋体" w:eastAsia="仿宋_GB2312"/>
          <w:sz w:val="32"/>
          <w:szCs w:val="32"/>
        </w:rPr>
        <w:t>实时语音标准制定参与单位声明专利4项，涉及的单位包括：腾讯科技（深圳）有限公司、清华大学、华为技术有限公司。相关专利权人均同意其声明之专利加入AVS专利池。</w:t>
      </w:r>
    </w:p>
    <w:p>
      <w:pPr>
        <w:ind w:firstLine="640" w:firstLineChars="200"/>
        <w:rPr>
          <w:rFonts w:ascii="仿宋_GB2312" w:hAnsi="宋体" w:eastAsia="仿宋_GB2312"/>
          <w:sz w:val="32"/>
          <w:szCs w:val="32"/>
        </w:rPr>
      </w:pPr>
      <w:r>
        <w:rPr>
          <w:rFonts w:hint="eastAsia" w:ascii="仿宋_GB2312" w:hAnsi="宋体" w:eastAsia="仿宋_GB2312"/>
          <w:sz w:val="32"/>
          <w:szCs w:val="32"/>
        </w:rPr>
        <w:t>标准中涉及的专利信息如下:</w:t>
      </w:r>
    </w:p>
    <w:tbl>
      <w:tblPr>
        <w:tblStyle w:val="10"/>
        <w:tblW w:w="9351" w:type="dxa"/>
        <w:tblInd w:w="113" w:type="dxa"/>
        <w:tblLayout w:type="fixed"/>
        <w:tblCellMar>
          <w:top w:w="0" w:type="dxa"/>
          <w:left w:w="108" w:type="dxa"/>
          <w:bottom w:w="0" w:type="dxa"/>
          <w:right w:w="108" w:type="dxa"/>
        </w:tblCellMar>
      </w:tblPr>
      <w:tblGrid>
        <w:gridCol w:w="585"/>
        <w:gridCol w:w="2416"/>
        <w:gridCol w:w="3264"/>
        <w:gridCol w:w="1817"/>
        <w:gridCol w:w="1269"/>
      </w:tblGrid>
      <w:tr>
        <w:tblPrEx>
          <w:tblCellMar>
            <w:top w:w="0" w:type="dxa"/>
            <w:left w:w="108" w:type="dxa"/>
            <w:bottom w:w="0" w:type="dxa"/>
            <w:right w:w="108" w:type="dxa"/>
          </w:tblCellMar>
        </w:tblPrEx>
        <w:trPr>
          <w:trHeight w:val="480" w:hRule="atLeast"/>
        </w:trPr>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等线"/>
                <w:color w:val="000000"/>
                <w:kern w:val="0"/>
                <w:sz w:val="20"/>
                <w:szCs w:val="20"/>
              </w:rPr>
            </w:pPr>
            <w:bookmarkStart w:id="9" w:name="_Hlk169624825"/>
            <w:r>
              <w:rPr>
                <w:rFonts w:hint="eastAsia" w:ascii="宋体" w:hAnsi="宋体"/>
                <w:color w:val="000000"/>
                <w:kern w:val="0"/>
                <w:sz w:val="20"/>
                <w:szCs w:val="20"/>
              </w:rPr>
              <w:t>序号</w:t>
            </w:r>
          </w:p>
        </w:tc>
        <w:tc>
          <w:tcPr>
            <w:tcW w:w="2416"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0"/>
                <w:szCs w:val="20"/>
              </w:rPr>
            </w:pPr>
            <w:r>
              <w:rPr>
                <w:rFonts w:hint="eastAsia" w:ascii="宋体" w:hAnsi="宋体"/>
                <w:color w:val="000000"/>
                <w:kern w:val="0"/>
                <w:sz w:val="20"/>
                <w:szCs w:val="20"/>
              </w:rPr>
              <w:t>专利申请号</w:t>
            </w:r>
            <w:r>
              <w:rPr>
                <w:rFonts w:eastAsia="等线"/>
                <w:color w:val="000000"/>
                <w:kern w:val="0"/>
                <w:sz w:val="20"/>
                <w:szCs w:val="20"/>
              </w:rPr>
              <w:t>/</w:t>
            </w:r>
            <w:r>
              <w:rPr>
                <w:rFonts w:hint="eastAsia" w:ascii="宋体" w:hAnsi="宋体"/>
                <w:color w:val="000000"/>
                <w:kern w:val="0"/>
                <w:sz w:val="20"/>
                <w:szCs w:val="20"/>
              </w:rPr>
              <w:t>专利号</w:t>
            </w:r>
            <w:r>
              <w:rPr>
                <w:rFonts w:eastAsia="等线"/>
                <w:color w:val="000000"/>
                <w:kern w:val="0"/>
                <w:sz w:val="20"/>
                <w:szCs w:val="20"/>
              </w:rPr>
              <w:t xml:space="preserve"> </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0"/>
                <w:szCs w:val="20"/>
              </w:rPr>
            </w:pPr>
            <w:r>
              <w:rPr>
                <w:rFonts w:hint="eastAsia" w:ascii="宋体" w:hAnsi="宋体"/>
                <w:color w:val="000000"/>
                <w:kern w:val="0"/>
                <w:sz w:val="20"/>
                <w:szCs w:val="20"/>
              </w:rPr>
              <w:t>专利名称</w:t>
            </w:r>
          </w:p>
        </w:tc>
        <w:tc>
          <w:tcPr>
            <w:tcW w:w="1817"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0"/>
                <w:szCs w:val="20"/>
              </w:rPr>
            </w:pPr>
            <w:r>
              <w:rPr>
                <w:rFonts w:hint="eastAsia" w:ascii="宋体" w:hAnsi="宋体"/>
                <w:color w:val="000000"/>
                <w:kern w:val="0"/>
                <w:sz w:val="20"/>
                <w:szCs w:val="20"/>
              </w:rPr>
              <w:t>专利申请人</w:t>
            </w:r>
            <w:r>
              <w:rPr>
                <w:rFonts w:eastAsia="等线"/>
                <w:color w:val="000000"/>
                <w:kern w:val="0"/>
                <w:sz w:val="20"/>
                <w:szCs w:val="20"/>
              </w:rPr>
              <w:t>/</w:t>
            </w:r>
            <w:r>
              <w:rPr>
                <w:rFonts w:hint="eastAsia" w:ascii="宋体" w:hAnsi="宋体"/>
                <w:color w:val="000000"/>
                <w:kern w:val="0"/>
                <w:sz w:val="20"/>
                <w:szCs w:val="20"/>
              </w:rPr>
              <w:t>专利权人</w:t>
            </w:r>
          </w:p>
        </w:tc>
        <w:tc>
          <w:tcPr>
            <w:tcW w:w="1269"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0"/>
                <w:szCs w:val="20"/>
              </w:rPr>
            </w:pPr>
            <w:r>
              <w:rPr>
                <w:rFonts w:hint="eastAsia" w:ascii="宋体" w:hAnsi="宋体"/>
                <w:color w:val="000000"/>
                <w:kern w:val="0"/>
                <w:sz w:val="20"/>
                <w:szCs w:val="20"/>
              </w:rPr>
              <w:t>标准条款涉及专利的（章、条编号）</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vAlign w:val="center"/>
          </w:tcPr>
          <w:p>
            <w:pPr>
              <w:widowControl/>
              <w:jc w:val="center"/>
              <w:rPr>
                <w:rFonts w:eastAsia="等线"/>
                <w:color w:val="000000"/>
                <w:kern w:val="0"/>
                <w:sz w:val="20"/>
                <w:szCs w:val="20"/>
              </w:rPr>
            </w:pPr>
            <w:r>
              <w:rPr>
                <w:rFonts w:eastAsia="等线"/>
                <w:color w:val="000000"/>
                <w:kern w:val="0"/>
                <w:sz w:val="20"/>
                <w:szCs w:val="20"/>
              </w:rPr>
              <w:t>1</w:t>
            </w:r>
          </w:p>
        </w:tc>
        <w:tc>
          <w:tcPr>
            <w:tcW w:w="2416" w:type="dxa"/>
            <w:tcBorders>
              <w:top w:val="nil"/>
              <w:left w:val="nil"/>
              <w:bottom w:val="single" w:color="auto" w:sz="4" w:space="0"/>
              <w:right w:val="single" w:color="auto" w:sz="4" w:space="0"/>
            </w:tcBorders>
            <w:vAlign w:val="center"/>
          </w:tcPr>
          <w:p>
            <w:pPr>
              <w:jc w:val="center"/>
              <w:rPr>
                <w:szCs w:val="21"/>
              </w:rPr>
            </w:pPr>
            <w:r>
              <w:rPr>
                <w:rFonts w:eastAsia="等线"/>
                <w:color w:val="000000"/>
                <w:sz w:val="20"/>
                <w:szCs w:val="20"/>
              </w:rPr>
              <w:t>202210681816.X</w:t>
            </w:r>
          </w:p>
        </w:tc>
        <w:tc>
          <w:tcPr>
            <w:tcW w:w="3264"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音频编码及解码方法、装置、设备、介质及程序产品</w:t>
            </w:r>
          </w:p>
        </w:tc>
        <w:tc>
          <w:tcPr>
            <w:tcW w:w="1817"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腾讯科技（深圳）有限公司</w:t>
            </w:r>
          </w:p>
        </w:tc>
        <w:tc>
          <w:tcPr>
            <w:tcW w:w="1269" w:type="dxa"/>
            <w:tcBorders>
              <w:top w:val="nil"/>
              <w:left w:val="nil"/>
              <w:bottom w:val="single" w:color="auto" w:sz="4" w:space="0"/>
              <w:right w:val="single" w:color="auto" w:sz="4" w:space="0"/>
            </w:tcBorders>
            <w:vAlign w:val="center"/>
          </w:tcPr>
          <w:p>
            <w:pPr>
              <w:jc w:val="center"/>
              <w:rPr>
                <w:color w:val="000000"/>
                <w:sz w:val="20"/>
                <w:szCs w:val="20"/>
              </w:rPr>
            </w:pPr>
            <w:r>
              <w:rPr>
                <w:rFonts w:hint="eastAsia"/>
                <w:color w:val="000000"/>
                <w:sz w:val="20"/>
                <w:szCs w:val="20"/>
              </w:rPr>
              <w:t>第</w:t>
            </w:r>
            <w:r>
              <w:rPr>
                <w:rFonts w:hint="eastAsia" w:eastAsia="等线"/>
                <w:color w:val="000000"/>
                <w:sz w:val="20"/>
                <w:szCs w:val="20"/>
              </w:rPr>
              <w:t>7</w:t>
            </w:r>
            <w:r>
              <w:rPr>
                <w:rFonts w:hint="eastAsia"/>
                <w:color w:val="000000"/>
                <w:sz w:val="20"/>
                <w:szCs w:val="20"/>
              </w:rPr>
              <w:t>章</w:t>
            </w:r>
          </w:p>
          <w:p>
            <w:pPr>
              <w:jc w:val="center"/>
              <w:rPr>
                <w:szCs w:val="21"/>
              </w:rPr>
            </w:pPr>
            <w:r>
              <w:rPr>
                <w:rFonts w:hint="eastAsia"/>
                <w:color w:val="000000"/>
                <w:sz w:val="20"/>
                <w:szCs w:val="20"/>
              </w:rPr>
              <w:t>附录</w:t>
            </w:r>
            <w:r>
              <w:rPr>
                <w:color w:val="000000"/>
                <w:sz w:val="20"/>
                <w:szCs w:val="20"/>
              </w:rPr>
              <w:t>A</w:t>
            </w:r>
            <w:r>
              <w:rPr>
                <w:rFonts w:hint="eastAsia"/>
                <w:color w:val="000000"/>
                <w:sz w:val="20"/>
                <w:szCs w:val="20"/>
              </w:rPr>
              <w:t>、</w:t>
            </w:r>
            <w:r>
              <w:rPr>
                <w:color w:val="000000"/>
                <w:sz w:val="20"/>
                <w:szCs w:val="20"/>
              </w:rPr>
              <w:t>B</w:t>
            </w:r>
            <w:r>
              <w:rPr>
                <w:rFonts w:hint="eastAsia"/>
                <w:color w:val="000000"/>
                <w:sz w:val="20"/>
                <w:szCs w:val="20"/>
              </w:rPr>
              <w:t>、</w:t>
            </w:r>
            <w:r>
              <w:rPr>
                <w:color w:val="000000"/>
                <w:sz w:val="20"/>
                <w:szCs w:val="20"/>
              </w:rPr>
              <w:t>C</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vAlign w:val="center"/>
          </w:tcPr>
          <w:p>
            <w:pPr>
              <w:widowControl/>
              <w:jc w:val="center"/>
              <w:rPr>
                <w:rFonts w:eastAsia="等线"/>
                <w:color w:val="000000"/>
                <w:kern w:val="0"/>
                <w:sz w:val="20"/>
                <w:szCs w:val="20"/>
              </w:rPr>
            </w:pPr>
            <w:r>
              <w:rPr>
                <w:rFonts w:eastAsia="等线"/>
                <w:color w:val="000000"/>
                <w:kern w:val="0"/>
                <w:sz w:val="20"/>
                <w:szCs w:val="20"/>
              </w:rPr>
              <w:t>2</w:t>
            </w:r>
          </w:p>
        </w:tc>
        <w:tc>
          <w:tcPr>
            <w:tcW w:w="2416" w:type="dxa"/>
            <w:tcBorders>
              <w:top w:val="nil"/>
              <w:left w:val="nil"/>
              <w:bottom w:val="single" w:color="auto" w:sz="4" w:space="0"/>
              <w:right w:val="single" w:color="auto" w:sz="4" w:space="0"/>
            </w:tcBorders>
            <w:vAlign w:val="center"/>
          </w:tcPr>
          <w:p>
            <w:pPr>
              <w:jc w:val="center"/>
              <w:rPr>
                <w:szCs w:val="21"/>
              </w:rPr>
            </w:pPr>
            <w:r>
              <w:t>202210681365.X</w:t>
            </w:r>
          </w:p>
        </w:tc>
        <w:tc>
          <w:tcPr>
            <w:tcW w:w="3264"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音频处理方法、装置、设备、存储介质及计算机程序产品</w:t>
            </w:r>
          </w:p>
        </w:tc>
        <w:tc>
          <w:tcPr>
            <w:tcW w:w="1817"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腾讯科技（深圳）有限公司</w:t>
            </w:r>
          </w:p>
        </w:tc>
        <w:tc>
          <w:tcPr>
            <w:tcW w:w="1269" w:type="dxa"/>
            <w:tcBorders>
              <w:top w:val="nil"/>
              <w:left w:val="nil"/>
              <w:bottom w:val="single" w:color="auto" w:sz="4" w:space="0"/>
              <w:right w:val="single" w:color="auto" w:sz="4" w:space="0"/>
            </w:tcBorders>
          </w:tcPr>
          <w:p>
            <w:pPr>
              <w:jc w:val="center"/>
              <w:rPr>
                <w:color w:val="000000"/>
                <w:sz w:val="20"/>
                <w:szCs w:val="20"/>
              </w:rPr>
            </w:pPr>
            <w:r>
              <w:rPr>
                <w:rFonts w:hint="eastAsia"/>
                <w:color w:val="000000"/>
                <w:sz w:val="20"/>
                <w:szCs w:val="20"/>
              </w:rPr>
              <w:t>第</w:t>
            </w:r>
            <w:r>
              <w:rPr>
                <w:rFonts w:hint="eastAsia" w:eastAsia="等线"/>
                <w:color w:val="000000"/>
                <w:sz w:val="20"/>
                <w:szCs w:val="20"/>
              </w:rPr>
              <w:t>7</w:t>
            </w:r>
            <w:r>
              <w:rPr>
                <w:rFonts w:hint="eastAsia"/>
                <w:color w:val="000000"/>
                <w:sz w:val="20"/>
                <w:szCs w:val="20"/>
              </w:rPr>
              <w:t>章</w:t>
            </w:r>
          </w:p>
          <w:p>
            <w:pPr>
              <w:jc w:val="center"/>
              <w:rPr>
                <w:szCs w:val="21"/>
              </w:rPr>
            </w:pPr>
            <w:r>
              <w:rPr>
                <w:rFonts w:hint="eastAsia"/>
                <w:color w:val="000000"/>
                <w:sz w:val="20"/>
                <w:szCs w:val="20"/>
              </w:rPr>
              <w:t>附录</w:t>
            </w:r>
            <w:r>
              <w:rPr>
                <w:color w:val="000000"/>
                <w:sz w:val="20"/>
                <w:szCs w:val="20"/>
              </w:rPr>
              <w:t>A</w:t>
            </w:r>
            <w:r>
              <w:rPr>
                <w:rFonts w:hint="eastAsia"/>
                <w:color w:val="000000"/>
                <w:sz w:val="20"/>
                <w:szCs w:val="20"/>
              </w:rPr>
              <w:t>、</w:t>
            </w:r>
            <w:r>
              <w:rPr>
                <w:color w:val="000000"/>
                <w:sz w:val="20"/>
                <w:szCs w:val="20"/>
              </w:rPr>
              <w:t>B</w:t>
            </w:r>
            <w:r>
              <w:rPr>
                <w:rFonts w:hint="eastAsia"/>
                <w:color w:val="000000"/>
                <w:sz w:val="20"/>
                <w:szCs w:val="20"/>
              </w:rPr>
              <w:t>、</w:t>
            </w:r>
            <w:r>
              <w:rPr>
                <w:color w:val="000000"/>
                <w:sz w:val="20"/>
                <w:szCs w:val="20"/>
              </w:rPr>
              <w:t>C</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vAlign w:val="center"/>
          </w:tcPr>
          <w:p>
            <w:pPr>
              <w:widowControl/>
              <w:jc w:val="center"/>
              <w:rPr>
                <w:rFonts w:eastAsia="等线"/>
                <w:color w:val="000000"/>
                <w:kern w:val="0"/>
                <w:sz w:val="20"/>
                <w:szCs w:val="20"/>
              </w:rPr>
            </w:pPr>
            <w:r>
              <w:rPr>
                <w:rFonts w:eastAsia="等线"/>
                <w:color w:val="000000"/>
                <w:kern w:val="0"/>
                <w:sz w:val="20"/>
                <w:szCs w:val="20"/>
              </w:rPr>
              <w:t>3</w:t>
            </w:r>
          </w:p>
        </w:tc>
        <w:tc>
          <w:tcPr>
            <w:tcW w:w="2416" w:type="dxa"/>
            <w:tcBorders>
              <w:top w:val="nil"/>
              <w:left w:val="nil"/>
              <w:bottom w:val="single" w:color="auto" w:sz="4" w:space="0"/>
              <w:right w:val="single" w:color="auto" w:sz="4" w:space="0"/>
            </w:tcBorders>
            <w:vAlign w:val="center"/>
          </w:tcPr>
          <w:p>
            <w:pPr>
              <w:jc w:val="center"/>
              <w:rPr>
                <w:szCs w:val="21"/>
              </w:rPr>
            </w:pPr>
            <w:r>
              <w:t>202210676984.X</w:t>
            </w:r>
          </w:p>
        </w:tc>
        <w:tc>
          <w:tcPr>
            <w:tcW w:w="3264"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音频解码、编码方法、装置、电子设备及存储介质</w:t>
            </w:r>
          </w:p>
        </w:tc>
        <w:tc>
          <w:tcPr>
            <w:tcW w:w="1817"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腾讯科技（深圳）有限公司</w:t>
            </w:r>
          </w:p>
        </w:tc>
        <w:tc>
          <w:tcPr>
            <w:tcW w:w="1269" w:type="dxa"/>
            <w:tcBorders>
              <w:top w:val="nil"/>
              <w:left w:val="nil"/>
              <w:bottom w:val="single" w:color="auto" w:sz="4" w:space="0"/>
              <w:right w:val="single" w:color="auto" w:sz="4" w:space="0"/>
            </w:tcBorders>
          </w:tcPr>
          <w:p>
            <w:pPr>
              <w:jc w:val="center"/>
              <w:rPr>
                <w:color w:val="000000"/>
                <w:sz w:val="20"/>
                <w:szCs w:val="20"/>
              </w:rPr>
            </w:pPr>
            <w:r>
              <w:rPr>
                <w:rFonts w:hint="eastAsia"/>
                <w:color w:val="000000"/>
                <w:sz w:val="20"/>
                <w:szCs w:val="20"/>
              </w:rPr>
              <w:t>第</w:t>
            </w:r>
            <w:r>
              <w:rPr>
                <w:rFonts w:hint="eastAsia" w:eastAsia="等线"/>
                <w:color w:val="000000"/>
                <w:sz w:val="20"/>
                <w:szCs w:val="20"/>
              </w:rPr>
              <w:t>7</w:t>
            </w:r>
            <w:r>
              <w:rPr>
                <w:rFonts w:hint="eastAsia"/>
                <w:color w:val="000000"/>
                <w:sz w:val="20"/>
                <w:szCs w:val="20"/>
              </w:rPr>
              <w:t>章</w:t>
            </w:r>
          </w:p>
          <w:p>
            <w:pPr>
              <w:jc w:val="center"/>
              <w:rPr>
                <w:szCs w:val="21"/>
              </w:rPr>
            </w:pPr>
            <w:r>
              <w:rPr>
                <w:rFonts w:hint="eastAsia"/>
                <w:color w:val="000000"/>
                <w:sz w:val="20"/>
                <w:szCs w:val="20"/>
              </w:rPr>
              <w:t>附录</w:t>
            </w:r>
            <w:r>
              <w:rPr>
                <w:color w:val="000000"/>
                <w:sz w:val="20"/>
                <w:szCs w:val="20"/>
              </w:rPr>
              <w:t>A</w:t>
            </w:r>
            <w:r>
              <w:rPr>
                <w:rFonts w:hint="eastAsia"/>
                <w:color w:val="000000"/>
                <w:sz w:val="20"/>
                <w:szCs w:val="20"/>
              </w:rPr>
              <w:t>、</w:t>
            </w:r>
            <w:r>
              <w:rPr>
                <w:color w:val="000000"/>
                <w:sz w:val="20"/>
                <w:szCs w:val="20"/>
              </w:rPr>
              <w:t>B</w:t>
            </w:r>
            <w:r>
              <w:rPr>
                <w:rFonts w:hint="eastAsia"/>
                <w:color w:val="000000"/>
                <w:sz w:val="20"/>
                <w:szCs w:val="20"/>
              </w:rPr>
              <w:t>、</w:t>
            </w:r>
            <w:r>
              <w:rPr>
                <w:color w:val="000000"/>
                <w:sz w:val="20"/>
                <w:szCs w:val="20"/>
              </w:rPr>
              <w:t>C</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vAlign w:val="center"/>
          </w:tcPr>
          <w:p>
            <w:pPr>
              <w:widowControl/>
              <w:jc w:val="center"/>
              <w:rPr>
                <w:rFonts w:eastAsia="等线"/>
                <w:color w:val="000000"/>
                <w:kern w:val="0"/>
                <w:sz w:val="20"/>
                <w:szCs w:val="20"/>
              </w:rPr>
            </w:pPr>
            <w:r>
              <w:rPr>
                <w:rFonts w:eastAsia="等线"/>
                <w:color w:val="000000"/>
                <w:kern w:val="0"/>
                <w:sz w:val="20"/>
                <w:szCs w:val="20"/>
              </w:rPr>
              <w:t>4</w:t>
            </w:r>
          </w:p>
        </w:tc>
        <w:tc>
          <w:tcPr>
            <w:tcW w:w="2416" w:type="dxa"/>
            <w:tcBorders>
              <w:top w:val="nil"/>
              <w:left w:val="nil"/>
              <w:bottom w:val="single" w:color="auto" w:sz="4" w:space="0"/>
              <w:right w:val="single" w:color="auto" w:sz="4" w:space="0"/>
            </w:tcBorders>
            <w:vAlign w:val="center"/>
          </w:tcPr>
          <w:p>
            <w:pPr>
              <w:jc w:val="center"/>
              <w:rPr>
                <w:szCs w:val="21"/>
              </w:rPr>
            </w:pPr>
            <w:r>
              <w:rPr>
                <w:rFonts w:hint="eastAsia"/>
              </w:rPr>
              <w:t>ZL 200810106460.7</w:t>
            </w:r>
          </w:p>
        </w:tc>
        <w:tc>
          <w:tcPr>
            <w:tcW w:w="3264"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立体声信号编解码方法、装置及编解码系统</w:t>
            </w:r>
          </w:p>
        </w:tc>
        <w:tc>
          <w:tcPr>
            <w:tcW w:w="1817" w:type="dxa"/>
            <w:tcBorders>
              <w:top w:val="nil"/>
              <w:left w:val="nil"/>
              <w:bottom w:val="single" w:color="auto" w:sz="4" w:space="0"/>
              <w:right w:val="single" w:color="auto" w:sz="4" w:space="0"/>
            </w:tcBorders>
            <w:vAlign w:val="center"/>
          </w:tcPr>
          <w:p>
            <w:pPr>
              <w:jc w:val="center"/>
              <w:rPr>
                <w:szCs w:val="21"/>
              </w:rPr>
            </w:pPr>
            <w:r>
              <w:rPr>
                <w:rFonts w:hint="eastAsia"/>
                <w:color w:val="000000"/>
                <w:sz w:val="20"/>
                <w:szCs w:val="20"/>
              </w:rPr>
              <w:t>华为技术有限公司、清华大学</w:t>
            </w:r>
          </w:p>
        </w:tc>
        <w:tc>
          <w:tcPr>
            <w:tcW w:w="1269" w:type="dxa"/>
            <w:tcBorders>
              <w:top w:val="nil"/>
              <w:left w:val="nil"/>
              <w:bottom w:val="single" w:color="auto" w:sz="4" w:space="0"/>
              <w:right w:val="single" w:color="auto" w:sz="4" w:space="0"/>
            </w:tcBorders>
            <w:vAlign w:val="center"/>
          </w:tcPr>
          <w:p>
            <w:pPr>
              <w:jc w:val="center"/>
              <w:rPr>
                <w:color w:val="000000"/>
                <w:sz w:val="20"/>
                <w:szCs w:val="20"/>
              </w:rPr>
            </w:pPr>
            <w:r>
              <w:rPr>
                <w:rFonts w:hint="eastAsia"/>
                <w:color w:val="000000"/>
                <w:sz w:val="20"/>
                <w:szCs w:val="20"/>
              </w:rPr>
              <w:t>7</w:t>
            </w:r>
            <w:r>
              <w:rPr>
                <w:color w:val="000000"/>
                <w:sz w:val="20"/>
                <w:szCs w:val="20"/>
              </w:rPr>
              <w:t>.5</w:t>
            </w:r>
          </w:p>
          <w:p>
            <w:pPr>
              <w:jc w:val="center"/>
              <w:rPr>
                <w:szCs w:val="21"/>
              </w:rPr>
            </w:pPr>
            <w:r>
              <w:rPr>
                <w:rFonts w:hint="eastAsia"/>
                <w:color w:val="000000"/>
                <w:sz w:val="20"/>
                <w:szCs w:val="20"/>
              </w:rPr>
              <w:t>附录</w:t>
            </w:r>
            <w:r>
              <w:rPr>
                <w:color w:val="000000"/>
                <w:sz w:val="20"/>
                <w:szCs w:val="20"/>
              </w:rPr>
              <w:t>C.5-6</w:t>
            </w:r>
          </w:p>
        </w:tc>
      </w:tr>
      <w:bookmarkEnd w:id="9"/>
    </w:tbl>
    <w:p>
      <w:pPr>
        <w:pStyle w:val="3"/>
        <w:numPr>
          <w:ilvl w:val="0"/>
          <w:numId w:val="1"/>
        </w:numPr>
        <w:rPr>
          <w:rFonts w:ascii="黑体" w:eastAsia="黑体"/>
        </w:rPr>
      </w:pPr>
      <w:bookmarkStart w:id="10" w:name="_Toc79059683"/>
      <w:r>
        <w:rPr>
          <w:rFonts w:hint="eastAsia" w:ascii="黑体" w:eastAsia="黑体"/>
        </w:rPr>
        <w:t>产业化情况、推广应用论证和预期达到的经济效果</w:t>
      </w:r>
      <w:bookmarkEnd w:id="10"/>
    </w:p>
    <w:p>
      <w:pPr>
        <w:spacing w:line="360" w:lineRule="auto"/>
        <w:ind w:firstLine="646" w:firstLineChars="202"/>
        <w:rPr>
          <w:rFonts w:ascii="仿宋_GB2312" w:hAnsi="宋体" w:eastAsia="仿宋_GB2312"/>
          <w:sz w:val="32"/>
          <w:szCs w:val="32"/>
        </w:rPr>
      </w:pPr>
      <w:r>
        <w:rPr>
          <w:rFonts w:ascii="仿宋_GB2312" w:hAnsi="宋体" w:eastAsia="仿宋_GB2312"/>
          <w:sz w:val="32"/>
          <w:szCs w:val="32"/>
        </w:rPr>
        <w:t>AVS3P10</w:t>
      </w:r>
      <w:r>
        <w:rPr>
          <w:rFonts w:hint="eastAsia" w:ascii="仿宋_GB2312" w:hAnsi="宋体" w:eastAsia="仿宋_GB2312"/>
          <w:sz w:val="32"/>
          <w:szCs w:val="32"/>
        </w:rPr>
        <w:t>实时语音标准具有自主知识产权、技术水平达到或超过行业标杆，在在线会议、社交等领域得到了应用落地。例如，腾讯科技（深圳）有限公司已经将与AVS</w:t>
      </w:r>
      <w:r>
        <w:rPr>
          <w:rFonts w:ascii="仿宋_GB2312" w:hAnsi="宋体" w:eastAsia="仿宋_GB2312"/>
          <w:sz w:val="32"/>
          <w:szCs w:val="32"/>
        </w:rPr>
        <w:t>3P10</w:t>
      </w:r>
      <w:r>
        <w:rPr>
          <w:rFonts w:hint="eastAsia" w:ascii="仿宋_GB2312" w:hAnsi="宋体" w:eastAsia="仿宋_GB2312"/>
          <w:sz w:val="32"/>
          <w:szCs w:val="32"/>
        </w:rPr>
        <w:t>实时语音语音相关的技术应用于腾讯会议和QQ等多个音视频通话产品。此外，腾讯科技（深圳）有限公司，采用本标准技术方案，于2</w:t>
      </w:r>
      <w:r>
        <w:rPr>
          <w:rFonts w:ascii="仿宋_GB2312" w:hAnsi="宋体" w:eastAsia="仿宋_GB2312"/>
          <w:sz w:val="32"/>
          <w:szCs w:val="32"/>
        </w:rPr>
        <w:t>02</w:t>
      </w:r>
      <w:r>
        <w:rPr>
          <w:rFonts w:hint="eastAsia" w:ascii="仿宋_GB2312" w:hAnsi="宋体" w:eastAsia="仿宋_GB2312"/>
          <w:sz w:val="32"/>
          <w:szCs w:val="32"/>
        </w:rPr>
        <w:t>4年6月</w:t>
      </w:r>
      <w:r>
        <w:rPr>
          <w:rFonts w:ascii="仿宋_GB2312" w:hAnsi="宋体" w:eastAsia="仿宋_GB2312"/>
          <w:sz w:val="32"/>
          <w:szCs w:val="32"/>
        </w:rPr>
        <w:t>13-1</w:t>
      </w:r>
      <w:r>
        <w:rPr>
          <w:rFonts w:hint="eastAsia" w:ascii="仿宋_GB2312" w:hAnsi="宋体" w:eastAsia="仿宋_GB2312"/>
          <w:sz w:val="32"/>
          <w:szCs w:val="32"/>
        </w:rPr>
        <w:t>5日在绍兴举行AVS工作组第八十九次会议期间，基于腾讯会议应用软件，现场展示了</w:t>
      </w:r>
      <w:r>
        <w:rPr>
          <w:rFonts w:ascii="仿宋_GB2312" w:hAnsi="宋体" w:eastAsia="仿宋_GB2312"/>
          <w:sz w:val="32"/>
          <w:szCs w:val="32"/>
        </w:rPr>
        <w:t>AVS3P10</w:t>
      </w:r>
      <w:r>
        <w:rPr>
          <w:rFonts w:hint="eastAsia" w:ascii="仿宋_GB2312" w:hAnsi="宋体" w:eastAsia="仿宋_GB2312"/>
          <w:sz w:val="32"/>
          <w:szCs w:val="32"/>
        </w:rPr>
        <w:t>实时语音标准实时通话效果，展示特性包括：同等质量下更低位率、同等位率下更高质量、强噪声干扰下的高清通话效果等。良好的体验效果标志着</w:t>
      </w:r>
      <w:r>
        <w:rPr>
          <w:rFonts w:ascii="仿宋_GB2312" w:hAnsi="宋体" w:eastAsia="仿宋_GB2312"/>
          <w:sz w:val="32"/>
          <w:szCs w:val="32"/>
        </w:rPr>
        <w:t>AVS3P10</w:t>
      </w:r>
      <w:r>
        <w:rPr>
          <w:rFonts w:hint="eastAsia" w:ascii="仿宋_GB2312" w:hAnsi="宋体" w:eastAsia="仿宋_GB2312"/>
          <w:sz w:val="32"/>
          <w:szCs w:val="32"/>
        </w:rPr>
        <w:t>实时语音标准在实时语音通信的应用产品中成功落地。</w:t>
      </w:r>
    </w:p>
    <w:p>
      <w:pPr>
        <w:spacing w:line="360" w:lineRule="auto"/>
        <w:ind w:firstLine="646" w:firstLineChars="202"/>
        <w:rPr>
          <w:rFonts w:ascii="仿宋_GB2312" w:hAnsi="宋体" w:eastAsia="仿宋_GB2312"/>
          <w:sz w:val="32"/>
          <w:szCs w:val="32"/>
        </w:rPr>
      </w:pPr>
      <w:r>
        <w:rPr>
          <w:rFonts w:hint="eastAsia" w:ascii="仿宋_GB2312" w:hAnsi="宋体" w:eastAsia="仿宋_GB2312"/>
          <w:sz w:val="32"/>
          <w:szCs w:val="32"/>
        </w:rPr>
        <w:t>本标准将与实时语音通信相关行业发展相配合，推动在线会议、协同办公、社交、互动娱乐等领域，为用户带来更好的性能和体验。同时，促进人工智能技术融入和应用到实时语音通信领域中，带动相关产业的经济效益和社会效益。</w:t>
      </w:r>
    </w:p>
    <w:p>
      <w:pPr>
        <w:pStyle w:val="3"/>
        <w:numPr>
          <w:ilvl w:val="0"/>
          <w:numId w:val="1"/>
        </w:numPr>
        <w:rPr>
          <w:rFonts w:ascii="黑体" w:eastAsia="黑体"/>
        </w:rPr>
      </w:pPr>
      <w:r>
        <w:rPr>
          <w:rFonts w:hint="eastAsia" w:ascii="黑体" w:eastAsia="黑体"/>
        </w:rPr>
        <w:t>采用国际标准和国外先进标准情况</w:t>
      </w:r>
    </w:p>
    <w:p>
      <w:pPr>
        <w:ind w:firstLine="640" w:firstLineChars="200"/>
        <w:rPr>
          <w:rFonts w:ascii="仿宋_GB2312" w:hAnsi="宋体" w:eastAsia="仿宋_GB2312"/>
          <w:sz w:val="32"/>
          <w:szCs w:val="32"/>
        </w:rPr>
      </w:pPr>
      <w:r>
        <w:rPr>
          <w:rFonts w:hint="eastAsia" w:ascii="仿宋_GB2312" w:hAnsi="宋体" w:eastAsia="仿宋_GB2312"/>
          <w:sz w:val="32"/>
          <w:szCs w:val="32"/>
        </w:rPr>
        <w:t>传统的语音编码器，包括</w:t>
      </w:r>
      <w:r>
        <w:rPr>
          <w:rFonts w:ascii="仿宋_GB2312" w:hAnsi="宋体" w:eastAsia="仿宋_GB2312"/>
          <w:sz w:val="32"/>
          <w:szCs w:val="32"/>
        </w:rPr>
        <w:t>3GPP EVS</w:t>
      </w:r>
      <w:r>
        <w:rPr>
          <w:rFonts w:hint="eastAsia" w:ascii="仿宋_GB2312" w:hAnsi="宋体" w:eastAsia="仿宋_GB2312"/>
          <w:sz w:val="32"/>
          <w:szCs w:val="32"/>
        </w:rPr>
        <w:t>、</w:t>
      </w:r>
      <w:r>
        <w:rPr>
          <w:rFonts w:ascii="仿宋_GB2312" w:hAnsi="宋体" w:eastAsia="仿宋_GB2312"/>
          <w:sz w:val="32"/>
          <w:szCs w:val="32"/>
        </w:rPr>
        <w:t>IETF OPUS</w:t>
      </w:r>
      <w:r>
        <w:rPr>
          <w:rFonts w:hint="eastAsia" w:ascii="仿宋_GB2312" w:hAnsi="宋体" w:eastAsia="仿宋_GB2312"/>
          <w:sz w:val="32"/>
          <w:szCs w:val="32"/>
        </w:rPr>
        <w:t>等标准语音编码器，在16-20kbps左右位率时，能够恢复出高质量宽带语音；在30-35kbps，可以恢复出高质量超宽带甚至全带语音。然而，当位率进一步降低（如：降到10kbps以下时），传统语音编码器恢复的质量下降明显，影响用户体验。</w:t>
      </w:r>
      <w:r>
        <w:rPr>
          <w:rFonts w:ascii="仿宋_GB2312" w:hAnsi="宋体" w:eastAsia="仿宋_GB2312"/>
          <w:sz w:val="32"/>
          <w:szCs w:val="32"/>
        </w:rPr>
        <w:t>AVS3P10</w:t>
      </w:r>
      <w:r>
        <w:rPr>
          <w:rFonts w:hint="eastAsia" w:ascii="仿宋_GB2312" w:hAnsi="宋体" w:eastAsia="仿宋_GB2312"/>
          <w:sz w:val="32"/>
          <w:szCs w:val="32"/>
        </w:rPr>
        <w:t>实时语音编码标准，成功解决了</w:t>
      </w:r>
      <w:r>
        <w:rPr>
          <w:rFonts w:ascii="仿宋_GB2312" w:hAnsi="宋体" w:eastAsia="仿宋_GB2312"/>
          <w:sz w:val="32"/>
          <w:szCs w:val="32"/>
        </w:rPr>
        <w:t>10kbps</w:t>
      </w:r>
      <w:r>
        <w:rPr>
          <w:rFonts w:hint="eastAsia" w:ascii="仿宋_GB2312" w:hAnsi="宋体" w:eastAsia="仿宋_GB2312"/>
          <w:sz w:val="32"/>
          <w:szCs w:val="32"/>
        </w:rPr>
        <w:t>以下通话质量不足的问题，见附录AVS3P10实时语音测试结果。</w:t>
      </w:r>
    </w:p>
    <w:p>
      <w:pPr>
        <w:ind w:firstLine="640" w:firstLineChars="200"/>
        <w:rPr>
          <w:rFonts w:ascii="仿宋_GB2312" w:hAnsi="宋体" w:eastAsia="仿宋_GB2312"/>
          <w:sz w:val="32"/>
          <w:szCs w:val="32"/>
        </w:rPr>
      </w:pPr>
      <w:r>
        <w:rPr>
          <w:rFonts w:hint="eastAsia" w:ascii="仿宋_GB2312" w:hAnsi="宋体" w:eastAsia="仿宋_GB2312"/>
          <w:sz w:val="32"/>
          <w:szCs w:val="32"/>
        </w:rPr>
        <w:t>与此同时，IETF Applications and Real-Time Area工作组于2023年成立一个新的AI codec标准工作组Machine Learning for Audio Coding WG（</w:t>
      </w:r>
      <w:r>
        <w:rPr>
          <w:rFonts w:ascii="仿宋_GB2312" w:hAnsi="宋体" w:eastAsia="仿宋_GB2312"/>
          <w:sz w:val="32"/>
          <w:szCs w:val="32"/>
        </w:rPr>
        <w:t>IETF MLCodec</w:t>
      </w:r>
      <w:r>
        <w:rPr>
          <w:rFonts w:hint="eastAsia" w:ascii="仿宋_GB2312" w:hAnsi="宋体" w:eastAsia="仿宋_GB2312"/>
          <w:sz w:val="32"/>
          <w:szCs w:val="32"/>
        </w:rPr>
        <w:t>）。其目标是围绕</w:t>
      </w:r>
      <w:r>
        <w:rPr>
          <w:rFonts w:ascii="仿宋_GB2312" w:hAnsi="宋体" w:eastAsia="仿宋_GB2312"/>
          <w:sz w:val="32"/>
          <w:szCs w:val="32"/>
        </w:rPr>
        <w:t xml:space="preserve">IETF </w:t>
      </w:r>
      <w:r>
        <w:rPr>
          <w:rFonts w:hint="eastAsia" w:ascii="仿宋_GB2312" w:hAnsi="宋体" w:eastAsia="仿宋_GB2312"/>
          <w:sz w:val="32"/>
          <w:szCs w:val="32"/>
        </w:rPr>
        <w:t>OPUS生态，通过引入深度神经网络技术，提升OPUS的质量。该工作预计在2024年下半年完成标准化工作。2024年第一季度，该标准已经完成第一阶段工作；但技术指标上，宽带语音降到</w:t>
      </w:r>
      <w:r>
        <w:rPr>
          <w:rFonts w:ascii="仿宋_GB2312" w:hAnsi="宋体" w:eastAsia="仿宋_GB2312"/>
          <w:sz w:val="32"/>
          <w:szCs w:val="32"/>
        </w:rPr>
        <w:t>10</w:t>
      </w:r>
      <w:r>
        <w:rPr>
          <w:rFonts w:hint="eastAsia" w:ascii="仿宋_GB2312" w:hAnsi="宋体" w:eastAsia="仿宋_GB2312"/>
          <w:sz w:val="32"/>
          <w:szCs w:val="32"/>
        </w:rPr>
        <w:t>kbps以下时，主观质量与本标准有明显差距，见附录AVS3P10实时语音测试结果。</w:t>
      </w:r>
    </w:p>
    <w:p>
      <w:pPr>
        <w:pStyle w:val="3"/>
        <w:numPr>
          <w:ilvl w:val="0"/>
          <w:numId w:val="1"/>
        </w:numPr>
        <w:rPr>
          <w:rFonts w:ascii="黑体" w:eastAsia="黑体"/>
        </w:rPr>
      </w:pPr>
      <w:r>
        <w:rPr>
          <w:rFonts w:hint="eastAsia" w:ascii="黑体" w:eastAsia="黑体"/>
        </w:rPr>
        <w:t>与现行相关法律、法规、规章及相关标准的协调性</w:t>
      </w:r>
    </w:p>
    <w:p>
      <w:pPr>
        <w:ind w:firstLine="640" w:firstLineChars="200"/>
        <w:rPr>
          <w:rFonts w:ascii="仿宋_GB2312" w:hAnsi="宋体" w:eastAsia="仿宋_GB2312"/>
          <w:sz w:val="32"/>
          <w:szCs w:val="32"/>
        </w:rPr>
      </w:pPr>
      <w:r>
        <w:rPr>
          <w:rFonts w:hint="eastAsia" w:ascii="仿宋_GB2312" w:hAnsi="宋体" w:eastAsia="仿宋_GB2312"/>
          <w:sz w:val="32"/>
          <w:szCs w:val="32"/>
        </w:rPr>
        <w:t>本文件符合我国有关的现行法律、法规。</w:t>
      </w:r>
    </w:p>
    <w:p>
      <w:pPr>
        <w:pStyle w:val="3"/>
        <w:numPr>
          <w:ilvl w:val="0"/>
          <w:numId w:val="1"/>
        </w:numPr>
        <w:rPr>
          <w:rFonts w:ascii="黑体" w:eastAsia="黑体"/>
        </w:rPr>
      </w:pPr>
      <w:r>
        <w:rPr>
          <w:rFonts w:hint="eastAsia" w:ascii="黑体" w:eastAsia="黑体"/>
        </w:rPr>
        <w:t>重大分歧意见的处理经过和依据</w:t>
      </w:r>
    </w:p>
    <w:p>
      <w:pPr>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pStyle w:val="3"/>
        <w:numPr>
          <w:ilvl w:val="0"/>
          <w:numId w:val="1"/>
        </w:numPr>
        <w:rPr>
          <w:rFonts w:ascii="黑体" w:eastAsia="黑体"/>
        </w:rPr>
      </w:pPr>
      <w:r>
        <w:rPr>
          <w:rFonts w:hint="eastAsia" w:ascii="黑体" w:eastAsia="黑体"/>
        </w:rPr>
        <w:t>标准性质的建议</w:t>
      </w:r>
    </w:p>
    <w:p>
      <w:pPr>
        <w:pStyle w:val="20"/>
        <w:spacing w:line="360" w:lineRule="auto"/>
        <w:ind w:firstLine="640"/>
        <w:rPr>
          <w:rFonts w:ascii="仿宋_GB2312" w:hAnsi="宋体" w:eastAsia="仿宋_GB2312"/>
          <w:sz w:val="32"/>
          <w:szCs w:val="32"/>
        </w:rPr>
      </w:pPr>
      <w:r>
        <w:rPr>
          <w:rFonts w:hint="eastAsia" w:ascii="仿宋_GB2312" w:hAnsi="宋体" w:eastAsia="仿宋_GB2312"/>
          <w:sz w:val="32"/>
          <w:szCs w:val="32"/>
        </w:rPr>
        <w:t>建议本标准为推荐性标准。</w:t>
      </w:r>
    </w:p>
    <w:p>
      <w:pPr>
        <w:pStyle w:val="3"/>
        <w:numPr>
          <w:ilvl w:val="0"/>
          <w:numId w:val="1"/>
        </w:numPr>
        <w:rPr>
          <w:rFonts w:ascii="黑体" w:eastAsia="黑体"/>
        </w:rPr>
      </w:pPr>
      <w:r>
        <w:rPr>
          <w:rFonts w:hint="eastAsia" w:ascii="黑体" w:eastAsia="黑体"/>
        </w:rPr>
        <w:t>贯彻标准的要求和措施建议</w:t>
      </w:r>
    </w:p>
    <w:p>
      <w:pPr>
        <w:ind w:firstLine="640" w:firstLineChars="200"/>
        <w:rPr>
          <w:rFonts w:ascii="仿宋_GB2312" w:hAnsi="宋体" w:eastAsia="仿宋_GB2312"/>
          <w:sz w:val="32"/>
          <w:szCs w:val="32"/>
        </w:rPr>
      </w:pPr>
      <w:r>
        <w:rPr>
          <w:rFonts w:hint="eastAsia" w:ascii="仿宋_GB2312" w:hAnsi="宋体" w:eastAsia="仿宋_GB2312"/>
          <w:sz w:val="32"/>
          <w:szCs w:val="32"/>
        </w:rPr>
        <w:t>建议按照专家意见修改送审稿尽快完成编制以及标准的最终发布，可以更好引导产业发展，规范市场，正确引导消费者。</w:t>
      </w:r>
    </w:p>
    <w:p>
      <w:pPr>
        <w:pStyle w:val="3"/>
        <w:numPr>
          <w:ilvl w:val="0"/>
          <w:numId w:val="1"/>
        </w:numPr>
        <w:rPr>
          <w:rFonts w:ascii="黑体" w:eastAsia="黑体"/>
        </w:rPr>
      </w:pPr>
      <w:bookmarkStart w:id="11" w:name="_Toc79059689"/>
      <w:r>
        <w:rPr>
          <w:rFonts w:hint="eastAsia" w:ascii="黑体" w:eastAsia="黑体"/>
        </w:rPr>
        <w:t>替代或废止现行相关标准的建议</w:t>
      </w:r>
      <w:bookmarkEnd w:id="11"/>
    </w:p>
    <w:p>
      <w:pPr>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pStyle w:val="3"/>
        <w:numPr>
          <w:ilvl w:val="0"/>
          <w:numId w:val="1"/>
        </w:numPr>
        <w:rPr>
          <w:rFonts w:ascii="黑体" w:eastAsia="黑体"/>
        </w:rPr>
      </w:pPr>
      <w:bookmarkStart w:id="12" w:name="_Toc79059690"/>
      <w:r>
        <w:rPr>
          <w:rFonts w:hint="eastAsia" w:ascii="黑体" w:eastAsia="黑体"/>
        </w:rPr>
        <w:t>其它应予说明的事项</w:t>
      </w:r>
      <w:bookmarkEnd w:id="12"/>
    </w:p>
    <w:p>
      <w:pPr>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wordWrap w:val="0"/>
        <w:jc w:val="right"/>
        <w:rPr>
          <w:rFonts w:ascii="仿宋_GB2312" w:hAnsi="宋体" w:eastAsia="仿宋_GB2312"/>
          <w:bCs/>
          <w:sz w:val="32"/>
          <w:szCs w:val="32"/>
        </w:rPr>
      </w:pPr>
      <w:r>
        <w:rPr>
          <w:rFonts w:hint="eastAsia" w:ascii="仿宋_GB2312" w:hAnsi="宋体" w:eastAsia="仿宋_GB2312"/>
          <w:bCs/>
          <w:sz w:val="32"/>
          <w:szCs w:val="32"/>
        </w:rPr>
        <w:t>《信息技术 智能媒体编码 第10部分：实时语音》</w:t>
      </w:r>
    </w:p>
    <w:p>
      <w:pPr>
        <w:wordWrap w:val="0"/>
        <w:jc w:val="right"/>
        <w:rPr>
          <w:rFonts w:ascii="仿宋_GB2312" w:hAnsi="宋体" w:eastAsia="仿宋_GB2312"/>
          <w:bCs/>
          <w:sz w:val="32"/>
          <w:szCs w:val="32"/>
        </w:rPr>
      </w:pPr>
      <w:r>
        <w:rPr>
          <w:rFonts w:hint="eastAsia" w:ascii="仿宋_GB2312" w:hAnsi="宋体" w:eastAsia="仿宋_GB2312"/>
          <w:bCs/>
          <w:sz w:val="32"/>
          <w:szCs w:val="32"/>
        </w:rPr>
        <w:t>编制工作组</w:t>
      </w:r>
    </w:p>
    <w:p>
      <w:pPr>
        <w:jc w:val="right"/>
        <w:rPr>
          <w:rFonts w:ascii="仿宋_GB2312" w:hAnsi="宋体" w:eastAsia="仿宋_GB2312"/>
          <w:bCs/>
          <w:sz w:val="32"/>
          <w:szCs w:val="32"/>
        </w:rPr>
      </w:pPr>
      <w:r>
        <w:rPr>
          <w:rFonts w:hint="eastAsia" w:ascii="仿宋_GB2312" w:hAnsi="宋体" w:eastAsia="仿宋_GB2312"/>
          <w:bCs/>
          <w:sz w:val="32"/>
          <w:szCs w:val="32"/>
        </w:rPr>
        <w:t>2024年</w:t>
      </w:r>
      <w:r>
        <w:rPr>
          <w:rFonts w:hint="eastAsia" w:ascii="仿宋_GB2312" w:hAnsi="宋体" w:eastAsia="仿宋_GB2312"/>
          <w:bCs/>
          <w:sz w:val="32"/>
          <w:szCs w:val="32"/>
          <w:highlight w:val="none"/>
        </w:rPr>
        <w:t>6月</w:t>
      </w:r>
      <w:r>
        <w:rPr>
          <w:rFonts w:hint="eastAsia" w:ascii="仿宋_GB2312" w:hAnsi="宋体" w:eastAsia="仿宋_GB2312"/>
          <w:bCs/>
          <w:sz w:val="32"/>
          <w:szCs w:val="32"/>
          <w:highlight w:val="none"/>
        </w:rPr>
        <w:t>18</w:t>
      </w:r>
      <w:r>
        <w:rPr>
          <w:rFonts w:hint="eastAsia" w:ascii="仿宋_GB2312" w:hAnsi="宋体" w:eastAsia="仿宋_GB2312"/>
          <w:bCs/>
          <w:sz w:val="32"/>
          <w:szCs w:val="32"/>
        </w:rPr>
        <w:t>日</w:t>
      </w:r>
    </w:p>
    <w:p>
      <w:pPr>
        <w:widowControl/>
        <w:jc w:val="left"/>
        <w:rPr>
          <w:rFonts w:ascii="仿宋_GB2312" w:hAnsi="宋体" w:eastAsia="仿宋_GB2312"/>
          <w:bCs/>
          <w:sz w:val="32"/>
          <w:szCs w:val="32"/>
        </w:rPr>
      </w:pPr>
      <w:r>
        <w:rPr>
          <w:rFonts w:ascii="仿宋_GB2312" w:hAnsi="宋体" w:eastAsia="仿宋_GB2312"/>
          <w:bCs/>
          <w:sz w:val="32"/>
          <w:szCs w:val="32"/>
        </w:rPr>
        <w:br w:type="page"/>
      </w:r>
    </w:p>
    <w:p>
      <w:pPr>
        <w:spacing w:line="360" w:lineRule="auto"/>
        <w:rPr>
          <w:rFonts w:ascii="仿宋_GB2312" w:hAnsi="宋体" w:eastAsia="仿宋_GB2312"/>
          <w:sz w:val="32"/>
          <w:szCs w:val="32"/>
        </w:rPr>
      </w:pPr>
      <w:r>
        <w:rPr>
          <w:rFonts w:hint="eastAsia" w:ascii="仿宋_GB2312" w:hAnsi="宋体" w:eastAsia="仿宋_GB2312"/>
          <w:sz w:val="32"/>
          <w:szCs w:val="32"/>
        </w:rPr>
        <w:t>附录：</w:t>
      </w:r>
      <w:r>
        <w:rPr>
          <w:rFonts w:ascii="仿宋_GB2312" w:hAnsi="宋体" w:eastAsia="仿宋_GB2312"/>
          <w:sz w:val="32"/>
          <w:szCs w:val="32"/>
        </w:rPr>
        <w:t>AVS3P10</w:t>
      </w:r>
      <w:r>
        <w:rPr>
          <w:rFonts w:hint="eastAsia" w:ascii="仿宋_GB2312" w:hAnsi="宋体" w:eastAsia="仿宋_GB2312"/>
          <w:sz w:val="32"/>
          <w:szCs w:val="32"/>
        </w:rPr>
        <w:t>实时语音测试结果</w:t>
      </w:r>
    </w:p>
    <w:p>
      <w:pPr>
        <w:snapToGrid w:val="0"/>
        <w:spacing w:line="360" w:lineRule="auto"/>
        <w:ind w:firstLine="560"/>
        <w:rPr>
          <w:rFonts w:ascii="仿宋_GB2312" w:eastAsia="仿宋_GB2312"/>
          <w:color w:val="000000"/>
          <w:sz w:val="24"/>
        </w:rPr>
      </w:pPr>
      <w:r>
        <w:rPr>
          <w:rFonts w:ascii="仿宋_GB2312" w:eastAsia="仿宋_GB2312"/>
          <w:color w:val="000000"/>
          <w:sz w:val="24"/>
        </w:rPr>
        <w:t>AVS3P10</w:t>
      </w:r>
      <w:r>
        <w:rPr>
          <w:rFonts w:hint="eastAsia" w:ascii="仿宋_GB2312" w:eastAsia="仿宋_GB2312"/>
          <w:color w:val="000000"/>
          <w:sz w:val="24"/>
        </w:rPr>
        <w:t>实时语音进行了第三方测试验证，回放工具为耳机。测试内容主要是评估基本音质，即相对参考信号声音品质上的变化。</w:t>
      </w:r>
      <w:r>
        <w:rPr>
          <w:rFonts w:ascii="仿宋_GB2312" w:eastAsia="仿宋_GB2312"/>
          <w:color w:val="000000"/>
          <w:sz w:val="24"/>
        </w:rPr>
        <w:t>AVS3P10</w:t>
      </w:r>
      <w:r>
        <w:rPr>
          <w:rFonts w:hint="eastAsia" w:ascii="仿宋_GB2312" w:eastAsia="仿宋_GB2312"/>
          <w:color w:val="000000"/>
          <w:sz w:val="24"/>
        </w:rPr>
        <w:t>实时语音部分性能测试结果如下：</w:t>
      </w:r>
    </w:p>
    <w:p>
      <w:pPr>
        <w:autoSpaceDE w:val="0"/>
        <w:autoSpaceDN w:val="0"/>
        <w:adjustRightInd w:val="0"/>
        <w:jc w:val="center"/>
        <w:rPr>
          <w:rFonts w:ascii="仿宋_GB2312" w:eastAsia="仿宋_GB2312"/>
          <w:kern w:val="0"/>
          <w:szCs w:val="18"/>
        </w:rPr>
      </w:pPr>
      <w:r>
        <w:rPr>
          <w:rFonts w:ascii="仿宋_GB2312" w:eastAsia="仿宋_GB2312"/>
          <w:kern w:val="0"/>
          <w:szCs w:val="18"/>
        </w:rPr>
        <w:drawing>
          <wp:inline distT="0" distB="0" distL="0" distR="0">
            <wp:extent cx="5274310" cy="2800350"/>
            <wp:effectExtent l="0" t="0" r="0" b="6350"/>
            <wp:docPr id="1365940975"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40975" name="Picture 1" descr="Chart, bar ch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00350"/>
                    </a:xfrm>
                    <a:prstGeom prst="rect">
                      <a:avLst/>
                    </a:prstGeom>
                  </pic:spPr>
                </pic:pic>
              </a:graphicData>
            </a:graphic>
          </wp:inline>
        </w:drawing>
      </w:r>
    </w:p>
    <w:p>
      <w:pPr>
        <w:pStyle w:val="24"/>
        <w:numPr>
          <w:ilvl w:val="0"/>
          <w:numId w:val="0"/>
        </w:numPr>
        <w:tabs>
          <w:tab w:val="left" w:pos="360"/>
        </w:tabs>
        <w:spacing w:before="156" w:after="156"/>
        <w:rPr>
          <w:rFonts w:ascii="仿宋_GB2312" w:eastAsia="仿宋_GB2312"/>
        </w:rPr>
      </w:pPr>
      <w:r>
        <w:rPr>
          <w:rFonts w:hint="eastAsia" w:ascii="仿宋_GB2312" w:eastAsia="仿宋_GB2312"/>
        </w:rPr>
        <w:t>图3 单声道主观测试结果</w:t>
      </w:r>
    </w:p>
    <w:p>
      <w:pPr>
        <w:pStyle w:val="24"/>
        <w:numPr>
          <w:ilvl w:val="0"/>
          <w:numId w:val="0"/>
        </w:numPr>
        <w:spacing w:before="156" w:after="156"/>
        <w:rPr>
          <w:rFonts w:ascii="仿宋_GB2312" w:eastAsia="仿宋_GB2312"/>
        </w:rPr>
      </w:pPr>
      <w:r>
        <w:rPr>
          <w:rFonts w:hint="eastAsia" w:ascii="仿宋_GB2312" w:eastAsia="仿宋_GB2312"/>
        </w:rPr>
        <w:drawing>
          <wp:inline distT="0" distB="0" distL="0" distR="0">
            <wp:extent cx="5274310" cy="2651125"/>
            <wp:effectExtent l="0" t="0" r="0" b="3175"/>
            <wp:docPr id="1748965908"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5908" name="Picture 2" descr="Chart, bar ch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651125"/>
                    </a:xfrm>
                    <a:prstGeom prst="rect">
                      <a:avLst/>
                    </a:prstGeom>
                  </pic:spPr>
                </pic:pic>
              </a:graphicData>
            </a:graphic>
          </wp:inline>
        </w:drawing>
      </w:r>
    </w:p>
    <w:p>
      <w:pPr>
        <w:pStyle w:val="24"/>
        <w:numPr>
          <w:ilvl w:val="0"/>
          <w:numId w:val="0"/>
        </w:numPr>
        <w:spacing w:before="156" w:after="156"/>
        <w:rPr>
          <w:rFonts w:ascii="仿宋_GB2312" w:eastAsia="仿宋_GB2312"/>
        </w:rPr>
      </w:pPr>
      <w:r>
        <w:rPr>
          <w:rFonts w:hint="eastAsia" w:ascii="仿宋_GB2312" w:eastAsia="仿宋_GB2312"/>
        </w:rPr>
        <w:t>图4 立体声主观测试结果</w:t>
      </w:r>
    </w:p>
    <w:p>
      <w:pPr>
        <w:snapToGrid w:val="0"/>
        <w:spacing w:line="360" w:lineRule="auto"/>
        <w:ind w:firstLine="560"/>
        <w:rPr>
          <w:rFonts w:ascii="仿宋_GB2312" w:eastAsia="仿宋_GB2312"/>
          <w:color w:val="000000"/>
          <w:sz w:val="24"/>
        </w:rPr>
      </w:pPr>
      <w:r>
        <w:rPr>
          <w:rFonts w:hint="eastAsia" w:ascii="仿宋_GB2312" w:eastAsia="仿宋_GB2312"/>
          <w:color w:val="000000"/>
          <w:sz w:val="24"/>
        </w:rPr>
        <w:t>主观测试结果表明，在单声道编码场景，AVS3P10实时语音在宽带和超宽带等多个主要测试场景均达到了4.0以上MOS分，体现出明显优势，最低位率可达5.9kbps。AVS3P10实时语音采纳了深度神经网络技术，自带的丢包损伤能力，有效提升了编码器在网络不佳时的质量。在立体声编码场景，位率低至7.6kbps时也可实现高质量双声道立体声编码效果，主观质量均达到4.0以上MOS分。在低于17kbps的测试位率条件下，AVS3P10实时语音实现了双声道立体声主观质量均超过对比系统。</w:t>
      </w:r>
    </w:p>
    <w:p>
      <w:pPr>
        <w:snapToGrid w:val="0"/>
        <w:spacing w:line="360" w:lineRule="auto"/>
        <w:jc w:val="center"/>
        <w:rPr>
          <w:rFonts w:ascii="仿宋_GB2312" w:eastAsia="仿宋_GB2312"/>
          <w:color w:val="000000"/>
          <w:sz w:val="24"/>
        </w:rPr>
      </w:pPr>
      <w:r>
        <w:rPr>
          <w:rFonts w:ascii="仿宋_GB2312" w:eastAsia="仿宋_GB2312"/>
          <w:color w:val="000000"/>
          <w:sz w:val="24"/>
        </w:rPr>
        <w:drawing>
          <wp:inline distT="0" distB="0" distL="0" distR="0">
            <wp:extent cx="4032250" cy="2434590"/>
            <wp:effectExtent l="0" t="0" r="0" b="3810"/>
            <wp:docPr id="5"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bar chart&#10;&#10;Description automatically generated"/>
                    <pic:cNvPicPr>
                      <a:picLocks noChangeAspect="1"/>
                    </pic:cNvPicPr>
                  </pic:nvPicPr>
                  <pic:blipFill>
                    <a:blip r:embed="rId9"/>
                    <a:stretch>
                      <a:fillRect/>
                    </a:stretch>
                  </pic:blipFill>
                  <pic:spPr>
                    <a:xfrm>
                      <a:off x="0" y="0"/>
                      <a:ext cx="4032448" cy="2435107"/>
                    </a:xfrm>
                    <a:prstGeom prst="rect">
                      <a:avLst/>
                    </a:prstGeom>
                  </pic:spPr>
                </pic:pic>
              </a:graphicData>
            </a:graphic>
          </wp:inline>
        </w:drawing>
      </w:r>
    </w:p>
    <w:p>
      <w:pPr>
        <w:snapToGrid w:val="0"/>
        <w:spacing w:line="360" w:lineRule="auto"/>
        <w:jc w:val="center"/>
        <w:rPr>
          <w:rFonts w:ascii="仿宋_GB2312" w:eastAsia="仿宋_GB2312"/>
          <w:color w:val="000000"/>
          <w:sz w:val="24"/>
        </w:rPr>
      </w:pPr>
      <w:r>
        <w:rPr>
          <w:rFonts w:hint="eastAsia" w:ascii="仿宋_GB2312" w:eastAsia="仿宋_GB2312"/>
        </w:rPr>
        <w:t>图5 与</w:t>
      </w:r>
      <w:r>
        <w:rPr>
          <w:rFonts w:ascii="仿宋_GB2312" w:eastAsia="仿宋_GB2312"/>
        </w:rPr>
        <w:t>IETF</w:t>
      </w:r>
      <w:r>
        <w:rPr>
          <w:rFonts w:hint="eastAsia" w:ascii="仿宋_GB2312" w:eastAsia="仿宋_GB2312"/>
        </w:rPr>
        <w:t>标准测试结果</w:t>
      </w:r>
    </w:p>
    <w:p>
      <w:pPr>
        <w:snapToGrid w:val="0"/>
        <w:spacing w:line="360" w:lineRule="auto"/>
        <w:ind w:firstLine="560"/>
        <w:rPr>
          <w:rFonts w:ascii="仿宋_GB2312" w:eastAsia="仿宋_GB2312"/>
          <w:color w:val="000000"/>
          <w:sz w:val="24"/>
        </w:rPr>
      </w:pPr>
      <w:r>
        <w:rPr>
          <w:rFonts w:hint="eastAsia" w:ascii="仿宋_GB2312" w:eastAsia="仿宋_GB2312"/>
          <w:color w:val="000000"/>
          <w:sz w:val="24"/>
        </w:rPr>
        <w:t>此外，基于ITU-T P.863客观语音质量评价标准，对比了AVS3P10实时和IETF MLCodec目前输出的版本（包括</w:t>
      </w:r>
      <w:r>
        <w:rPr>
          <w:rFonts w:ascii="仿宋_GB2312" w:eastAsia="仿宋_GB2312"/>
          <w:color w:val="000000"/>
          <w:sz w:val="24"/>
        </w:rPr>
        <w:t>Opus</w:t>
      </w:r>
      <w:r>
        <w:rPr>
          <w:rFonts w:hint="eastAsia" w:ascii="仿宋_GB2312" w:eastAsia="仿宋_GB2312"/>
          <w:color w:val="000000"/>
          <w:sz w:val="24"/>
        </w:rPr>
        <w:t>、</w:t>
      </w:r>
      <w:r>
        <w:rPr>
          <w:rFonts w:ascii="仿宋_GB2312" w:eastAsia="仿宋_GB2312"/>
          <w:color w:val="000000"/>
          <w:sz w:val="24"/>
        </w:rPr>
        <w:t>Opus_Lace</w:t>
      </w:r>
      <w:r>
        <w:rPr>
          <w:rFonts w:hint="eastAsia" w:ascii="仿宋_GB2312" w:eastAsia="仿宋_GB2312"/>
          <w:color w:val="000000"/>
          <w:sz w:val="24"/>
        </w:rPr>
        <w:t>和</w:t>
      </w:r>
      <w:r>
        <w:rPr>
          <w:rFonts w:ascii="仿宋_GB2312" w:eastAsia="仿宋_GB2312"/>
          <w:color w:val="000000"/>
          <w:sz w:val="24"/>
        </w:rPr>
        <w:t>Opus_NLace</w:t>
      </w:r>
      <w:r>
        <w:rPr>
          <w:rFonts w:hint="eastAsia" w:ascii="仿宋_GB2312" w:eastAsia="仿宋_GB2312"/>
          <w:color w:val="000000"/>
          <w:sz w:val="24"/>
        </w:rPr>
        <w:t>）的质量。从结果看，AVS3P10项目在6-10kbps，质量有显著优势。这充分反映了</w:t>
      </w:r>
      <w:r>
        <w:rPr>
          <w:rFonts w:ascii="仿宋_GB2312" w:eastAsia="仿宋_GB2312"/>
          <w:color w:val="000000"/>
          <w:sz w:val="24"/>
        </w:rPr>
        <w:t>AVS3P10</w:t>
      </w:r>
      <w:r>
        <w:rPr>
          <w:rFonts w:hint="eastAsia" w:ascii="仿宋_GB2312" w:eastAsia="仿宋_GB2312"/>
          <w:color w:val="000000"/>
          <w:sz w:val="24"/>
        </w:rPr>
        <w:t>实时语音标准的技术领先性。</w:t>
      </w:r>
    </w:p>
    <w:p>
      <w:pPr>
        <w:snapToGrid w:val="0"/>
        <w:spacing w:line="360" w:lineRule="auto"/>
        <w:ind w:firstLine="560"/>
        <w:rPr>
          <w:rFonts w:ascii="仿宋_GB2312" w:eastAsia="仿宋_GB2312"/>
          <w:color w:val="000000"/>
          <w:sz w:val="24"/>
        </w:rPr>
      </w:pPr>
    </w:p>
    <w:p>
      <w:pPr>
        <w:snapToGrid w:val="0"/>
        <w:spacing w:line="360" w:lineRule="auto"/>
        <w:ind w:firstLine="560"/>
        <w:rPr>
          <w:rFonts w:ascii="仿宋_GB2312" w:eastAsia="仿宋_GB2312"/>
          <w:color w:val="000000"/>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团标征求意见资料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50495"/>
    <w:multiLevelType w:val="multilevel"/>
    <w:tmpl w:val="17850495"/>
    <w:lvl w:ilvl="0" w:tentative="0">
      <w:start w:val="1"/>
      <w:numFmt w:val="chineseCountingThousand"/>
      <w:pStyle w:val="24"/>
      <w:lvlText w:val="%1、"/>
      <w:lvlJc w:val="left"/>
      <w:pPr>
        <w:ind w:left="420" w:hanging="420"/>
      </w:p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46108"/>
    <w:rsid w:val="00003695"/>
    <w:rsid w:val="0000471F"/>
    <w:rsid w:val="000079A5"/>
    <w:rsid w:val="0001147A"/>
    <w:rsid w:val="00016492"/>
    <w:rsid w:val="00021F9A"/>
    <w:rsid w:val="00022C70"/>
    <w:rsid w:val="00023CBA"/>
    <w:rsid w:val="00030080"/>
    <w:rsid w:val="000343C5"/>
    <w:rsid w:val="00034A3E"/>
    <w:rsid w:val="00035415"/>
    <w:rsid w:val="000440B3"/>
    <w:rsid w:val="00044834"/>
    <w:rsid w:val="0005020F"/>
    <w:rsid w:val="00054329"/>
    <w:rsid w:val="00055ECA"/>
    <w:rsid w:val="0006352F"/>
    <w:rsid w:val="00065131"/>
    <w:rsid w:val="000768B5"/>
    <w:rsid w:val="000817D7"/>
    <w:rsid w:val="00086A74"/>
    <w:rsid w:val="00090610"/>
    <w:rsid w:val="000941A8"/>
    <w:rsid w:val="00097B6A"/>
    <w:rsid w:val="000A1434"/>
    <w:rsid w:val="000A7D44"/>
    <w:rsid w:val="000B1285"/>
    <w:rsid w:val="000B143B"/>
    <w:rsid w:val="000B24E0"/>
    <w:rsid w:val="000B3331"/>
    <w:rsid w:val="000C5938"/>
    <w:rsid w:val="000F5F02"/>
    <w:rsid w:val="00103DA5"/>
    <w:rsid w:val="00107B13"/>
    <w:rsid w:val="001110D0"/>
    <w:rsid w:val="00111784"/>
    <w:rsid w:val="001203BA"/>
    <w:rsid w:val="0012398D"/>
    <w:rsid w:val="00123B33"/>
    <w:rsid w:val="0012744E"/>
    <w:rsid w:val="00134EFA"/>
    <w:rsid w:val="001353C5"/>
    <w:rsid w:val="00140249"/>
    <w:rsid w:val="0014059C"/>
    <w:rsid w:val="00141A41"/>
    <w:rsid w:val="00141B5B"/>
    <w:rsid w:val="00141DCA"/>
    <w:rsid w:val="00145A1C"/>
    <w:rsid w:val="00146108"/>
    <w:rsid w:val="00146E4C"/>
    <w:rsid w:val="00150213"/>
    <w:rsid w:val="00156160"/>
    <w:rsid w:val="00156BB0"/>
    <w:rsid w:val="001601F5"/>
    <w:rsid w:val="00163E5D"/>
    <w:rsid w:val="00164257"/>
    <w:rsid w:val="001709BE"/>
    <w:rsid w:val="00170CD5"/>
    <w:rsid w:val="00177D65"/>
    <w:rsid w:val="00181575"/>
    <w:rsid w:val="00184A04"/>
    <w:rsid w:val="0018706C"/>
    <w:rsid w:val="00193866"/>
    <w:rsid w:val="00197D5F"/>
    <w:rsid w:val="001B5FCB"/>
    <w:rsid w:val="001C5A95"/>
    <w:rsid w:val="001C7EB0"/>
    <w:rsid w:val="001E1227"/>
    <w:rsid w:val="001E126E"/>
    <w:rsid w:val="001E1B46"/>
    <w:rsid w:val="001E368F"/>
    <w:rsid w:val="001E3C3B"/>
    <w:rsid w:val="001F2374"/>
    <w:rsid w:val="001F36D0"/>
    <w:rsid w:val="001F41A9"/>
    <w:rsid w:val="001F4EEA"/>
    <w:rsid w:val="00201B5D"/>
    <w:rsid w:val="00201FA6"/>
    <w:rsid w:val="0020322F"/>
    <w:rsid w:val="00210DE2"/>
    <w:rsid w:val="0021249D"/>
    <w:rsid w:val="002134BF"/>
    <w:rsid w:val="002179B2"/>
    <w:rsid w:val="002241E6"/>
    <w:rsid w:val="00224F6C"/>
    <w:rsid w:val="00235A39"/>
    <w:rsid w:val="00235FFE"/>
    <w:rsid w:val="002361B0"/>
    <w:rsid w:val="0023685E"/>
    <w:rsid w:val="0023738F"/>
    <w:rsid w:val="00241241"/>
    <w:rsid w:val="0024330A"/>
    <w:rsid w:val="002452D4"/>
    <w:rsid w:val="00245A39"/>
    <w:rsid w:val="00250126"/>
    <w:rsid w:val="00254619"/>
    <w:rsid w:val="00263113"/>
    <w:rsid w:val="002631BF"/>
    <w:rsid w:val="002653FC"/>
    <w:rsid w:val="0026745A"/>
    <w:rsid w:val="00270554"/>
    <w:rsid w:val="00271166"/>
    <w:rsid w:val="00271780"/>
    <w:rsid w:val="00274CEC"/>
    <w:rsid w:val="0028095C"/>
    <w:rsid w:val="002816EB"/>
    <w:rsid w:val="00282BD7"/>
    <w:rsid w:val="002866AD"/>
    <w:rsid w:val="002A3A39"/>
    <w:rsid w:val="002B7F08"/>
    <w:rsid w:val="002C2C63"/>
    <w:rsid w:val="002C4AE6"/>
    <w:rsid w:val="002D03E6"/>
    <w:rsid w:val="002E19C1"/>
    <w:rsid w:val="002E4240"/>
    <w:rsid w:val="002E5761"/>
    <w:rsid w:val="002F0B67"/>
    <w:rsid w:val="002F4E7A"/>
    <w:rsid w:val="003030D9"/>
    <w:rsid w:val="00305BEB"/>
    <w:rsid w:val="00307183"/>
    <w:rsid w:val="003151D9"/>
    <w:rsid w:val="00326021"/>
    <w:rsid w:val="00327041"/>
    <w:rsid w:val="0033340F"/>
    <w:rsid w:val="00335F46"/>
    <w:rsid w:val="00337CAF"/>
    <w:rsid w:val="00356D57"/>
    <w:rsid w:val="0036597D"/>
    <w:rsid w:val="00367995"/>
    <w:rsid w:val="00373EAC"/>
    <w:rsid w:val="003801D4"/>
    <w:rsid w:val="00387644"/>
    <w:rsid w:val="00390801"/>
    <w:rsid w:val="003975AD"/>
    <w:rsid w:val="003B08C7"/>
    <w:rsid w:val="003B2576"/>
    <w:rsid w:val="003B3980"/>
    <w:rsid w:val="003B5CA5"/>
    <w:rsid w:val="003C5E61"/>
    <w:rsid w:val="003D0E2F"/>
    <w:rsid w:val="003D363D"/>
    <w:rsid w:val="003D3E99"/>
    <w:rsid w:val="003E0C57"/>
    <w:rsid w:val="003E2B28"/>
    <w:rsid w:val="003F0D6A"/>
    <w:rsid w:val="003F55E5"/>
    <w:rsid w:val="00400A12"/>
    <w:rsid w:val="00403BEE"/>
    <w:rsid w:val="00403E3F"/>
    <w:rsid w:val="004060C9"/>
    <w:rsid w:val="00415534"/>
    <w:rsid w:val="00420D2B"/>
    <w:rsid w:val="00423DE9"/>
    <w:rsid w:val="00443255"/>
    <w:rsid w:val="00445196"/>
    <w:rsid w:val="00456E7F"/>
    <w:rsid w:val="00462CE0"/>
    <w:rsid w:val="004640C0"/>
    <w:rsid w:val="00467DF3"/>
    <w:rsid w:val="004701DC"/>
    <w:rsid w:val="00487B36"/>
    <w:rsid w:val="0049212C"/>
    <w:rsid w:val="004A2112"/>
    <w:rsid w:val="004A68E8"/>
    <w:rsid w:val="004C77A4"/>
    <w:rsid w:val="004C7C43"/>
    <w:rsid w:val="004D2938"/>
    <w:rsid w:val="004D72B3"/>
    <w:rsid w:val="004D7A78"/>
    <w:rsid w:val="004E44EC"/>
    <w:rsid w:val="004E684F"/>
    <w:rsid w:val="004F222C"/>
    <w:rsid w:val="004F6FDC"/>
    <w:rsid w:val="004F795B"/>
    <w:rsid w:val="00507D01"/>
    <w:rsid w:val="00515047"/>
    <w:rsid w:val="00515985"/>
    <w:rsid w:val="0051688E"/>
    <w:rsid w:val="00517F80"/>
    <w:rsid w:val="005245E3"/>
    <w:rsid w:val="00527262"/>
    <w:rsid w:val="0053361F"/>
    <w:rsid w:val="005346CC"/>
    <w:rsid w:val="0053795F"/>
    <w:rsid w:val="0055025D"/>
    <w:rsid w:val="00550587"/>
    <w:rsid w:val="00552866"/>
    <w:rsid w:val="00552A1D"/>
    <w:rsid w:val="00553CB1"/>
    <w:rsid w:val="00556399"/>
    <w:rsid w:val="00561B99"/>
    <w:rsid w:val="00562D48"/>
    <w:rsid w:val="00563CEC"/>
    <w:rsid w:val="00564DBA"/>
    <w:rsid w:val="005706EF"/>
    <w:rsid w:val="00577621"/>
    <w:rsid w:val="00580114"/>
    <w:rsid w:val="00580523"/>
    <w:rsid w:val="00583B25"/>
    <w:rsid w:val="00584E53"/>
    <w:rsid w:val="0058504F"/>
    <w:rsid w:val="00590151"/>
    <w:rsid w:val="00590AF8"/>
    <w:rsid w:val="00596D8C"/>
    <w:rsid w:val="00597882"/>
    <w:rsid w:val="005A27ED"/>
    <w:rsid w:val="005A3C99"/>
    <w:rsid w:val="005B11A7"/>
    <w:rsid w:val="005C4492"/>
    <w:rsid w:val="005C79C7"/>
    <w:rsid w:val="005D2B91"/>
    <w:rsid w:val="005D520E"/>
    <w:rsid w:val="005D52A3"/>
    <w:rsid w:val="005E09E8"/>
    <w:rsid w:val="005E1111"/>
    <w:rsid w:val="005E28E1"/>
    <w:rsid w:val="005E6793"/>
    <w:rsid w:val="005E687C"/>
    <w:rsid w:val="005F003A"/>
    <w:rsid w:val="005F048B"/>
    <w:rsid w:val="005F1F1B"/>
    <w:rsid w:val="005F3C8F"/>
    <w:rsid w:val="00610ECE"/>
    <w:rsid w:val="006132E9"/>
    <w:rsid w:val="00622826"/>
    <w:rsid w:val="00624621"/>
    <w:rsid w:val="00624726"/>
    <w:rsid w:val="00624A10"/>
    <w:rsid w:val="0063168D"/>
    <w:rsid w:val="00632924"/>
    <w:rsid w:val="00635560"/>
    <w:rsid w:val="00636A37"/>
    <w:rsid w:val="00640E06"/>
    <w:rsid w:val="0064411F"/>
    <w:rsid w:val="00644CA6"/>
    <w:rsid w:val="00645A6A"/>
    <w:rsid w:val="006523D5"/>
    <w:rsid w:val="00656AF7"/>
    <w:rsid w:val="006635F6"/>
    <w:rsid w:val="00670745"/>
    <w:rsid w:val="006725D6"/>
    <w:rsid w:val="006749A1"/>
    <w:rsid w:val="00684E39"/>
    <w:rsid w:val="00685E79"/>
    <w:rsid w:val="0069032A"/>
    <w:rsid w:val="00694E1C"/>
    <w:rsid w:val="006A1EBF"/>
    <w:rsid w:val="006A3364"/>
    <w:rsid w:val="006A6E3D"/>
    <w:rsid w:val="006B0E84"/>
    <w:rsid w:val="006C06F0"/>
    <w:rsid w:val="006C1954"/>
    <w:rsid w:val="006C2914"/>
    <w:rsid w:val="006C2925"/>
    <w:rsid w:val="006C3882"/>
    <w:rsid w:val="006C4264"/>
    <w:rsid w:val="006C46F9"/>
    <w:rsid w:val="006C7999"/>
    <w:rsid w:val="006E3D66"/>
    <w:rsid w:val="006E439B"/>
    <w:rsid w:val="006F0D9F"/>
    <w:rsid w:val="006F3C9E"/>
    <w:rsid w:val="006F46CD"/>
    <w:rsid w:val="00700A75"/>
    <w:rsid w:val="007076F9"/>
    <w:rsid w:val="00711EDC"/>
    <w:rsid w:val="00721090"/>
    <w:rsid w:val="007254BF"/>
    <w:rsid w:val="007258C1"/>
    <w:rsid w:val="007274C5"/>
    <w:rsid w:val="00731D2C"/>
    <w:rsid w:val="00742546"/>
    <w:rsid w:val="00744F1D"/>
    <w:rsid w:val="00751AEF"/>
    <w:rsid w:val="00752604"/>
    <w:rsid w:val="00756E29"/>
    <w:rsid w:val="00756EEF"/>
    <w:rsid w:val="00760379"/>
    <w:rsid w:val="0076227B"/>
    <w:rsid w:val="0076671E"/>
    <w:rsid w:val="00770B0B"/>
    <w:rsid w:val="00771571"/>
    <w:rsid w:val="00775839"/>
    <w:rsid w:val="00777EE8"/>
    <w:rsid w:val="00780202"/>
    <w:rsid w:val="007B22D1"/>
    <w:rsid w:val="007B374D"/>
    <w:rsid w:val="007B77DB"/>
    <w:rsid w:val="007B7AB6"/>
    <w:rsid w:val="007C08B0"/>
    <w:rsid w:val="007C2205"/>
    <w:rsid w:val="007C44EA"/>
    <w:rsid w:val="007D3217"/>
    <w:rsid w:val="007D6C81"/>
    <w:rsid w:val="007E0E49"/>
    <w:rsid w:val="007E7C0A"/>
    <w:rsid w:val="007F558A"/>
    <w:rsid w:val="0080480A"/>
    <w:rsid w:val="008051AD"/>
    <w:rsid w:val="0081333F"/>
    <w:rsid w:val="00813D0B"/>
    <w:rsid w:val="008155E5"/>
    <w:rsid w:val="008161D9"/>
    <w:rsid w:val="00826FD6"/>
    <w:rsid w:val="0083309C"/>
    <w:rsid w:val="00844EA1"/>
    <w:rsid w:val="0084558D"/>
    <w:rsid w:val="00852332"/>
    <w:rsid w:val="00863310"/>
    <w:rsid w:val="00871F5F"/>
    <w:rsid w:val="00876E18"/>
    <w:rsid w:val="00882B08"/>
    <w:rsid w:val="00885923"/>
    <w:rsid w:val="008B0404"/>
    <w:rsid w:val="008B31B3"/>
    <w:rsid w:val="008B34C2"/>
    <w:rsid w:val="008B43E1"/>
    <w:rsid w:val="008B547D"/>
    <w:rsid w:val="008C1D2C"/>
    <w:rsid w:val="008C4925"/>
    <w:rsid w:val="008C750B"/>
    <w:rsid w:val="008D6E4E"/>
    <w:rsid w:val="008E0FA9"/>
    <w:rsid w:val="008F02EC"/>
    <w:rsid w:val="008F0964"/>
    <w:rsid w:val="009006C3"/>
    <w:rsid w:val="00902681"/>
    <w:rsid w:val="00902FEC"/>
    <w:rsid w:val="0091199E"/>
    <w:rsid w:val="009122B7"/>
    <w:rsid w:val="0091341A"/>
    <w:rsid w:val="0091582F"/>
    <w:rsid w:val="009176AA"/>
    <w:rsid w:val="009202F5"/>
    <w:rsid w:val="00923C4E"/>
    <w:rsid w:val="009275AB"/>
    <w:rsid w:val="009308E5"/>
    <w:rsid w:val="00932E82"/>
    <w:rsid w:val="00934A70"/>
    <w:rsid w:val="00937AEA"/>
    <w:rsid w:val="009446B7"/>
    <w:rsid w:val="009453C1"/>
    <w:rsid w:val="00945508"/>
    <w:rsid w:val="0097428E"/>
    <w:rsid w:val="00984013"/>
    <w:rsid w:val="00986394"/>
    <w:rsid w:val="00986841"/>
    <w:rsid w:val="009937E0"/>
    <w:rsid w:val="00993A3B"/>
    <w:rsid w:val="0099422A"/>
    <w:rsid w:val="0099642D"/>
    <w:rsid w:val="00996CD8"/>
    <w:rsid w:val="009B082D"/>
    <w:rsid w:val="009B39DB"/>
    <w:rsid w:val="009B54F2"/>
    <w:rsid w:val="009C717C"/>
    <w:rsid w:val="009D0474"/>
    <w:rsid w:val="009D0990"/>
    <w:rsid w:val="009D72CB"/>
    <w:rsid w:val="009E1A99"/>
    <w:rsid w:val="009E6BE2"/>
    <w:rsid w:val="009F3ED6"/>
    <w:rsid w:val="009F592B"/>
    <w:rsid w:val="009F7317"/>
    <w:rsid w:val="00A13115"/>
    <w:rsid w:val="00A17882"/>
    <w:rsid w:val="00A23D00"/>
    <w:rsid w:val="00A31136"/>
    <w:rsid w:val="00A31C4D"/>
    <w:rsid w:val="00A324B8"/>
    <w:rsid w:val="00A406A9"/>
    <w:rsid w:val="00A41388"/>
    <w:rsid w:val="00A416CB"/>
    <w:rsid w:val="00A43602"/>
    <w:rsid w:val="00A50158"/>
    <w:rsid w:val="00A561C8"/>
    <w:rsid w:val="00A63EBD"/>
    <w:rsid w:val="00A75D17"/>
    <w:rsid w:val="00A76B72"/>
    <w:rsid w:val="00A958E5"/>
    <w:rsid w:val="00A978FF"/>
    <w:rsid w:val="00A97FCE"/>
    <w:rsid w:val="00AA1BCE"/>
    <w:rsid w:val="00AA2B2D"/>
    <w:rsid w:val="00AA411D"/>
    <w:rsid w:val="00AB1CF4"/>
    <w:rsid w:val="00AC161F"/>
    <w:rsid w:val="00AC5A08"/>
    <w:rsid w:val="00AC7E27"/>
    <w:rsid w:val="00AD0262"/>
    <w:rsid w:val="00AD0BE5"/>
    <w:rsid w:val="00AD4C8B"/>
    <w:rsid w:val="00AE3013"/>
    <w:rsid w:val="00AE799E"/>
    <w:rsid w:val="00AF0CF6"/>
    <w:rsid w:val="00AF77AA"/>
    <w:rsid w:val="00B019D4"/>
    <w:rsid w:val="00B01E75"/>
    <w:rsid w:val="00B07763"/>
    <w:rsid w:val="00B11350"/>
    <w:rsid w:val="00B219CD"/>
    <w:rsid w:val="00B35403"/>
    <w:rsid w:val="00B363DA"/>
    <w:rsid w:val="00B5238A"/>
    <w:rsid w:val="00B5351E"/>
    <w:rsid w:val="00B608BF"/>
    <w:rsid w:val="00B62B4F"/>
    <w:rsid w:val="00B632BF"/>
    <w:rsid w:val="00B635BE"/>
    <w:rsid w:val="00B736FA"/>
    <w:rsid w:val="00B73F1D"/>
    <w:rsid w:val="00B74C0C"/>
    <w:rsid w:val="00B830B0"/>
    <w:rsid w:val="00B83BF4"/>
    <w:rsid w:val="00B8418B"/>
    <w:rsid w:val="00B869BD"/>
    <w:rsid w:val="00B9239E"/>
    <w:rsid w:val="00B979BF"/>
    <w:rsid w:val="00BA2E2B"/>
    <w:rsid w:val="00BA62A9"/>
    <w:rsid w:val="00BA6842"/>
    <w:rsid w:val="00BA7A10"/>
    <w:rsid w:val="00BB1367"/>
    <w:rsid w:val="00BB5257"/>
    <w:rsid w:val="00BB6C24"/>
    <w:rsid w:val="00BB7DFF"/>
    <w:rsid w:val="00BB7EFF"/>
    <w:rsid w:val="00BD0647"/>
    <w:rsid w:val="00BD73F5"/>
    <w:rsid w:val="00BD77B1"/>
    <w:rsid w:val="00BE40B6"/>
    <w:rsid w:val="00BF2015"/>
    <w:rsid w:val="00C006FB"/>
    <w:rsid w:val="00C02B35"/>
    <w:rsid w:val="00C0693D"/>
    <w:rsid w:val="00C15F7A"/>
    <w:rsid w:val="00C16EBC"/>
    <w:rsid w:val="00C24099"/>
    <w:rsid w:val="00C250D0"/>
    <w:rsid w:val="00C31688"/>
    <w:rsid w:val="00C44F9B"/>
    <w:rsid w:val="00C54530"/>
    <w:rsid w:val="00C56FAD"/>
    <w:rsid w:val="00C63A1B"/>
    <w:rsid w:val="00C64880"/>
    <w:rsid w:val="00C72CFF"/>
    <w:rsid w:val="00C7558C"/>
    <w:rsid w:val="00C7729F"/>
    <w:rsid w:val="00C77DEB"/>
    <w:rsid w:val="00C8279D"/>
    <w:rsid w:val="00C84A1C"/>
    <w:rsid w:val="00C86892"/>
    <w:rsid w:val="00C9632E"/>
    <w:rsid w:val="00CA5991"/>
    <w:rsid w:val="00CB0DA5"/>
    <w:rsid w:val="00CB1EA9"/>
    <w:rsid w:val="00CB3FA8"/>
    <w:rsid w:val="00CC1BEC"/>
    <w:rsid w:val="00CC2CC4"/>
    <w:rsid w:val="00CC2F2E"/>
    <w:rsid w:val="00CD511D"/>
    <w:rsid w:val="00CD5172"/>
    <w:rsid w:val="00CD761B"/>
    <w:rsid w:val="00CE33EA"/>
    <w:rsid w:val="00CE532F"/>
    <w:rsid w:val="00CF0D98"/>
    <w:rsid w:val="00D00119"/>
    <w:rsid w:val="00D0352E"/>
    <w:rsid w:val="00D07FF7"/>
    <w:rsid w:val="00D2242C"/>
    <w:rsid w:val="00D24714"/>
    <w:rsid w:val="00D30717"/>
    <w:rsid w:val="00D32C11"/>
    <w:rsid w:val="00D41C92"/>
    <w:rsid w:val="00D657CF"/>
    <w:rsid w:val="00D667A5"/>
    <w:rsid w:val="00D67120"/>
    <w:rsid w:val="00D67518"/>
    <w:rsid w:val="00D75039"/>
    <w:rsid w:val="00D757E3"/>
    <w:rsid w:val="00D805A4"/>
    <w:rsid w:val="00D80EA5"/>
    <w:rsid w:val="00D90C32"/>
    <w:rsid w:val="00D91E99"/>
    <w:rsid w:val="00D93F6D"/>
    <w:rsid w:val="00D97D6A"/>
    <w:rsid w:val="00DA1448"/>
    <w:rsid w:val="00DA5E92"/>
    <w:rsid w:val="00DA6F22"/>
    <w:rsid w:val="00DB774F"/>
    <w:rsid w:val="00DC55D5"/>
    <w:rsid w:val="00DC646B"/>
    <w:rsid w:val="00DC6894"/>
    <w:rsid w:val="00DD7D7C"/>
    <w:rsid w:val="00DE7B31"/>
    <w:rsid w:val="00DF286B"/>
    <w:rsid w:val="00DF4D26"/>
    <w:rsid w:val="00DF5B5E"/>
    <w:rsid w:val="00DF7D4D"/>
    <w:rsid w:val="00E0254B"/>
    <w:rsid w:val="00E04090"/>
    <w:rsid w:val="00E0699D"/>
    <w:rsid w:val="00E152B8"/>
    <w:rsid w:val="00E2207C"/>
    <w:rsid w:val="00E22A72"/>
    <w:rsid w:val="00E30240"/>
    <w:rsid w:val="00E317E6"/>
    <w:rsid w:val="00E32589"/>
    <w:rsid w:val="00E35B44"/>
    <w:rsid w:val="00E37FA7"/>
    <w:rsid w:val="00E41A06"/>
    <w:rsid w:val="00E53D68"/>
    <w:rsid w:val="00E543AB"/>
    <w:rsid w:val="00E605CC"/>
    <w:rsid w:val="00E612E5"/>
    <w:rsid w:val="00E6461C"/>
    <w:rsid w:val="00E66252"/>
    <w:rsid w:val="00E763E2"/>
    <w:rsid w:val="00E779E1"/>
    <w:rsid w:val="00E83CA2"/>
    <w:rsid w:val="00E84E46"/>
    <w:rsid w:val="00E94213"/>
    <w:rsid w:val="00E95B1C"/>
    <w:rsid w:val="00E960A3"/>
    <w:rsid w:val="00EA4AD6"/>
    <w:rsid w:val="00EA7548"/>
    <w:rsid w:val="00EB411A"/>
    <w:rsid w:val="00EC1755"/>
    <w:rsid w:val="00EC4C4B"/>
    <w:rsid w:val="00EC76D5"/>
    <w:rsid w:val="00ED39A3"/>
    <w:rsid w:val="00ED676F"/>
    <w:rsid w:val="00EE3222"/>
    <w:rsid w:val="00EE388C"/>
    <w:rsid w:val="00EF17C4"/>
    <w:rsid w:val="00EF48F4"/>
    <w:rsid w:val="00EF769C"/>
    <w:rsid w:val="00EF7961"/>
    <w:rsid w:val="00F11270"/>
    <w:rsid w:val="00F13219"/>
    <w:rsid w:val="00F16D32"/>
    <w:rsid w:val="00F32058"/>
    <w:rsid w:val="00F33880"/>
    <w:rsid w:val="00F4382B"/>
    <w:rsid w:val="00F44F8F"/>
    <w:rsid w:val="00F45283"/>
    <w:rsid w:val="00F61B77"/>
    <w:rsid w:val="00F70779"/>
    <w:rsid w:val="00F738F7"/>
    <w:rsid w:val="00F75CC0"/>
    <w:rsid w:val="00FA7F49"/>
    <w:rsid w:val="00FB22D0"/>
    <w:rsid w:val="00FC2DE3"/>
    <w:rsid w:val="00FC656B"/>
    <w:rsid w:val="00FC7BD7"/>
    <w:rsid w:val="00FD1636"/>
    <w:rsid w:val="00FD37C9"/>
    <w:rsid w:val="00FD6E80"/>
    <w:rsid w:val="00FE59AE"/>
    <w:rsid w:val="00FE7BFF"/>
    <w:rsid w:val="00FF084E"/>
    <w:rsid w:val="00FF48E2"/>
    <w:rsid w:val="00FF5007"/>
    <w:rsid w:val="00FF5256"/>
    <w:rsid w:val="04DF7393"/>
    <w:rsid w:val="0C3F55A4"/>
    <w:rsid w:val="16F06511"/>
    <w:rsid w:val="1A564145"/>
    <w:rsid w:val="1E4B6757"/>
    <w:rsid w:val="23AA6F10"/>
    <w:rsid w:val="2EC922F5"/>
    <w:rsid w:val="394D6CB4"/>
    <w:rsid w:val="3ACA7503"/>
    <w:rsid w:val="3E2C32E3"/>
    <w:rsid w:val="4FDE1288"/>
    <w:rsid w:val="5199576E"/>
    <w:rsid w:val="58A843C6"/>
    <w:rsid w:val="62BB2364"/>
    <w:rsid w:val="6AA3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4"/>
    <w:qFormat/>
    <w:uiPriority w:val="0"/>
    <w:pPr>
      <w:jc w:val="left"/>
    </w:pPr>
  </w:style>
  <w:style w:type="paragraph" w:styleId="6">
    <w:name w:val="Balloon Text"/>
    <w:basedOn w:val="1"/>
    <w:link w:val="15"/>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qFormat/>
    <w:uiPriority w:val="0"/>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文字 字符"/>
    <w:link w:val="5"/>
    <w:qFormat/>
    <w:uiPriority w:val="0"/>
    <w:rPr>
      <w:kern w:val="2"/>
      <w:sz w:val="21"/>
      <w:szCs w:val="24"/>
    </w:rPr>
  </w:style>
  <w:style w:type="character" w:customStyle="1" w:styleId="15">
    <w:name w:val="批注框文本 字符"/>
    <w:link w:val="6"/>
    <w:qFormat/>
    <w:uiPriority w:val="0"/>
    <w:rPr>
      <w:kern w:val="2"/>
      <w:sz w:val="18"/>
      <w:szCs w:val="18"/>
    </w:rPr>
  </w:style>
  <w:style w:type="character" w:customStyle="1" w:styleId="16">
    <w:name w:val="页脚 字符"/>
    <w:link w:val="7"/>
    <w:qFormat/>
    <w:uiPriority w:val="0"/>
    <w:rPr>
      <w:kern w:val="2"/>
      <w:sz w:val="18"/>
      <w:szCs w:val="18"/>
    </w:rPr>
  </w:style>
  <w:style w:type="character" w:customStyle="1" w:styleId="17">
    <w:name w:val="页眉 字符"/>
    <w:link w:val="8"/>
    <w:qFormat/>
    <w:uiPriority w:val="99"/>
    <w:rPr>
      <w:kern w:val="2"/>
      <w:sz w:val="18"/>
      <w:szCs w:val="18"/>
    </w:rPr>
  </w:style>
  <w:style w:type="character" w:customStyle="1" w:styleId="18">
    <w:name w:val="批注主题 字符"/>
    <w:link w:val="9"/>
    <w:qFormat/>
    <w:uiPriority w:val="0"/>
    <w:rPr>
      <w:b/>
      <w:bCs/>
      <w:kern w:val="2"/>
      <w:sz w:val="21"/>
      <w:szCs w:val="24"/>
    </w:rPr>
  </w:style>
  <w:style w:type="paragraph" w:customStyle="1" w:styleId="19">
    <w:name w:val="Char Char Char1 Char"/>
    <w:basedOn w:val="1"/>
    <w:qFormat/>
    <w:uiPriority w:val="0"/>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段 Char"/>
    <w:link w:val="20"/>
    <w:qFormat/>
    <w:uiPriority w:val="0"/>
    <w:rPr>
      <w:rFonts w:ascii="宋体"/>
      <w:sz w:val="21"/>
      <w:lang w:val="en-US" w:eastAsia="zh-CN" w:bidi="ar-SA"/>
    </w:rPr>
  </w:style>
  <w:style w:type="paragraph" w:customStyle="1" w:styleId="22">
    <w:name w:val="_Style 18"/>
    <w:semiHidden/>
    <w:qFormat/>
    <w:uiPriority w:val="99"/>
    <w:rPr>
      <w:rFonts w:ascii="Times New Roman" w:hAnsi="Times New Roman" w:eastAsia="宋体" w:cs="Times New Roman"/>
      <w:kern w:val="2"/>
      <w:sz w:val="21"/>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图标题"/>
    <w:next w:val="20"/>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标题 1 字符"/>
    <w:basedOn w:val="11"/>
    <w:link w:val="2"/>
    <w:qFormat/>
    <w:uiPriority w:val="0"/>
    <w:rPr>
      <w:rFonts w:asciiTheme="majorHAnsi" w:hAnsiTheme="majorHAnsi" w:eastAsiaTheme="majorEastAsia" w:cstheme="majorBidi"/>
      <w:color w:val="376092" w:themeColor="accent1" w:themeShade="BF"/>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D9F82-2314-4E6A-A1F2-DB7AF5C3500D}">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11</Pages>
  <Words>3885</Words>
  <Characters>4647</Characters>
  <Lines>34</Lines>
  <Paragraphs>9</Paragraphs>
  <TotalTime>0</TotalTime>
  <ScaleCrop>false</ScaleCrop>
  <LinksUpToDate>false</LinksUpToDate>
  <CharactersWithSpaces>4699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2024-06-18T09:54:00Z</dcterms:created>
  <dc:creator>MC SYSTEM</dc:creator>
  <cp:lastModifiedBy>竟然有人</cp:lastModifiedBy>
  <cp:lastPrinted>2014-12-03T00:16:00Z</cp:lastPrinted>
  <dcterms:modified xsi:type="dcterms:W3CDTF">2024-06-28T10:17:18Z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F8E51E00EE6049BA8A64EE94693F32B3_13</vt:lpwstr>
  </property>
</Properties>
</file>