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39D5">
      <w:pPr>
        <w:pStyle w:val="143"/>
        <w:framePr w:wrap="around"/>
      </w:pPr>
      <w:bookmarkStart w:id="527" w:name="_GoBack"/>
      <w:bookmarkEnd w:id="527"/>
      <w:r>
        <w:rPr>
          <w:rFonts w:ascii="Times New Roman"/>
        </w:rPr>
        <w:fldChar w:fldCharType="begin"/>
      </w:r>
      <w:r>
        <w:rPr>
          <w:rFonts w:ascii="Times New Roman"/>
        </w:rPr>
        <w:instrText xml:space="preserve"> MACROBUTTON MTEditEquationSection2 </w:instrText>
      </w:r>
      <w:r>
        <w:rPr>
          <w:rStyle w:val="157"/>
        </w:rPr>
        <w:instrText xml:space="preserve">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35.040</w:t>
      </w:r>
      <w:r>
        <w:fldChar w:fldCharType="end"/>
      </w:r>
      <w:bookmarkEnd w:id="0"/>
    </w:p>
    <w:p w14:paraId="24BF92F2">
      <w:pPr>
        <w:pStyle w:val="143"/>
        <w:framePr w:wrap="around"/>
      </w:pPr>
      <w:r>
        <w:t xml:space="preserve">CCS </w:t>
      </w:r>
      <w:r>
        <w:fldChar w:fldCharType="begin">
          <w:ffData>
            <w:name w:val="WXFLH"/>
            <w:enabled/>
            <w:calcOnExit w:val="0"/>
            <w:helpText w:type="text" w:val="请输入中国标准文献分类号："/>
            <w:textInput>
              <w:default w:val="L 71"/>
            </w:textInput>
          </w:ffData>
        </w:fldChar>
      </w:r>
      <w:bookmarkStart w:id="1" w:name="WXFLH"/>
      <w:r>
        <w:instrText xml:space="preserve"> FORMTEXT </w:instrText>
      </w:r>
      <w:r>
        <w:fldChar w:fldCharType="separate"/>
      </w:r>
      <w:r>
        <w:t>L 71</w:t>
      </w:r>
      <w:r>
        <w:fldChar w:fldCharType="end"/>
      </w:r>
      <w:bookmarkEnd w:id="1"/>
    </w:p>
    <w:p w14:paraId="64751D56">
      <w:pPr>
        <w:pStyle w:val="86"/>
        <w:framePr w:wrap="around"/>
      </w:pPr>
    </w:p>
    <w:p w14:paraId="7BF35AC2">
      <w:pPr>
        <w:pStyle w:val="130"/>
        <w:framePr w:wrap="around" w:x="1380" w:y="2021"/>
        <w:rPr>
          <w:rFonts w:hint="eastAsia"/>
          <w:sz w:val="84"/>
          <w:szCs w:val="84"/>
        </w:rPr>
      </w:pPr>
      <w:r>
        <w:rPr>
          <w:rFonts w:hint="eastAsia"/>
          <w:sz w:val="84"/>
          <w:szCs w:val="84"/>
        </w:rPr>
        <w:t>团体标准</w:t>
      </w:r>
    </w:p>
    <w:p w14:paraId="41EDC19B">
      <w:pPr>
        <w:pStyle w:val="67"/>
        <w:framePr w:wrap="around"/>
        <w:rPr>
          <w:rFonts w:hint="eastAsia" w:hAnsi="黑体"/>
        </w:rPr>
      </w:pPr>
      <w:r>
        <w:rPr>
          <w:rFonts w:hAnsi="黑体"/>
        </w:rPr>
        <w:t>T/AI 109.6—</w:t>
      </w:r>
      <w:r>
        <w:rPr>
          <w:rFonts w:hint="eastAsia" w:hAnsi="黑体"/>
        </w:rPr>
        <w:t>XXXX</w:t>
      </w:r>
    </w:p>
    <w:tbl>
      <w:tblPr>
        <w:tblStyle w:val="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1E493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shd w:val="clear" w:color="auto" w:fill="auto"/>
          </w:tcPr>
          <w:p w14:paraId="59293E55">
            <w:pPr>
              <w:pStyle w:val="96"/>
              <w:framePr w:wrap="around"/>
            </w:pPr>
            <w:bookmarkStart w:id="2" w:name="DT"/>
            <w:r>
              <mc:AlternateContent>
                <mc:Choice Requires="wps">
                  <w:drawing>
                    <wp:anchor distT="0" distB="0" distL="114300" distR="114300" simplePos="0" relativeHeight="251661312"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2"/>
          </w:p>
        </w:tc>
      </w:tr>
    </w:tbl>
    <w:p w14:paraId="7A37FE77">
      <w:pPr>
        <w:pStyle w:val="67"/>
        <w:framePr w:wrap="around"/>
      </w:pPr>
    </w:p>
    <w:p w14:paraId="512A0507">
      <w:pPr>
        <w:pStyle w:val="67"/>
        <w:framePr w:wrap="around"/>
      </w:pPr>
    </w:p>
    <w:p w14:paraId="540FC9AA">
      <w:pPr>
        <w:pStyle w:val="98"/>
        <w:framePr w:wrap="around" w:x="1491" w:y="6381"/>
      </w:pPr>
      <w:r>
        <w:rPr>
          <w:rFonts w:hint="eastAsia"/>
        </w:rPr>
        <w:t xml:space="preserve">信息技术 </w:t>
      </w:r>
      <w:bookmarkStart w:id="3" w:name="_Hlk519763244"/>
      <w:r>
        <w:rPr>
          <w:rFonts w:hint="eastAsia"/>
        </w:rPr>
        <w:t>智能媒体编码</w:t>
      </w:r>
      <w:bookmarkEnd w:id="3"/>
    </w:p>
    <w:p w14:paraId="7CB85CB7">
      <w:pPr>
        <w:pStyle w:val="98"/>
        <w:framePr w:wrap="around" w:x="1491" w:y="6381"/>
      </w:pPr>
      <w:r>
        <w:rPr>
          <w:rFonts w:hint="eastAsia"/>
        </w:rPr>
        <w:t>第</w:t>
      </w:r>
      <w:r>
        <w:t>6</w:t>
      </w:r>
      <w:r>
        <w:rPr>
          <w:rFonts w:hint="eastAsia"/>
        </w:rPr>
        <w:t>部分：智能</w:t>
      </w:r>
      <w:r>
        <w:t>媒体</w:t>
      </w:r>
      <w:r>
        <w:rPr>
          <w:rFonts w:hint="eastAsia"/>
        </w:rPr>
        <w:t>格式</w:t>
      </w:r>
    </w:p>
    <w:p w14:paraId="47C9D024">
      <w:pPr>
        <w:pStyle w:val="98"/>
        <w:framePr w:wrap="around" w:x="1491" w:y="6381"/>
        <w:ind w:firstLine="560"/>
        <w:rPr>
          <w:rFonts w:ascii="Times New Roman" w:eastAsia="宋体"/>
          <w:sz w:val="28"/>
        </w:rPr>
      </w:pPr>
      <w:r>
        <w:rPr>
          <w:rFonts w:ascii="Times New Roman" w:eastAsia="宋体"/>
          <w:sz w:val="28"/>
        </w:rPr>
        <w:t xml:space="preserve">Information technology - Intelligent media </w:t>
      </w:r>
      <w:r>
        <w:rPr>
          <w:rFonts w:hint="eastAsia" w:ascii="Times New Roman" w:eastAsia="宋体"/>
          <w:sz w:val="28"/>
        </w:rPr>
        <w:t>c</w:t>
      </w:r>
      <w:r>
        <w:rPr>
          <w:rFonts w:ascii="Times New Roman" w:eastAsia="宋体"/>
          <w:sz w:val="28"/>
        </w:rPr>
        <w:t>oding -</w:t>
      </w:r>
    </w:p>
    <w:p w14:paraId="2442D211">
      <w:pPr>
        <w:pStyle w:val="98"/>
        <w:framePr w:wrap="around" w:x="1491" w:y="6381"/>
        <w:ind w:firstLine="560"/>
        <w:rPr>
          <w:rFonts w:ascii="Times New Roman" w:eastAsia="宋体"/>
          <w:sz w:val="28"/>
        </w:rPr>
      </w:pPr>
      <w:r>
        <w:rPr>
          <w:rFonts w:ascii="Times New Roman" w:eastAsia="宋体"/>
          <w:sz w:val="28"/>
        </w:rPr>
        <w:t>Part 6: Intelligent media format</w:t>
      </w:r>
    </w:p>
    <w:p w14:paraId="3281999D">
      <w:pPr>
        <w:pStyle w:val="98"/>
        <w:framePr w:wrap="around" w:x="1491" w:y="6381"/>
        <w:ind w:firstLine="560"/>
        <w:rPr>
          <w:rFonts w:ascii="Times New Roman" w:eastAsia="宋体"/>
          <w:sz w:val="28"/>
        </w:rPr>
      </w:pPr>
      <w:r>
        <w:rPr>
          <w:rFonts w:hint="eastAsia" w:ascii="Times New Roman" w:eastAsia="宋体"/>
          <w:sz w:val="28"/>
        </w:rPr>
        <w:t>（征求意见稿</w:t>
      </w:r>
      <w:r>
        <w:rPr>
          <w:rFonts w:ascii="Times New Roman" w:eastAsia="宋体"/>
          <w:sz w:val="28"/>
        </w:rPr>
        <w:t>）</w:t>
      </w:r>
    </w:p>
    <w:p w14:paraId="30EEE1CB">
      <w:pPr>
        <w:pStyle w:val="98"/>
        <w:framePr w:wrap="around" w:x="1491" w:y="6381"/>
        <w:ind w:firstLine="560"/>
        <w:rPr>
          <w:rFonts w:ascii="Times New Roman" w:eastAsia="宋体"/>
          <w:sz w:val="28"/>
        </w:rPr>
      </w:pPr>
    </w:p>
    <w:p w14:paraId="575906B4">
      <w:pPr>
        <w:pStyle w:val="98"/>
        <w:framePr w:wrap="around" w:x="1491" w:y="6381"/>
        <w:ind w:firstLine="560"/>
        <w:rPr>
          <w:rFonts w:ascii="Times New Roman" w:eastAsia="宋体"/>
          <w:sz w:val="28"/>
        </w:rPr>
      </w:pPr>
      <w:bookmarkStart w:id="4" w:name="Text1"/>
      <w:r>
        <w:rPr>
          <w:rFonts w:ascii="Times New Roman" w:eastAsia="宋体"/>
          <w:sz w:val="18"/>
          <w:szCs w:val="18"/>
        </w:rPr>
        <w:fldChar w:fldCharType="begin">
          <w:ffData>
            <w:name w:val="Text1"/>
            <w:enabled/>
            <w:calcOnExit w:val="0"/>
            <w:textInput>
              <w:default w:val="（在提交反馈意见时，请将您知道的相关专利连同支持性文件一并附上）"/>
            </w:textInput>
          </w:ffData>
        </w:fldChar>
      </w:r>
      <w:r>
        <w:rPr>
          <w:rFonts w:ascii="Times New Roman" w:eastAsia="宋体"/>
          <w:sz w:val="18"/>
          <w:szCs w:val="18"/>
        </w:rPr>
        <w:instrText xml:space="preserve">FORMTEXT</w:instrText>
      </w:r>
      <w:r>
        <w:rPr>
          <w:rFonts w:ascii="Times New Roman" w:eastAsia="宋体"/>
          <w:sz w:val="18"/>
          <w:szCs w:val="18"/>
        </w:rPr>
        <w:fldChar w:fldCharType="separate"/>
      </w:r>
      <w:r>
        <w:rPr>
          <w:rFonts w:ascii="Times New Roman" w:eastAsia="宋体"/>
          <w:sz w:val="18"/>
          <w:szCs w:val="18"/>
        </w:rPr>
        <w:t>（在提交反馈意见时，请将您知道的相关专利连同支持性文件一并附上）</w:t>
      </w:r>
      <w:r>
        <w:rPr>
          <w:rFonts w:ascii="Times New Roman" w:eastAsia="宋体"/>
          <w:sz w:val="18"/>
          <w:szCs w:val="18"/>
        </w:rPr>
        <w:fldChar w:fldCharType="end"/>
      </w:r>
      <w:bookmarkEnd w:id="4"/>
    </w:p>
    <w:p w14:paraId="0D631F0E">
      <w:pPr>
        <w:pStyle w:val="151"/>
        <w:framePr w:wrap="around" w:hAnchor="page" w:x="6929" w:y="13980"/>
      </w:pPr>
      <w:bookmarkStart w:id="5"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bookmarkStart w:id="6"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bookmarkStart w:id="7"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14:paraId="2EAB12A3">
      <w:pPr>
        <w:pStyle w:val="94"/>
        <w:framePr w:w="9802" w:h="856" w:hRule="exact" w:wrap="around" w:x="1397" w:y="14821"/>
        <w:rPr>
          <w:sz w:val="32"/>
          <w:szCs w:val="32"/>
        </w:rPr>
      </w:pPr>
      <w:r>
        <w:rPr>
          <w:rFonts w:hint="eastAsia"/>
          <w:sz w:val="32"/>
          <w:szCs w:val="32"/>
        </w:rPr>
        <w:t xml:space="preserve">中关村视听产业技术创新联盟  </w:t>
      </w:r>
      <w:r>
        <w:rPr>
          <w:rFonts w:hint="eastAsia" w:ascii="黑体" w:hAnsi="黑体" w:eastAsia="黑体"/>
          <w:b w:val="0"/>
          <w:sz w:val="32"/>
          <w:szCs w:val="32"/>
        </w:rPr>
        <w:t>发布</w:t>
      </w:r>
    </w:p>
    <w:p w14:paraId="73F6B3AE">
      <w:pPr>
        <w:pStyle w:val="151"/>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rPr>
          <w:rFonts w:hint="eastAsia"/>
        </w:rPr>
        <w:t>发布</w:t>
      </w:r>
    </w:p>
    <w:p w14:paraId="780F59BF">
      <w:pPr>
        <w:pStyle w:val="36"/>
        <w:sectPr>
          <w:headerReference r:id="rId3" w:type="even"/>
          <w:footerReference r:id="rId4" w:type="even"/>
          <w:pgSz w:w="11906" w:h="16838"/>
          <w:pgMar w:top="567" w:right="850" w:bottom="1134" w:left="1418" w:header="0" w:footer="0" w:gutter="0"/>
          <w:pgNumType w:start="1"/>
          <w:cols w:space="425" w:num="1"/>
          <w:docGrid w:type="lines" w:linePitch="312" w:charSpace="0"/>
        </w:sectPr>
      </w:pP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8987155</wp:posOffset>
                </wp:positionV>
                <wp:extent cx="6120130" cy="0"/>
                <wp:effectExtent l="0" t="0" r="0" b="0"/>
                <wp:wrapNone/>
                <wp:docPr id="6"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2.25pt;margin-top:707.65pt;height:0pt;width:481.9pt;z-index:251662336;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2339340</wp:posOffset>
                </wp:positionV>
                <wp:extent cx="6120130" cy="0"/>
                <wp:effectExtent l="0" t="0" r="0" b="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49482BBA">
      <w:pPr>
        <w:pStyle w:val="70"/>
      </w:pPr>
      <w:bookmarkStart w:id="8" w:name="_Toc24373"/>
      <w:bookmarkStart w:id="9" w:name="_Toc106207725"/>
      <w:bookmarkStart w:id="10" w:name="_Toc27379"/>
      <w:bookmarkStart w:id="11" w:name="_Toc141692006"/>
      <w:bookmarkStart w:id="12" w:name="_Toc22178"/>
      <w:bookmarkStart w:id="13" w:name="_Toc29948"/>
      <w:bookmarkStart w:id="14" w:name="_Toc25314"/>
      <w:bookmarkStart w:id="15" w:name="_Toc32282"/>
      <w:bookmarkStart w:id="16" w:name="_Toc7729"/>
      <w:r>
        <w:rPr>
          <w:rFonts w:hint="eastAsia"/>
        </w:rPr>
        <w:t>目</w:t>
      </w:r>
      <w:bookmarkStart w:id="17" w:name="BKML"/>
      <w:r>
        <w:rPr>
          <w:rFonts w:hAnsi="黑体"/>
        </w:rPr>
        <w:t>  </w:t>
      </w:r>
      <w:r>
        <w:rPr>
          <w:rFonts w:hint="eastAsia"/>
        </w:rPr>
        <w:t>次</w:t>
      </w:r>
      <w:bookmarkEnd w:id="8"/>
      <w:bookmarkEnd w:id="9"/>
      <w:bookmarkEnd w:id="10"/>
      <w:bookmarkEnd w:id="11"/>
      <w:bookmarkEnd w:id="12"/>
      <w:bookmarkEnd w:id="13"/>
      <w:bookmarkEnd w:id="14"/>
      <w:bookmarkEnd w:id="15"/>
      <w:bookmarkEnd w:id="16"/>
      <w:bookmarkEnd w:id="17"/>
    </w:p>
    <w:p w14:paraId="70C25137">
      <w:pPr>
        <w:pStyle w:val="31"/>
        <w:tabs>
          <w:tab w:val="right" w:leader="dot" w:pos="9354"/>
          <w:tab w:val="clear" w:pos="9241"/>
        </w:tabs>
        <w:spacing w:before="78" w:after="78"/>
      </w:pPr>
      <w:r>
        <w:rPr>
          <w:rFonts w:ascii="Times New Roman"/>
        </w:rPr>
        <w:fldChar w:fldCharType="begin"/>
      </w:r>
      <w:r>
        <w:rPr>
          <w:rFonts w:ascii="Times New Roman"/>
        </w:rPr>
        <w:instrText xml:space="preserve"> TOC \o "1-2" \h \z \u </w:instrText>
      </w:r>
      <w:r>
        <w:rPr>
          <w:rFonts w:ascii="Times New Roman"/>
        </w:rPr>
        <w:fldChar w:fldCharType="separate"/>
      </w:r>
      <w:r>
        <w:rPr>
          <w:rFonts w:ascii="Times New Roman"/>
        </w:rPr>
        <w:fldChar w:fldCharType="begin"/>
      </w:r>
      <w:r>
        <w:rPr>
          <w:rFonts w:ascii="Times New Roman"/>
        </w:rPr>
        <w:instrText xml:space="preserve"> HYPERLINK \l _Toc25314 </w:instrText>
      </w:r>
      <w:r>
        <w:rPr>
          <w:rFonts w:ascii="Times New Roman"/>
        </w:rPr>
        <w:fldChar w:fldCharType="separate"/>
      </w:r>
      <w:r>
        <w:rPr>
          <w:rFonts w:hint="eastAsia"/>
        </w:rPr>
        <w:t>目次</w:t>
      </w:r>
      <w:r>
        <w:tab/>
      </w:r>
      <w:r>
        <w:fldChar w:fldCharType="begin"/>
      </w:r>
      <w:r>
        <w:instrText xml:space="preserve"> PAGEREF _Toc25314 \h </w:instrText>
      </w:r>
      <w:r>
        <w:fldChar w:fldCharType="separate"/>
      </w:r>
      <w:r>
        <w:t>I</w:t>
      </w:r>
      <w:r>
        <w:fldChar w:fldCharType="end"/>
      </w:r>
      <w:r>
        <w:rPr>
          <w:rFonts w:ascii="Times New Roman"/>
        </w:rPr>
        <w:fldChar w:fldCharType="end"/>
      </w:r>
    </w:p>
    <w:p w14:paraId="69B2923B">
      <w:pPr>
        <w:pStyle w:val="31"/>
        <w:tabs>
          <w:tab w:val="right" w:leader="dot" w:pos="9354"/>
          <w:tab w:val="clear" w:pos="9241"/>
        </w:tabs>
        <w:spacing w:before="78" w:after="78"/>
      </w:pPr>
      <w:r>
        <w:rPr>
          <w:rFonts w:ascii="Times New Roman"/>
        </w:rPr>
        <w:fldChar w:fldCharType="begin"/>
      </w:r>
      <w:r>
        <w:rPr>
          <w:rFonts w:ascii="Times New Roman"/>
        </w:rPr>
        <w:instrText xml:space="preserve"> HYPERLINK \l _Toc19945 </w:instrText>
      </w:r>
      <w:r>
        <w:rPr>
          <w:rFonts w:ascii="Times New Roman"/>
        </w:rPr>
        <w:fldChar w:fldCharType="separate"/>
      </w:r>
      <w:r>
        <w:rPr>
          <w:rFonts w:hint="eastAsia"/>
        </w:rPr>
        <w:t>前言</w:t>
      </w:r>
      <w:r>
        <w:tab/>
      </w:r>
      <w:r>
        <w:fldChar w:fldCharType="begin"/>
      </w:r>
      <w:r>
        <w:instrText xml:space="preserve"> PAGEREF _Toc19945 \h </w:instrText>
      </w:r>
      <w:r>
        <w:fldChar w:fldCharType="separate"/>
      </w:r>
      <w:r>
        <w:t>II</w:t>
      </w:r>
      <w:r>
        <w:fldChar w:fldCharType="end"/>
      </w:r>
      <w:r>
        <w:rPr>
          <w:rFonts w:ascii="Times New Roman"/>
        </w:rPr>
        <w:fldChar w:fldCharType="end"/>
      </w:r>
    </w:p>
    <w:p w14:paraId="02A0C6F7">
      <w:pPr>
        <w:pStyle w:val="31"/>
        <w:tabs>
          <w:tab w:val="right" w:leader="dot" w:pos="9354"/>
          <w:tab w:val="clear" w:pos="9241"/>
        </w:tabs>
        <w:spacing w:before="78" w:after="78"/>
      </w:pPr>
      <w:r>
        <w:rPr>
          <w:rFonts w:ascii="Times New Roman"/>
        </w:rPr>
        <w:fldChar w:fldCharType="begin"/>
      </w:r>
      <w:r>
        <w:rPr>
          <w:rFonts w:ascii="Times New Roman"/>
        </w:rPr>
        <w:instrText xml:space="preserve"> HYPERLINK \l _Toc23778 </w:instrText>
      </w:r>
      <w:r>
        <w:rPr>
          <w:rFonts w:ascii="Times New Roman"/>
        </w:rPr>
        <w:fldChar w:fldCharType="separate"/>
      </w:r>
      <w:r>
        <w:rPr>
          <w:rFonts w:hint="eastAsia"/>
        </w:rPr>
        <w:t>引言</w:t>
      </w:r>
      <w:r>
        <w:tab/>
      </w:r>
      <w:r>
        <w:fldChar w:fldCharType="begin"/>
      </w:r>
      <w:r>
        <w:instrText xml:space="preserve"> PAGEREF _Toc23778 \h </w:instrText>
      </w:r>
      <w:r>
        <w:fldChar w:fldCharType="separate"/>
      </w:r>
      <w:r>
        <w:t>III</w:t>
      </w:r>
      <w:r>
        <w:fldChar w:fldCharType="end"/>
      </w:r>
      <w:r>
        <w:rPr>
          <w:rFonts w:ascii="Times New Roman"/>
        </w:rPr>
        <w:fldChar w:fldCharType="end"/>
      </w:r>
    </w:p>
    <w:p w14:paraId="6CFDA9ED">
      <w:pPr>
        <w:pStyle w:val="31"/>
        <w:tabs>
          <w:tab w:val="right" w:leader="dot" w:pos="9354"/>
          <w:tab w:val="clear" w:pos="9241"/>
        </w:tabs>
        <w:spacing w:before="78" w:after="78"/>
      </w:pPr>
      <w:r>
        <w:fldChar w:fldCharType="begin"/>
      </w:r>
      <w:r>
        <w:instrText xml:space="preserve"> HYPERLINK \l "_Toc31997" </w:instrText>
      </w:r>
      <w:r>
        <w:fldChar w:fldCharType="separate"/>
      </w:r>
      <w:r>
        <w:rPr>
          <w:rFonts w:hint="eastAsia"/>
        </w:rPr>
        <w:t>信息技术 智能媒体编码 第6部分：智能媒体格式</w:t>
      </w:r>
      <w:r>
        <w:tab/>
      </w:r>
      <w:r>
        <w:fldChar w:fldCharType="begin"/>
      </w:r>
      <w:r>
        <w:instrText xml:space="preserve"> PAGEREF _Toc31997 \h </w:instrText>
      </w:r>
      <w:r>
        <w:fldChar w:fldCharType="separate"/>
      </w:r>
      <w:r>
        <w:t>1</w:t>
      </w:r>
      <w:r>
        <w:fldChar w:fldCharType="end"/>
      </w:r>
      <w:r>
        <w:fldChar w:fldCharType="end"/>
      </w:r>
    </w:p>
    <w:p w14:paraId="5A6CCBC7">
      <w:pPr>
        <w:pStyle w:val="41"/>
        <w:tabs>
          <w:tab w:val="right" w:leader="dot" w:pos="9354"/>
          <w:tab w:val="clear" w:pos="9241"/>
        </w:tabs>
      </w:pPr>
      <w:r>
        <w:fldChar w:fldCharType="begin"/>
      </w:r>
      <w:r>
        <w:instrText xml:space="preserve"> HYPERLINK \l "_Toc15878" </w:instrText>
      </w:r>
      <w:r>
        <w:fldChar w:fldCharType="separate"/>
      </w:r>
      <w:r>
        <w:rPr>
          <w:rFonts w:hint="eastAsia" w:ascii="黑体" w:eastAsia="黑体"/>
        </w:rPr>
        <w:t xml:space="preserve">1 </w:t>
      </w:r>
      <w:r>
        <w:rPr>
          <w:rFonts w:hint="eastAsia"/>
        </w:rPr>
        <w:t>范围</w:t>
      </w:r>
      <w:r>
        <w:tab/>
      </w:r>
      <w:r>
        <w:fldChar w:fldCharType="begin"/>
      </w:r>
      <w:r>
        <w:instrText xml:space="preserve"> PAGEREF _Toc15878 \h </w:instrText>
      </w:r>
      <w:r>
        <w:fldChar w:fldCharType="separate"/>
      </w:r>
      <w:r>
        <w:t>1</w:t>
      </w:r>
      <w:r>
        <w:fldChar w:fldCharType="end"/>
      </w:r>
      <w:r>
        <w:fldChar w:fldCharType="end"/>
      </w:r>
    </w:p>
    <w:p w14:paraId="1AD28A9B">
      <w:pPr>
        <w:pStyle w:val="41"/>
        <w:tabs>
          <w:tab w:val="right" w:leader="dot" w:pos="9354"/>
          <w:tab w:val="clear" w:pos="9241"/>
        </w:tabs>
      </w:pPr>
      <w:r>
        <w:fldChar w:fldCharType="begin"/>
      </w:r>
      <w:r>
        <w:instrText xml:space="preserve"> HYPERLINK \l "_Toc15756"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_Toc15756 \h </w:instrText>
      </w:r>
      <w:r>
        <w:fldChar w:fldCharType="separate"/>
      </w:r>
      <w:r>
        <w:t>1</w:t>
      </w:r>
      <w:r>
        <w:fldChar w:fldCharType="end"/>
      </w:r>
      <w:r>
        <w:fldChar w:fldCharType="end"/>
      </w:r>
    </w:p>
    <w:p w14:paraId="1A1C12B6">
      <w:pPr>
        <w:pStyle w:val="41"/>
        <w:tabs>
          <w:tab w:val="right" w:leader="dot" w:pos="9354"/>
          <w:tab w:val="clear" w:pos="9241"/>
        </w:tabs>
      </w:pPr>
      <w:r>
        <w:fldChar w:fldCharType="begin"/>
      </w:r>
      <w:r>
        <w:instrText xml:space="preserve"> HYPERLINK \l "_Toc17156"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_Toc17156 \h </w:instrText>
      </w:r>
      <w:r>
        <w:fldChar w:fldCharType="separate"/>
      </w:r>
      <w:r>
        <w:t>2</w:t>
      </w:r>
      <w:r>
        <w:fldChar w:fldCharType="end"/>
      </w:r>
      <w:r>
        <w:fldChar w:fldCharType="end"/>
      </w:r>
    </w:p>
    <w:p w14:paraId="42067EA6">
      <w:pPr>
        <w:pStyle w:val="41"/>
        <w:tabs>
          <w:tab w:val="right" w:leader="dot" w:pos="9354"/>
          <w:tab w:val="clear" w:pos="9241"/>
        </w:tabs>
      </w:pPr>
      <w:r>
        <w:fldChar w:fldCharType="begin"/>
      </w:r>
      <w:r>
        <w:instrText xml:space="preserve"> HYPERLINK \l "_Toc690" </w:instrText>
      </w:r>
      <w:r>
        <w:fldChar w:fldCharType="separate"/>
      </w:r>
      <w:r>
        <w:rPr>
          <w:rFonts w:hint="eastAsia" w:ascii="黑体" w:eastAsia="黑体"/>
        </w:rPr>
        <w:t xml:space="preserve">4 </w:t>
      </w:r>
      <w:r>
        <w:rPr>
          <w:rFonts w:hint="eastAsia"/>
        </w:rPr>
        <w:t>缩略语</w:t>
      </w:r>
      <w:r>
        <w:tab/>
      </w:r>
      <w:r>
        <w:fldChar w:fldCharType="begin"/>
      </w:r>
      <w:r>
        <w:instrText xml:space="preserve"> PAGEREF _Toc690 \h </w:instrText>
      </w:r>
      <w:r>
        <w:fldChar w:fldCharType="separate"/>
      </w:r>
      <w:r>
        <w:t>5</w:t>
      </w:r>
      <w:r>
        <w:fldChar w:fldCharType="end"/>
      </w:r>
      <w:r>
        <w:fldChar w:fldCharType="end"/>
      </w:r>
    </w:p>
    <w:p w14:paraId="0E35786E">
      <w:pPr>
        <w:pStyle w:val="41"/>
        <w:tabs>
          <w:tab w:val="right" w:leader="dot" w:pos="9354"/>
          <w:tab w:val="clear" w:pos="9241"/>
        </w:tabs>
      </w:pPr>
      <w:r>
        <w:fldChar w:fldCharType="begin"/>
      </w:r>
      <w:r>
        <w:instrText xml:space="preserve"> HYPERLINK \l "_Toc32475" </w:instrText>
      </w:r>
      <w:r>
        <w:fldChar w:fldCharType="separate"/>
      </w:r>
      <w:r>
        <w:rPr>
          <w:rFonts w:hint="eastAsia" w:ascii="黑体" w:eastAsia="黑体"/>
        </w:rPr>
        <w:t xml:space="preserve">5 </w:t>
      </w:r>
      <w:r>
        <w:rPr>
          <w:rFonts w:hint="eastAsia"/>
        </w:rPr>
        <w:t>AVS</w:t>
      </w:r>
      <w:r>
        <w:t>3视频</w:t>
      </w:r>
      <w:r>
        <w:rPr>
          <w:rFonts w:hint="eastAsia"/>
        </w:rPr>
        <w:t>文件格式</w:t>
      </w:r>
      <w:r>
        <w:tab/>
      </w:r>
      <w:r>
        <w:fldChar w:fldCharType="begin"/>
      </w:r>
      <w:r>
        <w:instrText xml:space="preserve"> PAGEREF _Toc32475 \h </w:instrText>
      </w:r>
      <w:r>
        <w:fldChar w:fldCharType="separate"/>
      </w:r>
      <w:r>
        <w:t>7</w:t>
      </w:r>
      <w:r>
        <w:fldChar w:fldCharType="end"/>
      </w:r>
      <w:r>
        <w:fldChar w:fldCharType="end"/>
      </w:r>
    </w:p>
    <w:p w14:paraId="3459CA6F">
      <w:pPr>
        <w:pStyle w:val="41"/>
        <w:tabs>
          <w:tab w:val="right" w:leader="dot" w:pos="9354"/>
          <w:tab w:val="clear" w:pos="9241"/>
        </w:tabs>
      </w:pPr>
      <w:r>
        <w:fldChar w:fldCharType="begin"/>
      </w:r>
      <w:r>
        <w:instrText xml:space="preserve"> HYPERLINK \l "_Toc5747" </w:instrText>
      </w:r>
      <w:r>
        <w:fldChar w:fldCharType="separate"/>
      </w:r>
      <w:r>
        <w:rPr>
          <w:rFonts w:hint="eastAsia" w:ascii="黑体" w:eastAsia="黑体"/>
        </w:rPr>
        <w:t xml:space="preserve">6 </w:t>
      </w:r>
      <w:r>
        <w:rPr>
          <w:rFonts w:hint="eastAsia"/>
        </w:rPr>
        <w:t>AVS3视频CMAF轨道和媒体配置</w:t>
      </w:r>
      <w:r>
        <w:tab/>
      </w:r>
      <w:r>
        <w:fldChar w:fldCharType="begin"/>
      </w:r>
      <w:r>
        <w:instrText xml:space="preserve"> PAGEREF _Toc5747 \h </w:instrText>
      </w:r>
      <w:r>
        <w:fldChar w:fldCharType="separate"/>
      </w:r>
      <w:r>
        <w:t>15</w:t>
      </w:r>
      <w:r>
        <w:fldChar w:fldCharType="end"/>
      </w:r>
      <w:r>
        <w:fldChar w:fldCharType="end"/>
      </w:r>
    </w:p>
    <w:p w14:paraId="73B7E02F">
      <w:pPr>
        <w:pStyle w:val="41"/>
        <w:tabs>
          <w:tab w:val="right" w:leader="dot" w:pos="9354"/>
          <w:tab w:val="clear" w:pos="9241"/>
        </w:tabs>
      </w:pPr>
      <w:r>
        <w:fldChar w:fldCharType="begin"/>
      </w:r>
      <w:r>
        <w:instrText xml:space="preserve"> HYPERLINK \l "_Toc12892" </w:instrText>
      </w:r>
      <w:r>
        <w:fldChar w:fldCharType="separate"/>
      </w:r>
      <w:r>
        <w:rPr>
          <w:rFonts w:hint="eastAsia" w:ascii="黑体" w:eastAsia="黑体"/>
        </w:rPr>
        <w:t xml:space="preserve">7 </w:t>
      </w:r>
      <w:r>
        <w:t>DASH</w:t>
      </w:r>
      <w:r>
        <w:rPr>
          <w:rFonts w:hint="eastAsia"/>
        </w:rPr>
        <w:t>传输信令</w:t>
      </w:r>
      <w:r>
        <w:tab/>
      </w:r>
      <w:r>
        <w:fldChar w:fldCharType="begin"/>
      </w:r>
      <w:r>
        <w:instrText xml:space="preserve"> PAGEREF _Toc12892 \h </w:instrText>
      </w:r>
      <w:r>
        <w:fldChar w:fldCharType="separate"/>
      </w:r>
      <w:r>
        <w:t>18</w:t>
      </w:r>
      <w:r>
        <w:fldChar w:fldCharType="end"/>
      </w:r>
      <w:r>
        <w:fldChar w:fldCharType="end"/>
      </w:r>
    </w:p>
    <w:p w14:paraId="70205F6F">
      <w:pPr>
        <w:pStyle w:val="41"/>
        <w:tabs>
          <w:tab w:val="right" w:leader="dot" w:pos="9354"/>
          <w:tab w:val="clear" w:pos="9241"/>
        </w:tabs>
      </w:pPr>
      <w:r>
        <w:fldChar w:fldCharType="begin"/>
      </w:r>
      <w:r>
        <w:instrText xml:space="preserve"> HYPERLINK \l "_Toc25022" </w:instrText>
      </w:r>
      <w:r>
        <w:fldChar w:fldCharType="separate"/>
      </w:r>
      <w:r>
        <w:rPr>
          <w:rFonts w:hint="eastAsia" w:ascii="黑体" w:eastAsia="黑体"/>
        </w:rPr>
        <w:t xml:space="preserve">8 </w:t>
      </w:r>
      <w:r>
        <w:t>SMT传输信令</w:t>
      </w:r>
      <w:r>
        <w:tab/>
      </w:r>
      <w:r>
        <w:fldChar w:fldCharType="begin"/>
      </w:r>
      <w:r>
        <w:instrText xml:space="preserve"> PAGEREF _Toc25022 \h </w:instrText>
      </w:r>
      <w:r>
        <w:fldChar w:fldCharType="separate"/>
      </w:r>
      <w:r>
        <w:t>21</w:t>
      </w:r>
      <w:r>
        <w:fldChar w:fldCharType="end"/>
      </w:r>
      <w:r>
        <w:fldChar w:fldCharType="end"/>
      </w:r>
    </w:p>
    <w:p w14:paraId="24FA28FA">
      <w:pPr>
        <w:pStyle w:val="41"/>
        <w:tabs>
          <w:tab w:val="right" w:leader="dot" w:pos="9354"/>
          <w:tab w:val="clear" w:pos="9241"/>
        </w:tabs>
      </w:pPr>
      <w:r>
        <w:fldChar w:fldCharType="begin"/>
      </w:r>
      <w:r>
        <w:instrText xml:space="preserve"> HYPERLINK \l "_Toc2226" </w:instrText>
      </w:r>
      <w:r>
        <w:fldChar w:fldCharType="separate"/>
      </w:r>
      <w:r>
        <w:rPr>
          <w:rFonts w:hint="eastAsia" w:ascii="黑体" w:eastAsia="黑体"/>
        </w:rPr>
        <w:t xml:space="preserve">9 </w:t>
      </w:r>
      <w:r>
        <w:t>传输流和节目流技术要求</w:t>
      </w:r>
      <w:r>
        <w:tab/>
      </w:r>
      <w:r>
        <w:fldChar w:fldCharType="begin"/>
      </w:r>
      <w:r>
        <w:instrText xml:space="preserve"> PAGEREF _Toc2226 \h </w:instrText>
      </w:r>
      <w:r>
        <w:fldChar w:fldCharType="separate"/>
      </w:r>
      <w:r>
        <w:t>27</w:t>
      </w:r>
      <w:r>
        <w:fldChar w:fldCharType="end"/>
      </w:r>
      <w:r>
        <w:fldChar w:fldCharType="end"/>
      </w:r>
    </w:p>
    <w:p w14:paraId="2C02B7D8">
      <w:pPr>
        <w:pStyle w:val="41"/>
        <w:tabs>
          <w:tab w:val="right" w:leader="dot" w:pos="9354"/>
          <w:tab w:val="clear" w:pos="9241"/>
        </w:tabs>
      </w:pPr>
      <w:r>
        <w:fldChar w:fldCharType="begin"/>
      </w:r>
      <w:r>
        <w:instrText xml:space="preserve"> HYPERLINK \l "_Toc31034" </w:instrText>
      </w:r>
      <w:r>
        <w:fldChar w:fldCharType="separate"/>
      </w:r>
      <w:r>
        <w:rPr>
          <w:rFonts w:hint="eastAsia" w:ascii="黑体" w:eastAsia="黑体"/>
        </w:rPr>
        <w:t xml:space="preserve">10 </w:t>
      </w:r>
      <w:r>
        <w:t>RTP传输技术要求</w:t>
      </w:r>
      <w:r>
        <w:tab/>
      </w:r>
      <w:r>
        <w:fldChar w:fldCharType="begin"/>
      </w:r>
      <w:r>
        <w:instrText xml:space="preserve"> PAGEREF _Toc31034 \h </w:instrText>
      </w:r>
      <w:r>
        <w:fldChar w:fldCharType="separate"/>
      </w:r>
      <w:r>
        <w:t>34</w:t>
      </w:r>
      <w:r>
        <w:fldChar w:fldCharType="end"/>
      </w:r>
      <w:r>
        <w:fldChar w:fldCharType="end"/>
      </w:r>
    </w:p>
    <w:p w14:paraId="7F5395B5">
      <w:pPr>
        <w:pStyle w:val="31"/>
        <w:tabs>
          <w:tab w:val="right" w:leader="dot" w:pos="9354"/>
          <w:tab w:val="clear" w:pos="9241"/>
        </w:tabs>
        <w:spacing w:before="78" w:after="78"/>
      </w:pPr>
      <w:r>
        <w:fldChar w:fldCharType="begin"/>
      </w:r>
      <w:r>
        <w:instrText xml:space="preserve"> HYPERLINK \l "_Toc10601" </w:instrText>
      </w:r>
      <w:r>
        <w:fldChar w:fldCharType="separate"/>
      </w:r>
      <w:r>
        <w:rPr>
          <w:rFonts w:hint="eastAsia" w:ascii="黑体" w:eastAsia="黑体"/>
        </w:rPr>
        <w:t xml:space="preserve">附　录　A </w:t>
      </w:r>
      <w:r>
        <w:rPr>
          <w:lang w:val="fr-FR"/>
        </w:rPr>
        <w:t xml:space="preserve"> </w:t>
      </w:r>
      <w:r>
        <w:rPr>
          <w:rFonts w:hint="eastAsia"/>
        </w:rPr>
        <w:t>（规范性）</w:t>
      </w:r>
      <w:r>
        <w:t xml:space="preserve"> MIME类型的</w:t>
      </w:r>
      <w:r>
        <w:rPr>
          <w:rFonts w:asciiTheme="minorEastAsia" w:hAnsiTheme="minorEastAsia" w:eastAsiaTheme="minorEastAsia"/>
        </w:rPr>
        <w:t>‘</w:t>
      </w:r>
      <w:r>
        <w:t>codecs</w:t>
      </w:r>
      <w:r>
        <w:rPr>
          <w:rFonts w:asciiTheme="minorEastAsia" w:hAnsiTheme="minorEastAsia" w:eastAsiaTheme="minorEastAsia"/>
        </w:rPr>
        <w:t>’</w:t>
      </w:r>
      <w:r>
        <w:t>参数</w:t>
      </w:r>
      <w:r>
        <w:tab/>
      </w:r>
      <w:r>
        <w:fldChar w:fldCharType="begin"/>
      </w:r>
      <w:r>
        <w:instrText xml:space="preserve"> PAGEREF _Toc10601 \h </w:instrText>
      </w:r>
      <w:r>
        <w:fldChar w:fldCharType="separate"/>
      </w:r>
      <w:r>
        <w:t>45</w:t>
      </w:r>
      <w:r>
        <w:fldChar w:fldCharType="end"/>
      </w:r>
      <w:r>
        <w:fldChar w:fldCharType="end"/>
      </w:r>
    </w:p>
    <w:p w14:paraId="44A34274">
      <w:pPr>
        <w:pStyle w:val="41"/>
        <w:tabs>
          <w:tab w:val="right" w:leader="dot" w:pos="9354"/>
          <w:tab w:val="clear" w:pos="9241"/>
        </w:tabs>
      </w:pPr>
      <w:r>
        <w:fldChar w:fldCharType="begin"/>
      </w:r>
      <w:r>
        <w:instrText xml:space="preserve"> HYPERLINK \l "_Toc15805" </w:instrText>
      </w:r>
      <w:r>
        <w:fldChar w:fldCharType="separate"/>
      </w:r>
      <w:r>
        <w:rPr>
          <w:rFonts w:hint="eastAsia" w:ascii="黑体" w:eastAsia="黑体"/>
          <w:kern w:val="21"/>
        </w:rPr>
        <w:t xml:space="preserve">A.1 </w:t>
      </w:r>
      <w:r>
        <w:rPr>
          <w:rFonts w:hint="eastAsia"/>
        </w:rPr>
        <w:t>基本要求</w:t>
      </w:r>
      <w:r>
        <w:tab/>
      </w:r>
      <w:r>
        <w:fldChar w:fldCharType="begin"/>
      </w:r>
      <w:r>
        <w:instrText xml:space="preserve"> PAGEREF _Toc15805 \h </w:instrText>
      </w:r>
      <w:r>
        <w:fldChar w:fldCharType="separate"/>
      </w:r>
      <w:r>
        <w:t>45</w:t>
      </w:r>
      <w:r>
        <w:fldChar w:fldCharType="end"/>
      </w:r>
      <w:r>
        <w:fldChar w:fldCharType="end"/>
      </w:r>
    </w:p>
    <w:p w14:paraId="4639462A">
      <w:pPr>
        <w:pStyle w:val="41"/>
        <w:tabs>
          <w:tab w:val="right" w:leader="dot" w:pos="9354"/>
          <w:tab w:val="clear" w:pos="9241"/>
        </w:tabs>
      </w:pPr>
      <w:r>
        <w:fldChar w:fldCharType="begin"/>
      </w:r>
      <w:r>
        <w:instrText xml:space="preserve"> HYPERLINK \l "_Toc21388" </w:instrText>
      </w:r>
      <w:r>
        <w:fldChar w:fldCharType="separate"/>
      </w:r>
      <w:r>
        <w:rPr>
          <w:rFonts w:hint="eastAsia" w:ascii="黑体" w:eastAsia="黑体"/>
          <w:kern w:val="21"/>
        </w:rPr>
        <w:t xml:space="preserve">A.2 </w:t>
      </w:r>
      <w:r>
        <w:rPr>
          <w:rFonts w:hint="eastAsia"/>
        </w:rPr>
        <w:t>AVS3视频编码参数</w:t>
      </w:r>
      <w:r>
        <w:tab/>
      </w:r>
      <w:r>
        <w:fldChar w:fldCharType="begin"/>
      </w:r>
      <w:r>
        <w:instrText xml:space="preserve"> PAGEREF _Toc21388 \h </w:instrText>
      </w:r>
      <w:r>
        <w:fldChar w:fldCharType="separate"/>
      </w:r>
      <w:r>
        <w:t>45</w:t>
      </w:r>
      <w:r>
        <w:fldChar w:fldCharType="end"/>
      </w:r>
      <w:r>
        <w:fldChar w:fldCharType="end"/>
      </w:r>
    </w:p>
    <w:p w14:paraId="1E4593EC">
      <w:pPr>
        <w:pStyle w:val="31"/>
        <w:tabs>
          <w:tab w:val="right" w:leader="dot" w:pos="9354"/>
          <w:tab w:val="clear" w:pos="9241"/>
        </w:tabs>
        <w:spacing w:before="78" w:after="78"/>
      </w:pPr>
      <w:r>
        <w:fldChar w:fldCharType="begin"/>
      </w:r>
      <w:r>
        <w:instrText xml:space="preserve"> HYPERLINK \l "_Toc5485" </w:instrText>
      </w:r>
      <w:r>
        <w:fldChar w:fldCharType="separate"/>
      </w:r>
      <w:r>
        <w:rPr>
          <w:rFonts w:hint="eastAsia" w:ascii="黑体" w:eastAsia="黑体"/>
        </w:rPr>
        <w:t xml:space="preserve">附　录　B </w:t>
      </w:r>
      <w:r>
        <w:rPr>
          <w:lang w:val="fr-FR"/>
        </w:rPr>
        <w:t xml:space="preserve"> </w:t>
      </w:r>
      <w:r>
        <w:rPr>
          <w:rFonts w:hint="eastAsia"/>
        </w:rPr>
        <w:t>（资料性）</w:t>
      </w:r>
      <w:r>
        <w:t xml:space="preserve"> </w:t>
      </w:r>
      <w:r>
        <w:rPr>
          <w:rFonts w:hint="eastAsia"/>
        </w:rPr>
        <w:t>知识位流编码媒体数据传输</w:t>
      </w:r>
      <w:r>
        <w:tab/>
      </w:r>
      <w:r>
        <w:fldChar w:fldCharType="begin"/>
      </w:r>
      <w:r>
        <w:instrText xml:space="preserve"> PAGEREF _Toc5485 \h </w:instrText>
      </w:r>
      <w:r>
        <w:fldChar w:fldCharType="separate"/>
      </w:r>
      <w:r>
        <w:t>46</w:t>
      </w:r>
      <w:r>
        <w:fldChar w:fldCharType="end"/>
      </w:r>
      <w:r>
        <w:fldChar w:fldCharType="end"/>
      </w:r>
    </w:p>
    <w:p w14:paraId="6E489654">
      <w:pPr>
        <w:pStyle w:val="41"/>
        <w:tabs>
          <w:tab w:val="right" w:leader="dot" w:pos="9354"/>
          <w:tab w:val="clear" w:pos="9241"/>
        </w:tabs>
      </w:pPr>
      <w:r>
        <w:fldChar w:fldCharType="begin"/>
      </w:r>
      <w:r>
        <w:instrText xml:space="preserve"> HYPERLINK \l "_Toc4814" </w:instrText>
      </w:r>
      <w:r>
        <w:fldChar w:fldCharType="separate"/>
      </w:r>
      <w:r>
        <w:rPr>
          <w:rFonts w:hint="eastAsia" w:ascii="黑体" w:eastAsia="黑体"/>
          <w:kern w:val="21"/>
        </w:rPr>
        <w:t xml:space="preserve">B.1 </w:t>
      </w:r>
      <w:r>
        <w:rPr>
          <w:rFonts w:hint="eastAsia"/>
        </w:rPr>
        <w:t>SMT智能媒体传输</w:t>
      </w:r>
      <w:r>
        <w:tab/>
      </w:r>
      <w:r>
        <w:fldChar w:fldCharType="begin"/>
      </w:r>
      <w:r>
        <w:instrText xml:space="preserve"> PAGEREF _Toc4814 \h </w:instrText>
      </w:r>
      <w:r>
        <w:fldChar w:fldCharType="separate"/>
      </w:r>
      <w:r>
        <w:t>46</w:t>
      </w:r>
      <w:r>
        <w:fldChar w:fldCharType="end"/>
      </w:r>
      <w:r>
        <w:fldChar w:fldCharType="end"/>
      </w:r>
    </w:p>
    <w:p w14:paraId="71BC0D4C">
      <w:pPr>
        <w:pStyle w:val="41"/>
        <w:tabs>
          <w:tab w:val="right" w:leader="dot" w:pos="9354"/>
          <w:tab w:val="clear" w:pos="9241"/>
        </w:tabs>
      </w:pPr>
      <w:r>
        <w:fldChar w:fldCharType="begin"/>
      </w:r>
      <w:r>
        <w:instrText xml:space="preserve"> HYPERLINK \l "_Toc10956" </w:instrText>
      </w:r>
      <w:r>
        <w:fldChar w:fldCharType="separate"/>
      </w:r>
      <w:r>
        <w:rPr>
          <w:rFonts w:hint="eastAsia" w:ascii="黑体" w:eastAsia="黑体"/>
          <w:kern w:val="21"/>
        </w:rPr>
        <w:t xml:space="preserve">B.2 </w:t>
      </w:r>
      <w:r>
        <w:rPr>
          <w:rFonts w:hint="eastAsia"/>
        </w:rPr>
        <w:t>MFU传输</w:t>
      </w:r>
      <w:r>
        <w:tab/>
      </w:r>
      <w:r>
        <w:fldChar w:fldCharType="begin"/>
      </w:r>
      <w:r>
        <w:instrText xml:space="preserve"> PAGEREF _Toc10956 \h </w:instrText>
      </w:r>
      <w:r>
        <w:fldChar w:fldCharType="separate"/>
      </w:r>
      <w:r>
        <w:t>48</w:t>
      </w:r>
      <w:r>
        <w:fldChar w:fldCharType="end"/>
      </w:r>
      <w:r>
        <w:fldChar w:fldCharType="end"/>
      </w:r>
    </w:p>
    <w:p w14:paraId="56571551">
      <w:pPr>
        <w:pStyle w:val="31"/>
        <w:tabs>
          <w:tab w:val="right" w:leader="dot" w:pos="9354"/>
          <w:tab w:val="clear" w:pos="9241"/>
        </w:tabs>
        <w:spacing w:before="78" w:after="78"/>
      </w:pPr>
      <w:r>
        <w:fldChar w:fldCharType="begin"/>
      </w:r>
      <w:r>
        <w:instrText xml:space="preserve"> HYPERLINK \l "_Toc26332" </w:instrText>
      </w:r>
      <w:r>
        <w:fldChar w:fldCharType="separate"/>
      </w:r>
      <w:r>
        <w:rPr>
          <w:rFonts w:hint="eastAsia" w:ascii="黑体" w:eastAsia="黑体"/>
        </w:rPr>
        <w:t xml:space="preserve">附　录　C </w:t>
      </w:r>
      <w:r>
        <w:rPr>
          <w:lang w:val="fr-FR"/>
        </w:rPr>
        <w:t xml:space="preserve"> </w:t>
      </w:r>
      <w:r>
        <w:rPr>
          <w:rFonts w:hint="eastAsia"/>
        </w:rPr>
        <w:t>（资料性）</w:t>
      </w:r>
      <w:r>
        <w:t xml:space="preserve"> </w:t>
      </w:r>
      <w:r>
        <w:rPr>
          <w:rFonts w:hint="eastAsia"/>
        </w:rPr>
        <w:t>AVS</w:t>
      </w:r>
      <w:r>
        <w:t>3</w:t>
      </w:r>
      <w:r>
        <w:rPr>
          <w:rFonts w:hint="eastAsia"/>
        </w:rPr>
        <w:t>视频位流的传输流和节目流封装和解封装</w:t>
      </w:r>
      <w:r>
        <w:tab/>
      </w:r>
      <w:r>
        <w:fldChar w:fldCharType="begin"/>
      </w:r>
      <w:r>
        <w:instrText xml:space="preserve"> PAGEREF _Toc26332 \h </w:instrText>
      </w:r>
      <w:r>
        <w:fldChar w:fldCharType="separate"/>
      </w:r>
      <w:r>
        <w:t>50</w:t>
      </w:r>
      <w:r>
        <w:fldChar w:fldCharType="end"/>
      </w:r>
      <w:r>
        <w:fldChar w:fldCharType="end"/>
      </w:r>
    </w:p>
    <w:p w14:paraId="65D9B63D">
      <w:pPr>
        <w:pStyle w:val="41"/>
        <w:tabs>
          <w:tab w:val="right" w:leader="dot" w:pos="9354"/>
          <w:tab w:val="clear" w:pos="9241"/>
        </w:tabs>
      </w:pPr>
      <w:r>
        <w:fldChar w:fldCharType="begin"/>
      </w:r>
      <w:r>
        <w:instrText xml:space="preserve"> HYPERLINK \l "_Toc18754" </w:instrText>
      </w:r>
      <w:r>
        <w:fldChar w:fldCharType="separate"/>
      </w:r>
      <w:r>
        <w:rPr>
          <w:rFonts w:hint="eastAsia" w:ascii="黑体" w:eastAsia="黑体"/>
          <w:kern w:val="21"/>
        </w:rPr>
        <w:t xml:space="preserve">C.1 </w:t>
      </w:r>
      <w:r>
        <w:rPr>
          <w:rFonts w:hint="eastAsia"/>
        </w:rPr>
        <w:t>传输流生成</w:t>
      </w:r>
      <w:r>
        <w:tab/>
      </w:r>
      <w:r>
        <w:fldChar w:fldCharType="begin"/>
      </w:r>
      <w:r>
        <w:instrText xml:space="preserve"> PAGEREF _Toc18754 \h </w:instrText>
      </w:r>
      <w:r>
        <w:fldChar w:fldCharType="separate"/>
      </w:r>
      <w:r>
        <w:t>50</w:t>
      </w:r>
      <w:r>
        <w:fldChar w:fldCharType="end"/>
      </w:r>
      <w:r>
        <w:fldChar w:fldCharType="end"/>
      </w:r>
    </w:p>
    <w:p w14:paraId="6C313EFD">
      <w:pPr>
        <w:pStyle w:val="41"/>
        <w:tabs>
          <w:tab w:val="right" w:leader="dot" w:pos="9354"/>
          <w:tab w:val="clear" w:pos="9241"/>
        </w:tabs>
      </w:pPr>
      <w:r>
        <w:fldChar w:fldCharType="begin"/>
      </w:r>
      <w:r>
        <w:instrText xml:space="preserve"> HYPERLINK \l "_Toc13889" </w:instrText>
      </w:r>
      <w:r>
        <w:fldChar w:fldCharType="separate"/>
      </w:r>
      <w:r>
        <w:rPr>
          <w:rFonts w:hint="eastAsia" w:ascii="黑体" w:eastAsia="黑体"/>
          <w:kern w:val="21"/>
        </w:rPr>
        <w:t xml:space="preserve">C.2 </w:t>
      </w:r>
      <w:r>
        <w:rPr>
          <w:rFonts w:hint="eastAsia"/>
        </w:rPr>
        <w:t>节目流生成</w:t>
      </w:r>
      <w:r>
        <w:tab/>
      </w:r>
      <w:r>
        <w:fldChar w:fldCharType="begin"/>
      </w:r>
      <w:r>
        <w:instrText xml:space="preserve"> PAGEREF _Toc13889 \h </w:instrText>
      </w:r>
      <w:r>
        <w:fldChar w:fldCharType="separate"/>
      </w:r>
      <w:r>
        <w:t>51</w:t>
      </w:r>
      <w:r>
        <w:fldChar w:fldCharType="end"/>
      </w:r>
      <w:r>
        <w:fldChar w:fldCharType="end"/>
      </w:r>
    </w:p>
    <w:p w14:paraId="384A6147">
      <w:pPr>
        <w:pStyle w:val="41"/>
        <w:tabs>
          <w:tab w:val="right" w:leader="dot" w:pos="9354"/>
          <w:tab w:val="clear" w:pos="9241"/>
        </w:tabs>
      </w:pPr>
      <w:r>
        <w:fldChar w:fldCharType="begin"/>
      </w:r>
      <w:r>
        <w:instrText xml:space="preserve"> HYPERLINK \l "_Toc27363" </w:instrText>
      </w:r>
      <w:r>
        <w:fldChar w:fldCharType="separate"/>
      </w:r>
      <w:r>
        <w:rPr>
          <w:rFonts w:hint="eastAsia" w:ascii="黑体" w:eastAsia="黑体"/>
          <w:kern w:val="21"/>
        </w:rPr>
        <w:t xml:space="preserve">C.3 </w:t>
      </w:r>
      <w:r>
        <w:rPr>
          <w:rFonts w:hint="eastAsia"/>
        </w:rPr>
        <w:t>传输流解封装</w:t>
      </w:r>
      <w:r>
        <w:tab/>
      </w:r>
      <w:r>
        <w:fldChar w:fldCharType="begin"/>
      </w:r>
      <w:r>
        <w:instrText xml:space="preserve"> PAGEREF _Toc27363 \h </w:instrText>
      </w:r>
      <w:r>
        <w:fldChar w:fldCharType="separate"/>
      </w:r>
      <w:r>
        <w:t>52</w:t>
      </w:r>
      <w:r>
        <w:fldChar w:fldCharType="end"/>
      </w:r>
      <w:r>
        <w:fldChar w:fldCharType="end"/>
      </w:r>
    </w:p>
    <w:p w14:paraId="1882B3E4">
      <w:pPr>
        <w:pStyle w:val="41"/>
        <w:tabs>
          <w:tab w:val="right" w:leader="dot" w:pos="9354"/>
          <w:tab w:val="clear" w:pos="9241"/>
        </w:tabs>
      </w:pPr>
      <w:r>
        <w:fldChar w:fldCharType="begin"/>
      </w:r>
      <w:r>
        <w:instrText xml:space="preserve"> HYPERLINK \l "_Toc29070" </w:instrText>
      </w:r>
      <w:r>
        <w:fldChar w:fldCharType="separate"/>
      </w:r>
      <w:r>
        <w:rPr>
          <w:rFonts w:hint="eastAsia" w:ascii="黑体" w:eastAsia="黑体"/>
          <w:kern w:val="21"/>
        </w:rPr>
        <w:t xml:space="preserve">C.4 </w:t>
      </w:r>
      <w:r>
        <w:rPr>
          <w:rFonts w:hint="eastAsia"/>
        </w:rPr>
        <w:t>节目流解封装</w:t>
      </w:r>
      <w:r>
        <w:tab/>
      </w:r>
      <w:r>
        <w:fldChar w:fldCharType="begin"/>
      </w:r>
      <w:r>
        <w:instrText xml:space="preserve"> PAGEREF _Toc29070 \h </w:instrText>
      </w:r>
      <w:r>
        <w:fldChar w:fldCharType="separate"/>
      </w:r>
      <w:r>
        <w:t>53</w:t>
      </w:r>
      <w:r>
        <w:fldChar w:fldCharType="end"/>
      </w:r>
      <w:r>
        <w:fldChar w:fldCharType="end"/>
      </w:r>
    </w:p>
    <w:p w14:paraId="693BF629">
      <w:pPr>
        <w:pStyle w:val="36"/>
        <w:spacing w:before="78" w:beforeLines="25" w:after="78" w:afterLines="25"/>
        <w:ind w:firstLine="0" w:firstLineChars="0"/>
      </w:pPr>
      <w:r>
        <w:rPr>
          <w:rFonts w:ascii="Times New Roman"/>
          <w:kern w:val="2"/>
          <w:szCs w:val="21"/>
        </w:rPr>
        <w:fldChar w:fldCharType="end"/>
      </w:r>
    </w:p>
    <w:p w14:paraId="3C5F75E9">
      <w:pPr>
        <w:pStyle w:val="132"/>
      </w:pPr>
      <w:bookmarkStart w:id="18" w:name="_Toc29029"/>
      <w:bookmarkStart w:id="19" w:name="_Toc18267"/>
      <w:bookmarkStart w:id="20" w:name="_Toc2262"/>
      <w:bookmarkStart w:id="21" w:name="_Toc26642"/>
      <w:bookmarkStart w:id="22" w:name="_Toc141692007"/>
      <w:bookmarkStart w:id="23" w:name="_Toc106207726"/>
      <w:bookmarkStart w:id="24" w:name="_Toc20507"/>
      <w:bookmarkStart w:id="25" w:name="_Toc19945"/>
      <w:r>
        <w:rPr>
          <w:rFonts w:hint="eastAsia"/>
        </w:rPr>
        <w:t>前</w:t>
      </w:r>
      <w:bookmarkStart w:id="26" w:name="BKQY"/>
      <w:r>
        <w:rPr>
          <w:rFonts w:hAnsi="黑体"/>
        </w:rPr>
        <w:t>  </w:t>
      </w:r>
      <w:r>
        <w:rPr>
          <w:rFonts w:hint="eastAsia"/>
        </w:rPr>
        <w:t>言</w:t>
      </w:r>
      <w:bookmarkEnd w:id="18"/>
      <w:bookmarkEnd w:id="19"/>
      <w:bookmarkEnd w:id="20"/>
      <w:bookmarkEnd w:id="21"/>
      <w:bookmarkEnd w:id="22"/>
      <w:bookmarkEnd w:id="23"/>
      <w:bookmarkEnd w:id="24"/>
      <w:bookmarkEnd w:id="25"/>
      <w:bookmarkEnd w:id="26"/>
    </w:p>
    <w:p w14:paraId="353B3E84">
      <w:pPr>
        <w:pStyle w:val="36"/>
        <w:rPr>
          <w:rFonts w:ascii="Times New Roman"/>
        </w:rPr>
      </w:pPr>
      <w:r>
        <w:rPr>
          <w:rFonts w:ascii="Times New Roman"/>
        </w:rPr>
        <w:t>本</w:t>
      </w:r>
      <w:r>
        <w:rPr>
          <w:rFonts w:hint="eastAsia" w:ascii="Times New Roman"/>
        </w:rPr>
        <w:t>文件</w:t>
      </w:r>
      <w:r>
        <w:rPr>
          <w:rFonts w:ascii="Times New Roman"/>
        </w:rPr>
        <w:t>按照GB/T 1.1—2</w:t>
      </w:r>
      <w:r>
        <w:rPr>
          <w:rFonts w:hint="eastAsia" w:ascii="Times New Roman"/>
        </w:rPr>
        <w:t>020</w:t>
      </w:r>
      <w:r>
        <w:rPr>
          <w:rFonts w:ascii="Times New Roman"/>
        </w:rPr>
        <w:t>《</w:t>
      </w:r>
      <w:r>
        <w:rPr>
          <w:rFonts w:hint="eastAsia" w:ascii="Times New Roman"/>
        </w:rPr>
        <w:t>标准化工作导则</w:t>
      </w:r>
      <w:r>
        <w:rPr>
          <w:rFonts w:ascii="Times New Roman"/>
        </w:rPr>
        <w:t xml:space="preserve">  </w:t>
      </w:r>
      <w:r>
        <w:rPr>
          <w:rFonts w:hint="eastAsia" w:ascii="Times New Roman"/>
        </w:rPr>
        <w:t>第1部分：标准化文件的结构和起草规则</w:t>
      </w:r>
      <w:r>
        <w:rPr>
          <w:rFonts w:ascii="Times New Roman"/>
        </w:rPr>
        <w:t>》的</w:t>
      </w:r>
      <w:r>
        <w:rPr>
          <w:rFonts w:hint="eastAsia" w:ascii="Times New Roman"/>
        </w:rPr>
        <w:t>规定</w:t>
      </w:r>
      <w:r>
        <w:rPr>
          <w:rFonts w:ascii="Times New Roman"/>
        </w:rPr>
        <w:t>起草。</w:t>
      </w:r>
    </w:p>
    <w:p w14:paraId="3CDA23BF">
      <w:pPr>
        <w:pStyle w:val="36"/>
        <w:rPr>
          <w:rFonts w:ascii="Times New Roman"/>
        </w:rPr>
      </w:pPr>
      <w:r>
        <w:rPr>
          <w:rFonts w:hint="eastAsia" w:ascii="Times New Roman"/>
        </w:rPr>
        <w:t>本文件是T/AI 109《信息技术 智能媒体编码》的第6部分。T/AI 109已经发布了以下部分：</w:t>
      </w:r>
    </w:p>
    <w:p w14:paraId="179A2F68">
      <w:pPr>
        <w:pStyle w:val="36"/>
        <w:rPr>
          <w:rFonts w:ascii="Times New Roman"/>
        </w:rPr>
      </w:pPr>
      <w:r>
        <w:rPr>
          <w:rFonts w:hint="eastAsia" w:ascii="Times New Roman"/>
        </w:rPr>
        <w:t>——第2部分：视频；</w:t>
      </w:r>
    </w:p>
    <w:p w14:paraId="1119542B">
      <w:pPr>
        <w:pStyle w:val="36"/>
        <w:rPr>
          <w:rFonts w:ascii="Times New Roman"/>
        </w:rPr>
      </w:pPr>
      <w:r>
        <w:rPr>
          <w:rFonts w:hint="eastAsia" w:ascii="Times New Roman"/>
        </w:rPr>
        <w:t>——第4部分：视频符合性测试；</w:t>
      </w:r>
    </w:p>
    <w:p w14:paraId="13BEAF9E">
      <w:pPr>
        <w:pStyle w:val="36"/>
        <w:rPr>
          <w:rFonts w:ascii="Times New Roman"/>
        </w:rPr>
      </w:pPr>
      <w:r>
        <w:rPr>
          <w:rFonts w:hint="eastAsia" w:ascii="Times New Roman"/>
        </w:rPr>
        <w:t>——第6部分：智能媒体格式。</w:t>
      </w:r>
    </w:p>
    <w:p w14:paraId="15640A81">
      <w:pPr>
        <w:pStyle w:val="36"/>
        <w:rPr>
          <w:rFonts w:ascii="Times New Roman"/>
        </w:rPr>
      </w:pPr>
      <w:r>
        <w:rPr>
          <w:rFonts w:hint="eastAsia" w:ascii="Times New Roman"/>
        </w:rPr>
        <w:t>本文件由数字音视频编解码技术标准（AVS）工作组提出。</w:t>
      </w:r>
    </w:p>
    <w:p w14:paraId="39F3C2FE">
      <w:pPr>
        <w:pStyle w:val="36"/>
        <w:rPr>
          <w:rFonts w:ascii="Times New Roman"/>
        </w:rPr>
      </w:pPr>
      <w:r>
        <w:rPr>
          <w:rFonts w:hint="eastAsia" w:ascii="Times New Roman"/>
        </w:rPr>
        <w:t>本文件由中关村视听产业技术创新联盟归口。</w:t>
      </w:r>
    </w:p>
    <w:p w14:paraId="578C52BA">
      <w:pPr>
        <w:pStyle w:val="36"/>
        <w:rPr>
          <w:rFonts w:ascii="Times New Roman"/>
        </w:rPr>
      </w:pPr>
      <w:r>
        <w:rPr>
          <w:rFonts w:hint="eastAsia" w:ascii="Times New Roman"/>
        </w:rPr>
        <w:t>本文件起草单位：</w:t>
      </w:r>
      <w:r>
        <w:rPr>
          <w:rFonts w:ascii="Times New Roman"/>
        </w:rPr>
        <w:t>中兴通讯</w:t>
      </w:r>
      <w:r>
        <w:rPr>
          <w:rFonts w:hint="eastAsia" w:ascii="Times New Roman"/>
        </w:rPr>
        <w:t>股份</w:t>
      </w:r>
      <w:r>
        <w:rPr>
          <w:rFonts w:ascii="Times New Roman"/>
        </w:rPr>
        <w:t>有限公司</w:t>
      </w:r>
      <w:r>
        <w:rPr>
          <w:rFonts w:hint="eastAsia" w:ascii="Times New Roman"/>
        </w:rPr>
        <w:t>、</w:t>
      </w:r>
      <w:r>
        <w:rPr>
          <w:rFonts w:hint="eastAsia"/>
        </w:rPr>
        <w:t>腾讯科技（深圳）有限公司、</w:t>
      </w:r>
      <w:r>
        <w:t>浙江大学</w:t>
      </w:r>
      <w:r>
        <w:rPr>
          <w:rFonts w:hint="eastAsia"/>
        </w:rPr>
        <w:t>、北京</w:t>
      </w:r>
      <w:r>
        <w:t>大学</w:t>
      </w:r>
      <w:r>
        <w:rPr>
          <w:rFonts w:hint="eastAsia"/>
        </w:rPr>
        <w:t>、</w:t>
      </w:r>
      <w:r>
        <w:t>上海交通大学</w:t>
      </w:r>
      <w:r>
        <w:rPr>
          <w:rFonts w:hint="eastAsia"/>
        </w:rPr>
        <w:t>、北京字节跳动网络技术有限公司、</w:t>
      </w:r>
      <w:r>
        <w:rPr>
          <w:rFonts w:ascii="Times New Roman"/>
        </w:rPr>
        <w:t>北京工业大学</w:t>
      </w:r>
      <w:r>
        <w:rPr>
          <w:rFonts w:hint="eastAsia" w:ascii="Times New Roman"/>
        </w:rPr>
        <w:t>、</w:t>
      </w:r>
      <w:r>
        <w:rPr>
          <w:rFonts w:ascii="Times New Roman"/>
        </w:rPr>
        <w:t>上海大学</w:t>
      </w:r>
      <w:r>
        <w:rPr>
          <w:rFonts w:hint="eastAsia" w:ascii="Times New Roman"/>
        </w:rPr>
        <w:t>、广东博华超高清创新中心有限公司、咪咕文化科技有限公司。</w:t>
      </w:r>
    </w:p>
    <w:p w14:paraId="3D4E9C36">
      <w:pPr>
        <w:pStyle w:val="36"/>
      </w:pPr>
      <w:r>
        <w:rPr>
          <w:rFonts w:hint="eastAsia" w:ascii="Times New Roman"/>
        </w:rPr>
        <w:t>本文件主要起草人：</w:t>
      </w:r>
      <w:r>
        <w:rPr>
          <w:rFonts w:ascii="Times New Roman"/>
        </w:rPr>
        <w:t>黄成</w:t>
      </w:r>
      <w:r>
        <w:rPr>
          <w:rFonts w:hint="eastAsia" w:ascii="Times New Roman"/>
        </w:rPr>
        <w:t>、</w:t>
      </w:r>
      <w:r>
        <w:rPr>
          <w:rFonts w:ascii="Times New Roman"/>
        </w:rPr>
        <w:t>胡颖</w:t>
      </w:r>
      <w:r>
        <w:rPr>
          <w:rFonts w:hint="eastAsia" w:ascii="Times New Roman"/>
        </w:rPr>
        <w:t>、虞</w:t>
      </w:r>
      <w:r>
        <w:rPr>
          <w:rFonts w:ascii="Times New Roman"/>
        </w:rPr>
        <w:t>露、于化龙、</w:t>
      </w:r>
      <w:r>
        <w:rPr>
          <w:rFonts w:hint="eastAsia" w:ascii="Times New Roman"/>
        </w:rPr>
        <w:t>郑</w:t>
      </w:r>
      <w:r>
        <w:rPr>
          <w:rFonts w:ascii="Times New Roman"/>
        </w:rPr>
        <w:t>建铧、</w:t>
      </w:r>
      <w:r>
        <w:rPr>
          <w:rFonts w:hint="eastAsia" w:ascii="Times New Roman"/>
        </w:rPr>
        <w:t>马</w:t>
      </w:r>
      <w:r>
        <w:rPr>
          <w:rFonts w:ascii="Times New Roman"/>
        </w:rPr>
        <w:t>思</w:t>
      </w:r>
      <w:r>
        <w:rPr>
          <w:rFonts w:hint="eastAsia" w:ascii="Times New Roman"/>
        </w:rPr>
        <w:t>伟</w:t>
      </w:r>
      <w:r>
        <w:rPr>
          <w:rFonts w:ascii="Times New Roman"/>
        </w:rPr>
        <w:t>、徐异凌</w:t>
      </w:r>
      <w:r>
        <w:rPr>
          <w:rFonts w:hint="eastAsia" w:ascii="Times New Roman"/>
        </w:rPr>
        <w:t>、白</w:t>
      </w:r>
      <w:r>
        <w:rPr>
          <w:rFonts w:ascii="Times New Roman"/>
        </w:rPr>
        <w:t>雅贤、</w:t>
      </w:r>
      <w:r>
        <w:rPr>
          <w:rFonts w:hint="eastAsia" w:ascii="Times New Roman"/>
        </w:rPr>
        <w:t>李秋婷</w:t>
      </w:r>
      <w:r>
        <w:rPr>
          <w:rFonts w:ascii="Times New Roman"/>
        </w:rPr>
        <w:t>、</w:t>
      </w:r>
      <w:r>
        <w:rPr>
          <w:rFonts w:hint="eastAsia" w:ascii="Times New Roman"/>
        </w:rPr>
        <w:t>许</w:t>
      </w:r>
      <w:r>
        <w:rPr>
          <w:rFonts w:ascii="Times New Roman"/>
        </w:rPr>
        <w:t>晓中、刘杉、王业奎、牟伦田</w:t>
      </w:r>
      <w:r>
        <w:rPr>
          <w:rFonts w:hint="eastAsia" w:ascii="Times New Roman"/>
        </w:rPr>
        <w:t>、</w:t>
      </w:r>
      <w:r>
        <w:rPr>
          <w:rFonts w:ascii="Times New Roman"/>
        </w:rPr>
        <w:t>赵海武</w:t>
      </w:r>
      <w:r>
        <w:rPr>
          <w:rFonts w:hint="eastAsia" w:ascii="Times New Roman"/>
        </w:rPr>
        <w:t>、袁</w:t>
      </w:r>
      <w:r>
        <w:rPr>
          <w:rFonts w:ascii="Times New Roman"/>
        </w:rPr>
        <w:t>錡超、林翔宇、张嘉琪、</w:t>
      </w:r>
      <w:r>
        <w:rPr>
          <w:rFonts w:hint="eastAsia" w:ascii="Times New Roman"/>
        </w:rPr>
        <w:t>侯朴玥、候</w:t>
      </w:r>
      <w:r>
        <w:rPr>
          <w:rFonts w:ascii="Times New Roman"/>
        </w:rPr>
        <w:t>礼</w:t>
      </w:r>
      <w:r>
        <w:rPr>
          <w:rFonts w:hint="eastAsia" w:ascii="Times New Roman"/>
        </w:rPr>
        <w:t>志、</w:t>
      </w:r>
      <w:r>
        <w:rPr>
          <w:rFonts w:ascii="Times New Roman"/>
        </w:rPr>
        <w:t>殷</w:t>
      </w:r>
      <w:r>
        <w:rPr>
          <w:rFonts w:hint="eastAsia" w:ascii="Times New Roman"/>
        </w:rPr>
        <w:t>骄阳</w:t>
      </w:r>
      <w:r>
        <w:rPr>
          <w:rFonts w:ascii="Times New Roman"/>
        </w:rPr>
        <w:t>、黄铁军</w:t>
      </w:r>
      <w:r>
        <w:rPr>
          <w:rFonts w:hint="eastAsia" w:ascii="Times New Roman"/>
        </w:rPr>
        <w:t>、</w:t>
      </w:r>
      <w:r>
        <w:rPr>
          <w:rFonts w:ascii="Times New Roman"/>
        </w:rPr>
        <w:t>高文</w:t>
      </w:r>
      <w:r>
        <w:rPr>
          <w:rFonts w:hint="eastAsia" w:ascii="Times New Roman"/>
        </w:rPr>
        <w:t>、张伟民、</w:t>
      </w:r>
      <w:r>
        <w:rPr>
          <w:rFonts w:ascii="Times New Roman"/>
        </w:rPr>
        <w:t>赵海英、龙仕强</w:t>
      </w:r>
      <w:r>
        <w:rPr>
          <w:rFonts w:hint="eastAsia" w:ascii="Times New Roman"/>
        </w:rPr>
        <w:t>、赵璐、李琳、郭佩佩、柳建龙、冯亚楠、聂国梁、王琦</w:t>
      </w:r>
      <w:r>
        <w:rPr>
          <w:rFonts w:ascii="Times New Roman"/>
        </w:rPr>
        <w:t>。</w:t>
      </w:r>
    </w:p>
    <w:p w14:paraId="0BCB9A03">
      <w:pPr>
        <w:pStyle w:val="132"/>
      </w:pPr>
      <w:bookmarkStart w:id="27" w:name="_Toc23778"/>
      <w:bookmarkStart w:id="28" w:name="_Toc8846"/>
      <w:bookmarkStart w:id="29" w:name="_Toc25867"/>
      <w:bookmarkStart w:id="30" w:name="_Toc20851"/>
      <w:bookmarkStart w:id="31" w:name="_Toc16423"/>
      <w:bookmarkStart w:id="32" w:name="_Toc106207727"/>
      <w:bookmarkStart w:id="33" w:name="_Toc1728"/>
      <w:bookmarkStart w:id="34" w:name="_Toc141692008"/>
      <w:r>
        <w:rPr>
          <w:rFonts w:hint="eastAsia"/>
        </w:rPr>
        <w:t>引</w:t>
      </w:r>
      <w:bookmarkStart w:id="35" w:name="BKYY"/>
      <w:r>
        <w:rPr>
          <w:rFonts w:hAnsi="黑体"/>
        </w:rPr>
        <w:t>  </w:t>
      </w:r>
      <w:r>
        <w:rPr>
          <w:rFonts w:hint="eastAsia"/>
        </w:rPr>
        <w:t>言</w:t>
      </w:r>
      <w:bookmarkEnd w:id="27"/>
      <w:bookmarkEnd w:id="28"/>
      <w:bookmarkEnd w:id="29"/>
      <w:bookmarkEnd w:id="30"/>
      <w:bookmarkEnd w:id="31"/>
      <w:bookmarkEnd w:id="32"/>
      <w:bookmarkEnd w:id="33"/>
      <w:bookmarkEnd w:id="34"/>
      <w:bookmarkEnd w:id="35"/>
    </w:p>
    <w:p w14:paraId="1CE02921">
      <w:pPr>
        <w:pStyle w:val="36"/>
        <w:rPr>
          <w:rFonts w:ascii="Times New Roman"/>
          <w:szCs w:val="21"/>
        </w:rPr>
      </w:pPr>
      <w:r>
        <w:rPr>
          <w:rFonts w:hint="eastAsia" w:ascii="Times New Roman"/>
          <w:szCs w:val="21"/>
        </w:rPr>
        <w:t>《</w:t>
      </w:r>
      <w:r>
        <w:rPr>
          <w:rFonts w:ascii="Times New Roman"/>
          <w:szCs w:val="21"/>
        </w:rPr>
        <w:t>T/AI 109</w:t>
      </w:r>
      <w:r>
        <w:rPr>
          <w:rFonts w:hint="eastAsia" w:ascii="Times New Roman"/>
          <w:szCs w:val="21"/>
        </w:rPr>
        <w:t xml:space="preserve"> 智能媒体编码》旨在确立智能媒体压缩的方法，拟由六个部分构成。</w:t>
      </w:r>
    </w:p>
    <w:p w14:paraId="5E9687C4">
      <w:pPr>
        <w:pStyle w:val="68"/>
        <w:ind w:left="840" w:hanging="420"/>
        <w:rPr>
          <w:rFonts w:ascii="Times New Roman"/>
        </w:rPr>
      </w:pPr>
      <w:r>
        <w:rPr>
          <w:rFonts w:hint="eastAsia" w:ascii="Times New Roman"/>
        </w:rPr>
        <w:t>第</w:t>
      </w:r>
      <w:r>
        <w:rPr>
          <w:rFonts w:ascii="Times New Roman"/>
        </w:rPr>
        <w:t>1</w:t>
      </w:r>
      <w:r>
        <w:rPr>
          <w:rFonts w:hint="eastAsia" w:ascii="Times New Roman"/>
        </w:rPr>
        <w:t>部分：系统。目的在于</w:t>
      </w:r>
      <w:r>
        <w:rPr>
          <w:rFonts w:hint="eastAsia" w:hAnsi="宋体"/>
        </w:rPr>
        <w:t>规定沉浸媒体系统中的</w:t>
      </w:r>
      <w:r>
        <w:rPr>
          <w:rFonts w:hint="eastAsia"/>
        </w:rPr>
        <w:t>虚拟现实视频和音频数据的封装格式、传输格式和信令格式。</w:t>
      </w:r>
    </w:p>
    <w:p w14:paraId="4FE34D8F">
      <w:pPr>
        <w:pStyle w:val="68"/>
        <w:ind w:left="840" w:hanging="420"/>
        <w:rPr>
          <w:rFonts w:ascii="Times New Roman"/>
        </w:rPr>
      </w:pPr>
      <w:r>
        <w:rPr>
          <w:rFonts w:hint="eastAsia" w:ascii="Times New Roman"/>
        </w:rPr>
        <w:t>第</w:t>
      </w:r>
      <w:r>
        <w:rPr>
          <w:rFonts w:ascii="Times New Roman"/>
        </w:rPr>
        <w:t>2</w:t>
      </w:r>
      <w:r>
        <w:rPr>
          <w:rFonts w:hint="eastAsia" w:ascii="Times New Roman"/>
        </w:rPr>
        <w:t>部分：视频。目的在于</w:t>
      </w:r>
      <w:r>
        <w:rPr>
          <w:rFonts w:hint="eastAsia"/>
        </w:rPr>
        <w:t>规定了适应多种位率、分辨率和质量要求的高效视频压缩方法的解码过程。</w:t>
      </w:r>
    </w:p>
    <w:p w14:paraId="5E233B3E">
      <w:pPr>
        <w:pStyle w:val="68"/>
        <w:ind w:left="840" w:hanging="420"/>
        <w:rPr>
          <w:rFonts w:ascii="Times New Roman"/>
        </w:rPr>
      </w:pPr>
      <w:r>
        <w:rPr>
          <w:rFonts w:hint="eastAsia" w:ascii="Times New Roman"/>
        </w:rPr>
        <w:t>第</w:t>
      </w:r>
      <w:r>
        <w:rPr>
          <w:rFonts w:ascii="Times New Roman"/>
        </w:rPr>
        <w:t>3</w:t>
      </w:r>
      <w:r>
        <w:rPr>
          <w:rFonts w:hint="eastAsia" w:ascii="Times New Roman"/>
        </w:rPr>
        <w:t>部分：音频。目的在于</w:t>
      </w:r>
      <w:r>
        <w:rPr>
          <w:rFonts w:hint="eastAsia"/>
        </w:rPr>
        <w:t>描述面向全场景的下一代沉浸式音频高效压缩方法的解码过程。</w:t>
      </w:r>
    </w:p>
    <w:p w14:paraId="08A4A0A1">
      <w:pPr>
        <w:pStyle w:val="68"/>
        <w:ind w:left="840" w:hanging="420"/>
        <w:rPr>
          <w:rFonts w:ascii="Times New Roman"/>
        </w:rPr>
      </w:pPr>
      <w:r>
        <w:rPr>
          <w:rFonts w:hint="eastAsia" w:ascii="Times New Roman"/>
        </w:rPr>
        <w:t>第</w:t>
      </w:r>
      <w:r>
        <w:rPr>
          <w:rFonts w:ascii="Times New Roman"/>
        </w:rPr>
        <w:t>4</w:t>
      </w:r>
      <w:r>
        <w:rPr>
          <w:rFonts w:hint="eastAsia" w:ascii="Times New Roman"/>
        </w:rPr>
        <w:t>部分：</w:t>
      </w:r>
      <w:r>
        <w:rPr>
          <w:rFonts w:hint="eastAsia" w:ascii="Times New Roman"/>
          <w:szCs w:val="21"/>
        </w:rPr>
        <w:t>视频符合性测试。目的在于定义测试验证编码器生成的位流和解码器是否符合《信息技术 智能媒体编码 第2部分：视频》和《信息技术 智能媒体编码 第3部分：音频》所规定要求的方法。</w:t>
      </w:r>
    </w:p>
    <w:p w14:paraId="2EB2F191">
      <w:pPr>
        <w:pStyle w:val="68"/>
        <w:ind w:left="840" w:hanging="420"/>
        <w:rPr>
          <w:rFonts w:ascii="Times New Roman"/>
        </w:rPr>
      </w:pPr>
      <w:r>
        <w:rPr>
          <w:rFonts w:hint="eastAsia" w:ascii="Times New Roman"/>
        </w:rPr>
        <w:t>第</w:t>
      </w:r>
      <w:r>
        <w:rPr>
          <w:rFonts w:ascii="Times New Roman"/>
        </w:rPr>
        <w:t>5</w:t>
      </w:r>
      <w:r>
        <w:rPr>
          <w:rFonts w:hint="eastAsia" w:ascii="Times New Roman"/>
        </w:rPr>
        <w:t>部分：</w:t>
      </w:r>
      <w:r>
        <w:rPr>
          <w:rFonts w:hint="eastAsia" w:ascii="Times New Roman"/>
          <w:szCs w:val="21"/>
        </w:rPr>
        <w:t>参考软件。目的在于定义满足《信息技术 智能媒体编码 第2部分：视频》和《信息技术 智能媒体编码 第3部分：音频》规定要求的参考软件。</w:t>
      </w:r>
    </w:p>
    <w:p w14:paraId="21EA208B">
      <w:pPr>
        <w:pStyle w:val="68"/>
        <w:ind w:left="840" w:hanging="420"/>
        <w:rPr>
          <w:rFonts w:ascii="Times New Roman"/>
        </w:rPr>
      </w:pPr>
      <w:r>
        <w:rPr>
          <w:rFonts w:hint="eastAsia" w:ascii="Times New Roman"/>
        </w:rPr>
        <w:t>第</w:t>
      </w:r>
      <w:r>
        <w:rPr>
          <w:rFonts w:ascii="Times New Roman"/>
        </w:rPr>
        <w:t>6</w:t>
      </w:r>
      <w:r>
        <w:rPr>
          <w:rFonts w:hint="eastAsia" w:ascii="Times New Roman"/>
        </w:rPr>
        <w:t>部分：智能媒体格式。目的在于</w:t>
      </w:r>
      <w:r>
        <w:rPr>
          <w:rFonts w:ascii="Times New Roman"/>
          <w:color w:val="000000"/>
        </w:rPr>
        <w:t>规定智能媒体编码数据的AVS3视频文件格式、AVS3视频CMAF轨道和媒体配置、DASH传输信令、SMT传输信令、传输流和节目流技术要求</w:t>
      </w:r>
      <w:r>
        <w:rPr>
          <w:rFonts w:hint="eastAsia" w:ascii="Times New Roman"/>
          <w:color w:val="000000"/>
        </w:rPr>
        <w:t>、RTP传输技术要求</w:t>
      </w:r>
      <w:r>
        <w:rPr>
          <w:rFonts w:ascii="Times New Roman"/>
          <w:color w:val="000000"/>
        </w:rPr>
        <w:t>。</w:t>
      </w:r>
    </w:p>
    <w:p w14:paraId="2DEF384F">
      <w:pPr>
        <w:pStyle w:val="36"/>
        <w:rPr>
          <w:rFonts w:ascii="Times New Roman"/>
        </w:rPr>
      </w:pPr>
      <w:r>
        <w:rPr>
          <w:rFonts w:ascii="Times New Roman"/>
        </w:rPr>
        <w:t>本文件的发布机构提请注意，声明符合本文件时，可能涉及如下</w:t>
      </w:r>
      <w:r>
        <w:rPr>
          <w:rFonts w:hint="eastAsia" w:ascii="Times New Roman"/>
        </w:rPr>
        <w:t>12项与数字视频编解码技术相关的专利的使用。专利申请号及名称如下：</w:t>
      </w:r>
    </w:p>
    <w:tbl>
      <w:tblPr>
        <w:tblStyle w:val="49"/>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34"/>
        <w:gridCol w:w="1978"/>
        <w:gridCol w:w="3423"/>
        <w:gridCol w:w="3423"/>
      </w:tblGrid>
      <w:tr w14:paraId="1071C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4D4FF0EF">
            <w:pPr>
              <w:autoSpaceDE w:val="0"/>
              <w:autoSpaceDN w:val="0"/>
              <w:adjustRightInd w:val="0"/>
              <w:jc w:val="left"/>
              <w:rPr>
                <w:kern w:val="0"/>
                <w:szCs w:val="21"/>
                <w:lang w:val="zh-CN"/>
              </w:rPr>
            </w:pPr>
            <w:r>
              <w:rPr>
                <w:kern w:val="0"/>
                <w:szCs w:val="21"/>
                <w:lang w:val="zh-CN"/>
              </w:rPr>
              <w:t>序号</w:t>
            </w:r>
          </w:p>
        </w:tc>
        <w:tc>
          <w:tcPr>
            <w:tcW w:w="1978" w:type="dxa"/>
            <w:shd w:val="clear" w:color="auto" w:fill="auto"/>
          </w:tcPr>
          <w:p w14:paraId="0EDAF08C">
            <w:pPr>
              <w:autoSpaceDE w:val="0"/>
              <w:autoSpaceDN w:val="0"/>
              <w:adjustRightInd w:val="0"/>
              <w:jc w:val="left"/>
              <w:rPr>
                <w:kern w:val="0"/>
                <w:szCs w:val="21"/>
                <w:lang w:val="zh-CN"/>
              </w:rPr>
            </w:pPr>
            <w:r>
              <w:rPr>
                <w:kern w:val="0"/>
                <w:szCs w:val="21"/>
                <w:lang w:val="zh-CN"/>
              </w:rPr>
              <w:t>专利申请号</w:t>
            </w:r>
          </w:p>
        </w:tc>
        <w:tc>
          <w:tcPr>
            <w:tcW w:w="3423" w:type="dxa"/>
            <w:shd w:val="clear" w:color="auto" w:fill="auto"/>
          </w:tcPr>
          <w:p w14:paraId="004AD7AC">
            <w:pPr>
              <w:autoSpaceDE w:val="0"/>
              <w:autoSpaceDN w:val="0"/>
              <w:adjustRightInd w:val="0"/>
              <w:jc w:val="left"/>
              <w:rPr>
                <w:kern w:val="0"/>
                <w:szCs w:val="21"/>
                <w:lang w:val="zh-CN"/>
              </w:rPr>
            </w:pPr>
            <w:r>
              <w:rPr>
                <w:kern w:val="0"/>
                <w:szCs w:val="21"/>
                <w:lang w:val="zh-CN"/>
              </w:rPr>
              <w:t>专利名称</w:t>
            </w:r>
          </w:p>
        </w:tc>
        <w:tc>
          <w:tcPr>
            <w:tcW w:w="3423" w:type="dxa"/>
            <w:shd w:val="clear" w:color="auto" w:fill="auto"/>
          </w:tcPr>
          <w:p w14:paraId="5240866C">
            <w:pPr>
              <w:autoSpaceDE w:val="0"/>
              <w:autoSpaceDN w:val="0"/>
              <w:adjustRightInd w:val="0"/>
              <w:jc w:val="left"/>
              <w:rPr>
                <w:kern w:val="0"/>
                <w:szCs w:val="21"/>
              </w:rPr>
            </w:pPr>
            <w:r>
              <w:rPr>
                <w:rFonts w:hint="eastAsia"/>
                <w:kern w:val="0"/>
                <w:szCs w:val="21"/>
              </w:rPr>
              <w:t>相关章、条</w:t>
            </w:r>
          </w:p>
        </w:tc>
      </w:tr>
      <w:tr w14:paraId="286C3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78B0EF9E">
            <w:pPr>
              <w:autoSpaceDE w:val="0"/>
              <w:autoSpaceDN w:val="0"/>
              <w:adjustRightInd w:val="0"/>
              <w:jc w:val="left"/>
              <w:rPr>
                <w:kern w:val="0"/>
                <w:szCs w:val="21"/>
                <w:lang w:val="zh-CN"/>
              </w:rPr>
            </w:pPr>
            <w:r>
              <w:rPr>
                <w:rFonts w:hint="eastAsia"/>
                <w:kern w:val="0"/>
                <w:szCs w:val="21"/>
                <w:lang w:val="zh-CN"/>
              </w:rPr>
              <w:t>1</w:t>
            </w:r>
          </w:p>
        </w:tc>
        <w:tc>
          <w:tcPr>
            <w:tcW w:w="1978" w:type="dxa"/>
            <w:shd w:val="clear" w:color="auto" w:fill="auto"/>
          </w:tcPr>
          <w:p w14:paraId="36E5743D">
            <w:pPr>
              <w:autoSpaceDE w:val="0"/>
              <w:autoSpaceDN w:val="0"/>
              <w:adjustRightInd w:val="0"/>
              <w:jc w:val="left"/>
              <w:rPr>
                <w:kern w:val="0"/>
                <w:szCs w:val="21"/>
                <w:lang w:val="zh-CN"/>
              </w:rPr>
            </w:pPr>
            <w:r>
              <w:rPr>
                <w:kern w:val="0"/>
                <w:szCs w:val="21"/>
                <w:lang w:val="zh-CN"/>
              </w:rPr>
              <w:t>CN202111309701.X</w:t>
            </w:r>
          </w:p>
        </w:tc>
        <w:tc>
          <w:tcPr>
            <w:tcW w:w="3423" w:type="dxa"/>
            <w:shd w:val="clear" w:color="auto" w:fill="auto"/>
          </w:tcPr>
          <w:p w14:paraId="1BA91B1C">
            <w:pPr>
              <w:autoSpaceDE w:val="0"/>
              <w:autoSpaceDN w:val="0"/>
              <w:adjustRightInd w:val="0"/>
              <w:jc w:val="left"/>
              <w:rPr>
                <w:kern w:val="0"/>
                <w:szCs w:val="21"/>
                <w:lang w:val="zh-CN"/>
              </w:rPr>
            </w:pPr>
            <w:r>
              <w:rPr>
                <w:rFonts w:hint="eastAsia"/>
                <w:kern w:val="0"/>
                <w:szCs w:val="21"/>
                <w:lang w:val="zh-CN"/>
              </w:rPr>
              <w:t>视频位流封装、解码、访问方法及装置</w:t>
            </w:r>
          </w:p>
        </w:tc>
        <w:tc>
          <w:tcPr>
            <w:tcW w:w="3423" w:type="dxa"/>
            <w:shd w:val="clear" w:color="auto" w:fill="auto"/>
          </w:tcPr>
          <w:p w14:paraId="4181B792">
            <w:pPr>
              <w:rPr>
                <w:lang w:val="zh-CN"/>
              </w:rPr>
            </w:pPr>
            <w:r>
              <w:rPr>
                <w:rFonts w:hint="eastAsia"/>
              </w:rPr>
              <w:t>第5章-第9章</w:t>
            </w:r>
          </w:p>
        </w:tc>
      </w:tr>
      <w:tr w14:paraId="56AB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599E12F2">
            <w:pPr>
              <w:autoSpaceDE w:val="0"/>
              <w:autoSpaceDN w:val="0"/>
              <w:adjustRightInd w:val="0"/>
              <w:jc w:val="left"/>
              <w:rPr>
                <w:kern w:val="0"/>
                <w:szCs w:val="21"/>
                <w:lang w:val="zh-CN"/>
              </w:rPr>
            </w:pPr>
            <w:r>
              <w:rPr>
                <w:kern w:val="0"/>
                <w:szCs w:val="21"/>
                <w:lang w:val="zh-CN"/>
              </w:rPr>
              <w:t>2</w:t>
            </w:r>
          </w:p>
        </w:tc>
        <w:tc>
          <w:tcPr>
            <w:tcW w:w="1978" w:type="dxa"/>
            <w:shd w:val="clear" w:color="auto" w:fill="auto"/>
          </w:tcPr>
          <w:p w14:paraId="2049AAC1">
            <w:pPr>
              <w:autoSpaceDE w:val="0"/>
              <w:autoSpaceDN w:val="0"/>
              <w:adjustRightInd w:val="0"/>
              <w:jc w:val="left"/>
              <w:rPr>
                <w:kern w:val="0"/>
                <w:szCs w:val="21"/>
                <w:lang w:val="zh-CN"/>
              </w:rPr>
            </w:pPr>
            <w:r>
              <w:rPr>
                <w:kern w:val="0"/>
                <w:szCs w:val="21"/>
                <w:lang w:val="zh-CN"/>
              </w:rPr>
              <w:t>CN2018114887790</w:t>
            </w:r>
          </w:p>
        </w:tc>
        <w:tc>
          <w:tcPr>
            <w:tcW w:w="3423" w:type="dxa"/>
            <w:shd w:val="clear" w:color="auto" w:fill="auto"/>
          </w:tcPr>
          <w:p w14:paraId="4528639D">
            <w:pPr>
              <w:autoSpaceDE w:val="0"/>
              <w:autoSpaceDN w:val="0"/>
              <w:adjustRightInd w:val="0"/>
              <w:jc w:val="left"/>
              <w:rPr>
                <w:kern w:val="0"/>
                <w:szCs w:val="21"/>
                <w:lang w:val="zh-CN"/>
              </w:rPr>
            </w:pPr>
            <w:r>
              <w:rPr>
                <w:rFonts w:hint="eastAsia"/>
                <w:kern w:val="0"/>
                <w:szCs w:val="21"/>
                <w:lang w:val="zh-CN"/>
              </w:rPr>
              <w:t>处理和传输媒体数据的方法和装置</w:t>
            </w:r>
          </w:p>
        </w:tc>
        <w:tc>
          <w:tcPr>
            <w:tcW w:w="3423" w:type="dxa"/>
            <w:shd w:val="clear" w:color="auto" w:fill="auto"/>
          </w:tcPr>
          <w:p w14:paraId="39824C09">
            <w:pPr>
              <w:rPr>
                <w:lang w:val="zh-CN"/>
              </w:rPr>
            </w:pPr>
            <w:r>
              <w:rPr>
                <w:rFonts w:hint="eastAsia"/>
              </w:rPr>
              <w:t>第5章-第9章</w:t>
            </w:r>
          </w:p>
        </w:tc>
      </w:tr>
      <w:tr w14:paraId="61850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18B69107">
            <w:pPr>
              <w:autoSpaceDE w:val="0"/>
              <w:autoSpaceDN w:val="0"/>
              <w:adjustRightInd w:val="0"/>
              <w:jc w:val="left"/>
              <w:rPr>
                <w:kern w:val="0"/>
                <w:szCs w:val="21"/>
                <w:lang w:val="zh-CN"/>
              </w:rPr>
            </w:pPr>
            <w:r>
              <w:rPr>
                <w:kern w:val="0"/>
                <w:szCs w:val="21"/>
                <w:lang w:val="zh-CN"/>
              </w:rPr>
              <w:t>3</w:t>
            </w:r>
          </w:p>
        </w:tc>
        <w:tc>
          <w:tcPr>
            <w:tcW w:w="1978" w:type="dxa"/>
            <w:shd w:val="clear" w:color="auto" w:fill="auto"/>
          </w:tcPr>
          <w:p w14:paraId="2EE672F0">
            <w:pPr>
              <w:autoSpaceDE w:val="0"/>
              <w:autoSpaceDN w:val="0"/>
              <w:adjustRightInd w:val="0"/>
              <w:jc w:val="left"/>
              <w:rPr>
                <w:kern w:val="0"/>
                <w:szCs w:val="21"/>
                <w:lang w:val="zh-CN"/>
              </w:rPr>
            </w:pPr>
            <w:r>
              <w:rPr>
                <w:kern w:val="0"/>
                <w:szCs w:val="21"/>
                <w:lang w:val="zh-CN"/>
              </w:rPr>
              <w:t>CN2018114875469</w:t>
            </w:r>
          </w:p>
        </w:tc>
        <w:tc>
          <w:tcPr>
            <w:tcW w:w="3423" w:type="dxa"/>
            <w:shd w:val="clear" w:color="auto" w:fill="auto"/>
          </w:tcPr>
          <w:p w14:paraId="59D44045">
            <w:pPr>
              <w:autoSpaceDE w:val="0"/>
              <w:autoSpaceDN w:val="0"/>
              <w:adjustRightInd w:val="0"/>
              <w:jc w:val="left"/>
              <w:rPr>
                <w:kern w:val="0"/>
                <w:szCs w:val="21"/>
                <w:lang w:val="zh-CN"/>
              </w:rPr>
            </w:pPr>
            <w:r>
              <w:rPr>
                <w:rFonts w:hint="eastAsia"/>
                <w:kern w:val="0"/>
                <w:szCs w:val="21"/>
                <w:lang w:val="zh-CN"/>
              </w:rPr>
              <w:t>指定参考图像的方法及装置及处理参考图像请求的方法及装置</w:t>
            </w:r>
          </w:p>
        </w:tc>
        <w:tc>
          <w:tcPr>
            <w:tcW w:w="3423" w:type="dxa"/>
            <w:shd w:val="clear" w:color="auto" w:fill="auto"/>
          </w:tcPr>
          <w:p w14:paraId="3EB2842A">
            <w:pPr>
              <w:rPr>
                <w:lang w:val="zh-CN"/>
              </w:rPr>
            </w:pPr>
            <w:r>
              <w:rPr>
                <w:rFonts w:hint="eastAsia"/>
              </w:rPr>
              <w:t>第5章-第9章</w:t>
            </w:r>
          </w:p>
        </w:tc>
      </w:tr>
      <w:tr w14:paraId="5F597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4712C8EE">
            <w:pPr>
              <w:autoSpaceDE w:val="0"/>
              <w:autoSpaceDN w:val="0"/>
              <w:adjustRightInd w:val="0"/>
              <w:jc w:val="left"/>
              <w:rPr>
                <w:kern w:val="0"/>
                <w:szCs w:val="21"/>
                <w:lang w:val="zh-CN"/>
              </w:rPr>
            </w:pPr>
            <w:r>
              <w:rPr>
                <w:kern w:val="0"/>
                <w:szCs w:val="21"/>
                <w:lang w:val="zh-CN"/>
              </w:rPr>
              <w:t>4</w:t>
            </w:r>
          </w:p>
        </w:tc>
        <w:tc>
          <w:tcPr>
            <w:tcW w:w="1978" w:type="dxa"/>
            <w:shd w:val="clear" w:color="auto" w:fill="auto"/>
          </w:tcPr>
          <w:p w14:paraId="36B3343E">
            <w:pPr>
              <w:autoSpaceDE w:val="0"/>
              <w:autoSpaceDN w:val="0"/>
              <w:adjustRightInd w:val="0"/>
              <w:jc w:val="left"/>
              <w:rPr>
                <w:kern w:val="0"/>
                <w:szCs w:val="21"/>
                <w:lang w:val="zh-CN"/>
              </w:rPr>
            </w:pPr>
            <w:r>
              <w:rPr>
                <w:kern w:val="0"/>
                <w:szCs w:val="21"/>
                <w:lang w:val="zh-CN"/>
              </w:rPr>
              <w:t>CN202111125693.3</w:t>
            </w:r>
          </w:p>
        </w:tc>
        <w:tc>
          <w:tcPr>
            <w:tcW w:w="3423" w:type="dxa"/>
            <w:shd w:val="clear" w:color="auto" w:fill="auto"/>
          </w:tcPr>
          <w:p w14:paraId="13E809F0">
            <w:pPr>
              <w:autoSpaceDE w:val="0"/>
              <w:autoSpaceDN w:val="0"/>
              <w:adjustRightInd w:val="0"/>
              <w:jc w:val="left"/>
              <w:rPr>
                <w:kern w:val="0"/>
                <w:szCs w:val="21"/>
                <w:lang w:val="zh-CN"/>
              </w:rPr>
            </w:pPr>
            <w:r>
              <w:rPr>
                <w:rFonts w:hint="eastAsia"/>
                <w:kern w:val="0"/>
                <w:szCs w:val="21"/>
                <w:lang w:val="zh-CN"/>
              </w:rPr>
              <w:t>传输流和节目流的生成和处理方法及其装置</w:t>
            </w:r>
          </w:p>
        </w:tc>
        <w:tc>
          <w:tcPr>
            <w:tcW w:w="3423" w:type="dxa"/>
            <w:shd w:val="clear" w:color="auto" w:fill="auto"/>
          </w:tcPr>
          <w:p w14:paraId="47D206BE">
            <w:pPr>
              <w:rPr>
                <w:lang w:val="zh-CN"/>
              </w:rPr>
            </w:pPr>
            <w:r>
              <w:rPr>
                <w:rFonts w:hint="eastAsia"/>
              </w:rPr>
              <w:t>第5章-第9章</w:t>
            </w:r>
          </w:p>
        </w:tc>
      </w:tr>
      <w:tr w14:paraId="5256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0627A1AE">
            <w:pPr>
              <w:autoSpaceDE w:val="0"/>
              <w:autoSpaceDN w:val="0"/>
              <w:adjustRightInd w:val="0"/>
              <w:jc w:val="left"/>
              <w:rPr>
                <w:kern w:val="0"/>
                <w:szCs w:val="21"/>
                <w:lang w:val="zh-CN"/>
              </w:rPr>
            </w:pPr>
            <w:r>
              <w:rPr>
                <w:kern w:val="0"/>
                <w:szCs w:val="21"/>
                <w:lang w:val="zh-CN"/>
              </w:rPr>
              <w:t>5</w:t>
            </w:r>
          </w:p>
        </w:tc>
        <w:tc>
          <w:tcPr>
            <w:tcW w:w="1978" w:type="dxa"/>
            <w:shd w:val="clear" w:color="auto" w:fill="auto"/>
          </w:tcPr>
          <w:p w14:paraId="39723860">
            <w:pPr>
              <w:autoSpaceDE w:val="0"/>
              <w:autoSpaceDN w:val="0"/>
              <w:adjustRightInd w:val="0"/>
              <w:jc w:val="left"/>
              <w:rPr>
                <w:kern w:val="0"/>
                <w:szCs w:val="21"/>
                <w:lang w:val="zh-CN"/>
              </w:rPr>
            </w:pPr>
            <w:r>
              <w:rPr>
                <w:kern w:val="0"/>
                <w:szCs w:val="21"/>
                <w:lang w:val="zh-CN"/>
              </w:rPr>
              <w:t>CN2019100028071</w:t>
            </w:r>
          </w:p>
        </w:tc>
        <w:tc>
          <w:tcPr>
            <w:tcW w:w="3423" w:type="dxa"/>
            <w:shd w:val="clear" w:color="auto" w:fill="auto"/>
          </w:tcPr>
          <w:p w14:paraId="6DE97C23">
            <w:pPr>
              <w:autoSpaceDE w:val="0"/>
              <w:autoSpaceDN w:val="0"/>
              <w:adjustRightInd w:val="0"/>
              <w:jc w:val="left"/>
              <w:rPr>
                <w:kern w:val="0"/>
                <w:szCs w:val="21"/>
                <w:lang w:val="zh-CN"/>
              </w:rPr>
            </w:pPr>
            <w:r>
              <w:rPr>
                <w:rFonts w:hint="eastAsia"/>
                <w:kern w:val="0"/>
                <w:szCs w:val="21"/>
                <w:lang w:val="zh-CN"/>
              </w:rPr>
              <w:t>视频编解码方法与装置</w:t>
            </w:r>
          </w:p>
        </w:tc>
        <w:tc>
          <w:tcPr>
            <w:tcW w:w="3423" w:type="dxa"/>
            <w:shd w:val="clear" w:color="auto" w:fill="auto"/>
          </w:tcPr>
          <w:p w14:paraId="314C2C93">
            <w:pPr>
              <w:rPr>
                <w:lang w:val="zh-CN"/>
              </w:rPr>
            </w:pPr>
            <w:r>
              <w:rPr>
                <w:rFonts w:hint="eastAsia"/>
              </w:rPr>
              <w:t>第5章-第9章</w:t>
            </w:r>
          </w:p>
        </w:tc>
      </w:tr>
      <w:tr w14:paraId="0234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65001868">
            <w:pPr>
              <w:autoSpaceDE w:val="0"/>
              <w:autoSpaceDN w:val="0"/>
              <w:adjustRightInd w:val="0"/>
              <w:jc w:val="left"/>
              <w:rPr>
                <w:kern w:val="0"/>
                <w:szCs w:val="21"/>
                <w:lang w:val="zh-CN"/>
              </w:rPr>
            </w:pPr>
            <w:r>
              <w:rPr>
                <w:kern w:val="0"/>
                <w:szCs w:val="21"/>
                <w:lang w:val="zh-CN"/>
              </w:rPr>
              <w:t>6</w:t>
            </w:r>
          </w:p>
        </w:tc>
        <w:tc>
          <w:tcPr>
            <w:tcW w:w="1978" w:type="dxa"/>
            <w:shd w:val="clear" w:color="auto" w:fill="auto"/>
          </w:tcPr>
          <w:p w14:paraId="4FB53BDA">
            <w:pPr>
              <w:autoSpaceDE w:val="0"/>
              <w:autoSpaceDN w:val="0"/>
              <w:adjustRightInd w:val="0"/>
              <w:jc w:val="left"/>
              <w:rPr>
                <w:kern w:val="0"/>
                <w:szCs w:val="21"/>
                <w:lang w:val="zh-CN"/>
              </w:rPr>
            </w:pPr>
            <w:r>
              <w:rPr>
                <w:kern w:val="0"/>
                <w:szCs w:val="21"/>
                <w:lang w:val="zh-CN"/>
              </w:rPr>
              <w:t>CN201910888383.3</w:t>
            </w:r>
          </w:p>
        </w:tc>
        <w:tc>
          <w:tcPr>
            <w:tcW w:w="3423" w:type="dxa"/>
            <w:shd w:val="clear" w:color="auto" w:fill="auto"/>
          </w:tcPr>
          <w:p w14:paraId="76C5ED83">
            <w:pPr>
              <w:autoSpaceDE w:val="0"/>
              <w:autoSpaceDN w:val="0"/>
              <w:adjustRightInd w:val="0"/>
              <w:jc w:val="left"/>
              <w:rPr>
                <w:kern w:val="0"/>
                <w:szCs w:val="21"/>
                <w:lang w:val="zh-CN"/>
              </w:rPr>
            </w:pPr>
            <w:r>
              <w:rPr>
                <w:rFonts w:hint="eastAsia"/>
                <w:kern w:val="0"/>
                <w:szCs w:val="21"/>
                <w:lang w:val="zh-CN"/>
              </w:rPr>
              <w:t>视频解码方法、视频编码方法、装置、设备及存储介质</w:t>
            </w:r>
          </w:p>
        </w:tc>
        <w:tc>
          <w:tcPr>
            <w:tcW w:w="3423" w:type="dxa"/>
            <w:shd w:val="clear" w:color="auto" w:fill="auto"/>
          </w:tcPr>
          <w:p w14:paraId="2235BA32">
            <w:pPr>
              <w:rPr>
                <w:lang w:val="zh-CN"/>
              </w:rPr>
            </w:pPr>
            <w:r>
              <w:rPr>
                <w:rFonts w:hint="eastAsia"/>
              </w:rPr>
              <w:t>第5章-第9章</w:t>
            </w:r>
          </w:p>
        </w:tc>
      </w:tr>
      <w:tr w14:paraId="287F7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3F30A602">
            <w:pPr>
              <w:autoSpaceDE w:val="0"/>
              <w:autoSpaceDN w:val="0"/>
              <w:adjustRightInd w:val="0"/>
              <w:jc w:val="left"/>
              <w:rPr>
                <w:kern w:val="0"/>
                <w:szCs w:val="21"/>
                <w:lang w:val="zh-CN"/>
              </w:rPr>
            </w:pPr>
            <w:r>
              <w:rPr>
                <w:kern w:val="0"/>
                <w:szCs w:val="21"/>
                <w:lang w:val="zh-CN"/>
              </w:rPr>
              <w:t>7</w:t>
            </w:r>
          </w:p>
        </w:tc>
        <w:tc>
          <w:tcPr>
            <w:tcW w:w="1978" w:type="dxa"/>
            <w:shd w:val="clear" w:color="auto" w:fill="auto"/>
          </w:tcPr>
          <w:p w14:paraId="485D61D6">
            <w:pPr>
              <w:autoSpaceDE w:val="0"/>
              <w:autoSpaceDN w:val="0"/>
              <w:adjustRightInd w:val="0"/>
              <w:jc w:val="left"/>
              <w:rPr>
                <w:kern w:val="0"/>
                <w:szCs w:val="21"/>
                <w:lang w:val="zh-CN"/>
              </w:rPr>
            </w:pPr>
            <w:r>
              <w:rPr>
                <w:kern w:val="0"/>
                <w:szCs w:val="21"/>
                <w:lang w:val="zh-CN"/>
              </w:rPr>
              <w:t>CN201910503066.5</w:t>
            </w:r>
          </w:p>
        </w:tc>
        <w:tc>
          <w:tcPr>
            <w:tcW w:w="3423" w:type="dxa"/>
            <w:shd w:val="clear" w:color="auto" w:fill="auto"/>
          </w:tcPr>
          <w:p w14:paraId="417F27AF">
            <w:pPr>
              <w:autoSpaceDE w:val="0"/>
              <w:autoSpaceDN w:val="0"/>
              <w:adjustRightInd w:val="0"/>
              <w:jc w:val="left"/>
              <w:rPr>
                <w:kern w:val="0"/>
                <w:szCs w:val="21"/>
                <w:lang w:val="zh-CN"/>
              </w:rPr>
            </w:pPr>
            <w:r>
              <w:rPr>
                <w:rFonts w:hint="eastAsia"/>
                <w:kern w:val="0"/>
                <w:szCs w:val="21"/>
                <w:lang w:val="zh-CN"/>
              </w:rPr>
              <w:t>视频解码方法、视频编码方法、装置、设备及存储介质</w:t>
            </w:r>
          </w:p>
        </w:tc>
        <w:tc>
          <w:tcPr>
            <w:tcW w:w="3423" w:type="dxa"/>
            <w:shd w:val="clear" w:color="auto" w:fill="auto"/>
          </w:tcPr>
          <w:p w14:paraId="46222F5A">
            <w:pPr>
              <w:rPr>
                <w:lang w:val="zh-CN"/>
              </w:rPr>
            </w:pPr>
            <w:r>
              <w:rPr>
                <w:rFonts w:hint="eastAsia"/>
              </w:rPr>
              <w:t>第5章-第9章</w:t>
            </w:r>
          </w:p>
        </w:tc>
      </w:tr>
      <w:tr w14:paraId="19A86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3C98AC14">
            <w:pPr>
              <w:autoSpaceDE w:val="0"/>
              <w:autoSpaceDN w:val="0"/>
              <w:adjustRightInd w:val="0"/>
              <w:jc w:val="left"/>
              <w:rPr>
                <w:kern w:val="0"/>
                <w:szCs w:val="21"/>
                <w:lang w:val="zh-CN"/>
              </w:rPr>
            </w:pPr>
            <w:r>
              <w:rPr>
                <w:kern w:val="0"/>
                <w:szCs w:val="21"/>
                <w:lang w:val="zh-CN"/>
              </w:rPr>
              <w:t>8</w:t>
            </w:r>
          </w:p>
        </w:tc>
        <w:tc>
          <w:tcPr>
            <w:tcW w:w="1978" w:type="dxa"/>
            <w:shd w:val="clear" w:color="auto" w:fill="auto"/>
          </w:tcPr>
          <w:p w14:paraId="480E4AEA">
            <w:pPr>
              <w:autoSpaceDE w:val="0"/>
              <w:autoSpaceDN w:val="0"/>
              <w:adjustRightInd w:val="0"/>
              <w:jc w:val="left"/>
              <w:rPr>
                <w:kern w:val="0"/>
                <w:szCs w:val="21"/>
                <w:lang w:val="zh-CN"/>
              </w:rPr>
            </w:pPr>
            <w:r>
              <w:rPr>
                <w:kern w:val="0"/>
                <w:szCs w:val="21"/>
                <w:lang w:val="zh-CN"/>
              </w:rPr>
              <w:t>CN201810974952.1</w:t>
            </w:r>
          </w:p>
        </w:tc>
        <w:tc>
          <w:tcPr>
            <w:tcW w:w="3423" w:type="dxa"/>
            <w:shd w:val="clear" w:color="auto" w:fill="auto"/>
          </w:tcPr>
          <w:p w14:paraId="675CD011">
            <w:pPr>
              <w:autoSpaceDE w:val="0"/>
              <w:autoSpaceDN w:val="0"/>
              <w:adjustRightInd w:val="0"/>
              <w:jc w:val="left"/>
              <w:rPr>
                <w:kern w:val="0"/>
                <w:szCs w:val="21"/>
                <w:lang w:val="zh-CN"/>
              </w:rPr>
            </w:pPr>
            <w:r>
              <w:rPr>
                <w:rFonts w:hint="eastAsia"/>
                <w:kern w:val="0"/>
                <w:szCs w:val="21"/>
                <w:lang w:val="zh-CN"/>
              </w:rPr>
              <w:t>支持大跨度相关性信息编码的标识方法及系统</w:t>
            </w:r>
          </w:p>
        </w:tc>
        <w:tc>
          <w:tcPr>
            <w:tcW w:w="3423" w:type="dxa"/>
            <w:shd w:val="clear" w:color="auto" w:fill="auto"/>
          </w:tcPr>
          <w:p w14:paraId="6EA70CF1">
            <w:pPr>
              <w:rPr>
                <w:lang w:val="zh-CN"/>
              </w:rPr>
            </w:pPr>
            <w:r>
              <w:rPr>
                <w:rFonts w:hint="eastAsia"/>
              </w:rPr>
              <w:t>第5章-第9章</w:t>
            </w:r>
          </w:p>
        </w:tc>
      </w:tr>
      <w:tr w14:paraId="1D72D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6BB33C8E">
            <w:pPr>
              <w:autoSpaceDE w:val="0"/>
              <w:autoSpaceDN w:val="0"/>
              <w:adjustRightInd w:val="0"/>
              <w:jc w:val="left"/>
              <w:rPr>
                <w:kern w:val="0"/>
                <w:szCs w:val="21"/>
              </w:rPr>
            </w:pPr>
            <w:r>
              <w:rPr>
                <w:rFonts w:hint="eastAsia"/>
                <w:kern w:val="0"/>
                <w:szCs w:val="21"/>
              </w:rPr>
              <w:t>9</w:t>
            </w:r>
          </w:p>
        </w:tc>
        <w:tc>
          <w:tcPr>
            <w:tcW w:w="1978" w:type="dxa"/>
            <w:shd w:val="clear" w:color="auto" w:fill="auto"/>
          </w:tcPr>
          <w:p w14:paraId="562707B9">
            <w:pPr>
              <w:autoSpaceDE w:val="0"/>
              <w:autoSpaceDN w:val="0"/>
              <w:adjustRightInd w:val="0"/>
              <w:jc w:val="left"/>
              <w:rPr>
                <w:kern w:val="0"/>
                <w:szCs w:val="21"/>
                <w:lang w:val="zh-CN"/>
              </w:rPr>
            </w:pPr>
            <w:r>
              <w:rPr>
                <w:rFonts w:hint="eastAsia"/>
                <w:kern w:val="0"/>
                <w:szCs w:val="21"/>
              </w:rPr>
              <w:t>CN202311071302.3</w:t>
            </w:r>
          </w:p>
        </w:tc>
        <w:tc>
          <w:tcPr>
            <w:tcW w:w="3423" w:type="dxa"/>
            <w:shd w:val="clear" w:color="auto" w:fill="auto"/>
          </w:tcPr>
          <w:p w14:paraId="32603307">
            <w:pPr>
              <w:autoSpaceDE w:val="0"/>
              <w:autoSpaceDN w:val="0"/>
              <w:adjustRightInd w:val="0"/>
              <w:jc w:val="left"/>
              <w:rPr>
                <w:kern w:val="0"/>
                <w:szCs w:val="21"/>
                <w:lang w:val="zh-CN"/>
              </w:rPr>
            </w:pPr>
            <w:r>
              <w:rPr>
                <w:rFonts w:hint="eastAsia"/>
                <w:kern w:val="0"/>
                <w:szCs w:val="21"/>
                <w:lang w:val="zh-CN"/>
              </w:rPr>
              <w:t>一种视频码流处理方法、装置、设备及可读存储介质</w:t>
            </w:r>
          </w:p>
        </w:tc>
        <w:tc>
          <w:tcPr>
            <w:tcW w:w="3423" w:type="dxa"/>
            <w:shd w:val="clear" w:color="auto" w:fill="auto"/>
          </w:tcPr>
          <w:p w14:paraId="2F925FD2">
            <w:pPr>
              <w:rPr>
                <w:lang w:val="zh-CN"/>
              </w:rPr>
            </w:pPr>
            <w:r>
              <w:rPr>
                <w:rFonts w:hint="eastAsia"/>
                <w:lang w:val="zh-CN"/>
              </w:rPr>
              <w:t>10.1.1、10.1.2、10.1.3、10.1.4</w:t>
            </w:r>
          </w:p>
        </w:tc>
      </w:tr>
      <w:tr w14:paraId="303D7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58E2EA9C">
            <w:pPr>
              <w:autoSpaceDE w:val="0"/>
              <w:autoSpaceDN w:val="0"/>
              <w:adjustRightInd w:val="0"/>
              <w:jc w:val="left"/>
              <w:rPr>
                <w:kern w:val="0"/>
                <w:szCs w:val="21"/>
              </w:rPr>
            </w:pPr>
            <w:r>
              <w:rPr>
                <w:rFonts w:hint="eastAsia"/>
                <w:kern w:val="0"/>
                <w:szCs w:val="21"/>
              </w:rPr>
              <w:t>10</w:t>
            </w:r>
          </w:p>
        </w:tc>
        <w:tc>
          <w:tcPr>
            <w:tcW w:w="1978" w:type="dxa"/>
            <w:shd w:val="clear" w:color="auto" w:fill="auto"/>
          </w:tcPr>
          <w:p w14:paraId="144F39D1">
            <w:pPr>
              <w:autoSpaceDE w:val="0"/>
              <w:autoSpaceDN w:val="0"/>
              <w:adjustRightInd w:val="0"/>
              <w:jc w:val="left"/>
              <w:rPr>
                <w:kern w:val="0"/>
                <w:szCs w:val="21"/>
                <w:lang w:val="zh-CN"/>
              </w:rPr>
            </w:pPr>
            <w:r>
              <w:rPr>
                <w:rFonts w:hint="eastAsia"/>
                <w:kern w:val="0"/>
                <w:szCs w:val="21"/>
              </w:rPr>
              <w:t>CN202411155517.8</w:t>
            </w:r>
          </w:p>
        </w:tc>
        <w:tc>
          <w:tcPr>
            <w:tcW w:w="3423" w:type="dxa"/>
            <w:shd w:val="clear" w:color="auto" w:fill="auto"/>
          </w:tcPr>
          <w:p w14:paraId="3E69C3EB">
            <w:pPr>
              <w:autoSpaceDE w:val="0"/>
              <w:autoSpaceDN w:val="0"/>
              <w:adjustRightInd w:val="0"/>
              <w:jc w:val="left"/>
              <w:rPr>
                <w:kern w:val="0"/>
                <w:szCs w:val="21"/>
                <w:lang w:val="zh-CN"/>
              </w:rPr>
            </w:pPr>
            <w:r>
              <w:rPr>
                <w:rFonts w:hint="eastAsia"/>
                <w:kern w:val="0"/>
                <w:szCs w:val="21"/>
                <w:lang w:val="zh-CN"/>
              </w:rPr>
              <w:t>视频位流封装方法、装置、电子设备及程序产品</w:t>
            </w:r>
          </w:p>
        </w:tc>
        <w:tc>
          <w:tcPr>
            <w:tcW w:w="3423" w:type="dxa"/>
            <w:shd w:val="clear" w:color="auto" w:fill="auto"/>
          </w:tcPr>
          <w:p w14:paraId="7A8DE2AA">
            <w:pPr>
              <w:rPr>
                <w:lang w:val="zh-CN"/>
              </w:rPr>
            </w:pPr>
            <w:r>
              <w:rPr>
                <w:rFonts w:hint="eastAsia"/>
                <w:lang w:val="zh-CN"/>
              </w:rPr>
              <w:t>10.1.1、10.1.4.2、10.2</w:t>
            </w:r>
          </w:p>
        </w:tc>
      </w:tr>
      <w:tr w14:paraId="08690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419F215D">
            <w:pPr>
              <w:autoSpaceDE w:val="0"/>
              <w:autoSpaceDN w:val="0"/>
              <w:adjustRightInd w:val="0"/>
              <w:jc w:val="left"/>
              <w:rPr>
                <w:kern w:val="0"/>
                <w:szCs w:val="21"/>
              </w:rPr>
            </w:pPr>
            <w:r>
              <w:rPr>
                <w:rFonts w:hint="eastAsia"/>
                <w:kern w:val="0"/>
                <w:szCs w:val="21"/>
              </w:rPr>
              <w:t>11</w:t>
            </w:r>
          </w:p>
        </w:tc>
        <w:tc>
          <w:tcPr>
            <w:tcW w:w="1978" w:type="dxa"/>
            <w:shd w:val="clear" w:color="auto" w:fill="auto"/>
            <w:vAlign w:val="center"/>
          </w:tcPr>
          <w:p w14:paraId="10CFC5A7">
            <w:pPr>
              <w:spacing w:line="276" w:lineRule="auto"/>
              <w:rPr>
                <w:rFonts w:hint="eastAsia" w:ascii="宋体" w:hAnsi="宋体"/>
                <w:szCs w:val="21"/>
              </w:rPr>
            </w:pPr>
            <w:r>
              <w:rPr>
                <w:rFonts w:hint="eastAsia"/>
              </w:rPr>
              <w:t>CN202111309701.X</w:t>
            </w:r>
          </w:p>
        </w:tc>
        <w:tc>
          <w:tcPr>
            <w:tcW w:w="3423" w:type="dxa"/>
            <w:shd w:val="clear" w:color="auto" w:fill="auto"/>
            <w:vAlign w:val="center"/>
          </w:tcPr>
          <w:p w14:paraId="0DDE5B7B">
            <w:pPr>
              <w:spacing w:line="276" w:lineRule="auto"/>
              <w:rPr>
                <w:rFonts w:hint="eastAsia" w:ascii="宋体" w:hAnsi="宋体"/>
                <w:szCs w:val="21"/>
                <w:lang w:val="zh-CN"/>
              </w:rPr>
            </w:pPr>
            <w:r>
              <w:rPr>
                <w:rFonts w:hint="eastAsia" w:ascii="宋体" w:hAnsi="宋体"/>
                <w:szCs w:val="21"/>
              </w:rPr>
              <w:t>视频比特流封装、解码、访问方法及装置</w:t>
            </w:r>
          </w:p>
        </w:tc>
        <w:tc>
          <w:tcPr>
            <w:tcW w:w="3423" w:type="dxa"/>
            <w:shd w:val="clear" w:color="auto" w:fill="auto"/>
            <w:vAlign w:val="center"/>
          </w:tcPr>
          <w:p w14:paraId="26683FEC">
            <w:r>
              <w:rPr>
                <w:rFonts w:hint="eastAsia"/>
              </w:rPr>
              <w:t>第5章-第9章</w:t>
            </w:r>
          </w:p>
        </w:tc>
      </w:tr>
      <w:tr w14:paraId="01360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34" w:type="dxa"/>
            <w:shd w:val="clear" w:color="auto" w:fill="auto"/>
          </w:tcPr>
          <w:p w14:paraId="40B4E787">
            <w:pPr>
              <w:autoSpaceDE w:val="0"/>
              <w:autoSpaceDN w:val="0"/>
              <w:adjustRightInd w:val="0"/>
              <w:jc w:val="left"/>
              <w:rPr>
                <w:kern w:val="0"/>
                <w:szCs w:val="21"/>
              </w:rPr>
            </w:pPr>
            <w:r>
              <w:rPr>
                <w:rFonts w:hint="eastAsia"/>
                <w:kern w:val="0"/>
                <w:szCs w:val="21"/>
              </w:rPr>
              <w:t>12</w:t>
            </w:r>
          </w:p>
        </w:tc>
        <w:tc>
          <w:tcPr>
            <w:tcW w:w="1978" w:type="dxa"/>
            <w:shd w:val="clear" w:color="auto" w:fill="auto"/>
            <w:vAlign w:val="center"/>
          </w:tcPr>
          <w:p w14:paraId="7722F158">
            <w:pPr>
              <w:spacing w:line="276" w:lineRule="auto"/>
            </w:pPr>
            <w:r>
              <w:rPr>
                <w:rFonts w:hint="eastAsia"/>
              </w:rPr>
              <w:t>CN202310911325.4</w:t>
            </w:r>
          </w:p>
        </w:tc>
        <w:tc>
          <w:tcPr>
            <w:tcW w:w="3423" w:type="dxa"/>
            <w:shd w:val="clear" w:color="auto" w:fill="auto"/>
            <w:vAlign w:val="center"/>
          </w:tcPr>
          <w:p w14:paraId="1291ABDE">
            <w:pPr>
              <w:spacing w:line="276" w:lineRule="auto"/>
              <w:rPr>
                <w:lang w:val="zh-CN"/>
              </w:rPr>
            </w:pPr>
            <w:r>
              <w:rPr>
                <w:rFonts w:hint="eastAsia"/>
                <w:lang w:val="zh-CN"/>
              </w:rPr>
              <w:t>AVS3视频编码码流的传输方法及装置</w:t>
            </w:r>
          </w:p>
        </w:tc>
        <w:tc>
          <w:tcPr>
            <w:tcW w:w="3423" w:type="dxa"/>
            <w:shd w:val="clear" w:color="auto" w:fill="auto"/>
            <w:vAlign w:val="center"/>
          </w:tcPr>
          <w:p w14:paraId="797B1087">
            <w:pPr>
              <w:rPr>
                <w:lang w:val="zh-CN"/>
              </w:rPr>
            </w:pPr>
            <w:r>
              <w:rPr>
                <w:rFonts w:hint="eastAsia"/>
                <w:lang w:val="zh-CN"/>
              </w:rPr>
              <w:t>第10章</w:t>
            </w:r>
          </w:p>
        </w:tc>
      </w:tr>
    </w:tbl>
    <w:p w14:paraId="1037EEC6">
      <w:pPr>
        <w:autoSpaceDE w:val="0"/>
        <w:autoSpaceDN w:val="0"/>
        <w:adjustRightInd w:val="0"/>
        <w:ind w:firstLine="420"/>
        <w:jc w:val="left"/>
      </w:pPr>
      <w:r>
        <w:rPr>
          <w:kern w:val="0"/>
          <w:szCs w:val="18"/>
          <w:lang w:val="zh-CN"/>
        </w:rPr>
        <w:t>本文件的发布机构对上述专利的真实性</w:t>
      </w:r>
      <w:r>
        <w:t>、有效性和范围无任何立场。</w:t>
      </w:r>
    </w:p>
    <w:p w14:paraId="4CCFDD20">
      <w:pPr>
        <w:autoSpaceDE w:val="0"/>
        <w:autoSpaceDN w:val="0"/>
        <w:adjustRightInd w:val="0"/>
        <w:ind w:firstLine="420"/>
        <w:jc w:val="left"/>
      </w:pPr>
      <w:r>
        <w:t>上述专利持有人已向本文件的发布机构保证，愿意同任何申请人在合理且无歧视的条款和条件下，就专利授权许可进行谈判。上述专利持有人的声明已在本文件的发布机构备案，相关信息可以通过以下联系方式获得：</w:t>
      </w:r>
    </w:p>
    <w:p w14:paraId="5D62E6A2">
      <w:pPr>
        <w:pStyle w:val="36"/>
        <w:rPr>
          <w:rFonts w:ascii="Times New Roman"/>
          <w:szCs w:val="21"/>
        </w:rPr>
      </w:pPr>
      <w:r>
        <w:rPr>
          <w:rFonts w:ascii="Times New Roman"/>
          <w:szCs w:val="21"/>
        </w:rPr>
        <w:t>联 系 人：黄铁军（数字音视频编解码技术标准工作组秘书长）</w:t>
      </w:r>
    </w:p>
    <w:p w14:paraId="3636BA75">
      <w:pPr>
        <w:pStyle w:val="36"/>
        <w:rPr>
          <w:rFonts w:ascii="Times New Roman"/>
          <w:szCs w:val="21"/>
        </w:rPr>
      </w:pPr>
      <w:r>
        <w:rPr>
          <w:rFonts w:ascii="Times New Roman"/>
          <w:szCs w:val="21"/>
        </w:rPr>
        <w:t>通讯地址：北京大学理科2号楼2641室</w:t>
      </w:r>
    </w:p>
    <w:p w14:paraId="6C9BD9AB">
      <w:pPr>
        <w:pStyle w:val="36"/>
        <w:rPr>
          <w:rFonts w:ascii="Times New Roman"/>
          <w:szCs w:val="21"/>
        </w:rPr>
      </w:pPr>
      <w:r>
        <w:rPr>
          <w:rFonts w:ascii="Times New Roman"/>
          <w:szCs w:val="21"/>
        </w:rPr>
        <w:t>邮政编码：100871</w:t>
      </w:r>
    </w:p>
    <w:p w14:paraId="31FA53AF">
      <w:pPr>
        <w:pStyle w:val="36"/>
        <w:rPr>
          <w:rFonts w:ascii="Times New Roman"/>
          <w:szCs w:val="21"/>
        </w:rPr>
      </w:pPr>
      <w:r>
        <w:rPr>
          <w:rFonts w:ascii="Times New Roman"/>
          <w:szCs w:val="21"/>
        </w:rPr>
        <w:t>电子邮件：tjhuang@pku.edu.cn</w:t>
      </w:r>
    </w:p>
    <w:p w14:paraId="6B691D0A">
      <w:pPr>
        <w:pStyle w:val="36"/>
        <w:rPr>
          <w:rFonts w:ascii="Times New Roman"/>
          <w:szCs w:val="21"/>
        </w:rPr>
      </w:pPr>
      <w:r>
        <w:rPr>
          <w:rFonts w:ascii="Times New Roman"/>
          <w:szCs w:val="21"/>
        </w:rPr>
        <w:t>电话：+8610-62756172</w:t>
      </w:r>
    </w:p>
    <w:p w14:paraId="3A8BF8E0">
      <w:pPr>
        <w:pStyle w:val="36"/>
        <w:rPr>
          <w:rFonts w:ascii="Times New Roman"/>
          <w:szCs w:val="21"/>
        </w:rPr>
      </w:pPr>
      <w:r>
        <w:rPr>
          <w:rFonts w:ascii="Times New Roman"/>
          <w:szCs w:val="21"/>
        </w:rPr>
        <w:t>传真：+8610-62751638</w:t>
      </w:r>
    </w:p>
    <w:p w14:paraId="26D7871D">
      <w:pPr>
        <w:ind w:firstLine="420"/>
        <w:rPr>
          <w:kern w:val="0"/>
        </w:rPr>
      </w:pPr>
      <w:r>
        <w:rPr>
          <w:kern w:val="0"/>
        </w:rPr>
        <w:t>网址：http://www.avs.org.cn</w:t>
      </w:r>
    </w:p>
    <w:p w14:paraId="35671FEE">
      <w:pPr>
        <w:adjustRightInd w:val="0"/>
        <w:ind w:firstLine="420"/>
        <w:jc w:val="left"/>
      </w:pPr>
      <w:r>
        <w:rPr>
          <w:rFonts w:hint="eastAsia"/>
        </w:rPr>
        <w:t xml:space="preserve">请注意除上述专利外，本文件的某些内容仍可能涉及专利。本文件的发布机构不承担识别专利的责任。 </w:t>
      </w:r>
    </w:p>
    <w:p w14:paraId="24F34CC4">
      <w:pPr>
        <w:pStyle w:val="36"/>
        <w:sectPr>
          <w:headerReference r:id="rId5" w:type="default"/>
          <w:footerReference r:id="rId6" w:type="default"/>
          <w:pgSz w:w="11906" w:h="16838"/>
          <w:pgMar w:top="1418" w:right="1134" w:bottom="1134" w:left="1418" w:header="1418" w:footer="1134" w:gutter="0"/>
          <w:pgNumType w:fmt="upperRoman" w:start="1"/>
          <w:cols w:space="425" w:num="1"/>
          <w:formProt w:val="0"/>
          <w:docGrid w:type="lines" w:linePitch="312" w:charSpace="0"/>
        </w:sectPr>
      </w:pPr>
    </w:p>
    <w:p w14:paraId="34CB09FF">
      <w:pPr>
        <w:pStyle w:val="70"/>
        <w:spacing w:before="567" w:after="680" w:line="240" w:lineRule="auto"/>
      </w:pPr>
      <w:bookmarkStart w:id="36" w:name="_Toc10250"/>
      <w:bookmarkStart w:id="37" w:name="_Toc10110"/>
      <w:bookmarkStart w:id="38" w:name="_Toc21042"/>
      <w:bookmarkStart w:id="39" w:name="_Toc141692009"/>
      <w:bookmarkStart w:id="40" w:name="_Toc31997"/>
      <w:bookmarkStart w:id="41" w:name="_Toc106207728"/>
      <w:bookmarkStart w:id="42" w:name="_Toc15147"/>
      <w:bookmarkStart w:id="43" w:name="_Toc28790"/>
      <w:r>
        <w:rPr>
          <w:rFonts w:hint="eastAsia"/>
        </w:rPr>
        <w:t>信息技术 智能媒体编码 第6部分：智能媒体格式</w:t>
      </w:r>
      <w:bookmarkEnd w:id="36"/>
      <w:bookmarkEnd w:id="37"/>
      <w:bookmarkEnd w:id="38"/>
      <w:bookmarkEnd w:id="39"/>
      <w:bookmarkEnd w:id="40"/>
      <w:bookmarkEnd w:id="41"/>
      <w:bookmarkEnd w:id="42"/>
      <w:bookmarkEnd w:id="43"/>
    </w:p>
    <w:p w14:paraId="6C4B3F5F">
      <w:pPr>
        <w:pStyle w:val="65"/>
        <w:spacing w:before="312" w:after="312"/>
      </w:pPr>
      <w:bookmarkStart w:id="44" w:name="_Toc106207729"/>
      <w:bookmarkStart w:id="45" w:name="_Toc19933"/>
      <w:bookmarkStart w:id="46" w:name="_Toc3063"/>
      <w:bookmarkStart w:id="47" w:name="_Toc31489"/>
      <w:bookmarkStart w:id="48" w:name="_Toc5881"/>
      <w:bookmarkStart w:id="49" w:name="_Toc141692010"/>
      <w:bookmarkStart w:id="50" w:name="_Toc15878"/>
      <w:bookmarkStart w:id="51" w:name="_Toc9560"/>
      <w:r>
        <w:rPr>
          <w:rFonts w:hint="eastAsia"/>
        </w:rPr>
        <w:t>范围</w:t>
      </w:r>
      <w:bookmarkEnd w:id="44"/>
      <w:bookmarkEnd w:id="45"/>
      <w:bookmarkEnd w:id="46"/>
      <w:bookmarkEnd w:id="47"/>
      <w:bookmarkEnd w:id="48"/>
      <w:bookmarkEnd w:id="49"/>
      <w:bookmarkEnd w:id="50"/>
      <w:bookmarkEnd w:id="51"/>
    </w:p>
    <w:p w14:paraId="1DCB0125">
      <w:pPr>
        <w:spacing w:line="264" w:lineRule="auto"/>
        <w:ind w:firstLine="420" w:firstLineChars="200"/>
        <w:rPr>
          <w:color w:val="000000"/>
        </w:rPr>
      </w:pPr>
      <w:r>
        <w:rPr>
          <w:rFonts w:hint="eastAsia"/>
          <w:color w:val="000000"/>
        </w:rPr>
        <w:t>本文件规定了智能媒体编码</w:t>
      </w:r>
      <w:r>
        <w:rPr>
          <w:color w:val="000000"/>
        </w:rPr>
        <w:t>数据</w:t>
      </w:r>
      <w:r>
        <w:rPr>
          <w:rFonts w:hint="eastAsia"/>
          <w:color w:val="000000"/>
        </w:rPr>
        <w:t>的AVS3视频文件格式、AVS3视频CMAF轨道和媒体配置、DASH传输信令、SMT传输信令、传输流和节目流技术要求、RTP传输技术要求。</w:t>
      </w:r>
    </w:p>
    <w:p w14:paraId="0FF7B5FF">
      <w:pPr>
        <w:spacing w:line="264" w:lineRule="auto"/>
        <w:ind w:firstLine="420" w:firstLineChars="200"/>
        <w:rPr>
          <w:color w:val="000000"/>
        </w:rPr>
      </w:pPr>
      <w:r>
        <w:rPr>
          <w:rFonts w:hint="eastAsia"/>
          <w:color w:val="000000"/>
        </w:rPr>
        <w:t>本文件适用于智能媒体编码系统中的视频直播、点播、网络流媒体等应用。</w:t>
      </w:r>
    </w:p>
    <w:p w14:paraId="2D0DAB0A">
      <w:pPr>
        <w:pStyle w:val="65"/>
        <w:spacing w:before="312" w:after="312"/>
      </w:pPr>
      <w:bookmarkStart w:id="52" w:name="_Toc106207730"/>
      <w:bookmarkStart w:id="53" w:name="_Toc141692011"/>
      <w:bookmarkStart w:id="54" w:name="_Toc8871"/>
      <w:bookmarkStart w:id="55" w:name="_Toc18237"/>
      <w:bookmarkStart w:id="56" w:name="_Toc15756"/>
      <w:bookmarkStart w:id="57" w:name="_Toc3137"/>
      <w:bookmarkStart w:id="58" w:name="_Toc31295"/>
      <w:bookmarkStart w:id="59" w:name="_Toc11662"/>
      <w:r>
        <w:rPr>
          <w:rFonts w:hint="eastAsia"/>
        </w:rPr>
        <w:t>规范性引用文件</w:t>
      </w:r>
      <w:bookmarkEnd w:id="52"/>
      <w:bookmarkEnd w:id="53"/>
      <w:bookmarkEnd w:id="54"/>
      <w:bookmarkEnd w:id="55"/>
      <w:bookmarkEnd w:id="56"/>
      <w:bookmarkEnd w:id="57"/>
      <w:bookmarkEnd w:id="58"/>
      <w:bookmarkEnd w:id="59"/>
    </w:p>
    <w:p w14:paraId="00676957">
      <w:pPr>
        <w:spacing w:line="264" w:lineRule="auto"/>
        <w:ind w:firstLine="420" w:firstLineChars="200"/>
        <w:rPr>
          <w:color w:val="000000"/>
        </w:rPr>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A40E5C1">
      <w:pPr>
        <w:spacing w:line="264" w:lineRule="auto"/>
        <w:ind w:firstLine="420" w:firstLineChars="200"/>
      </w:pPr>
      <w:r>
        <w:rPr>
          <w:rFonts w:hint="eastAsia"/>
        </w:rPr>
        <w:t>GY/T 155-2000 高清晰度电视节目制作及交换用视频参数值</w:t>
      </w:r>
    </w:p>
    <w:p w14:paraId="46BAEAF7">
      <w:pPr>
        <w:spacing w:line="264" w:lineRule="auto"/>
        <w:ind w:firstLine="420" w:firstLineChars="200"/>
      </w:pPr>
      <w:r>
        <w:rPr>
          <w:rFonts w:hint="eastAsia"/>
        </w:rPr>
        <w:t>GY/T 307-2017 超高清晰度电视系统节目制作和交换参数值</w:t>
      </w:r>
    </w:p>
    <w:p w14:paraId="0BD4E360">
      <w:pPr>
        <w:spacing w:line="264" w:lineRule="auto"/>
        <w:ind w:firstLine="420" w:firstLineChars="200"/>
        <w:rPr>
          <w:color w:val="000000"/>
        </w:rPr>
      </w:pPr>
      <w:r>
        <w:rPr>
          <w:color w:val="000000"/>
        </w:rPr>
        <w:t xml:space="preserve">T/AI 109.2-2021 </w:t>
      </w:r>
      <w:r>
        <w:rPr>
          <w:rFonts w:hint="eastAsia"/>
          <w:color w:val="000000"/>
        </w:rPr>
        <w:t>信息技术 智能媒体编码 第2部分：视频</w:t>
      </w:r>
    </w:p>
    <w:p w14:paraId="0123972C">
      <w:pPr>
        <w:spacing w:line="264" w:lineRule="auto"/>
        <w:ind w:firstLine="420" w:firstLineChars="200"/>
        <w:rPr>
          <w:color w:val="000000"/>
        </w:rPr>
      </w:pPr>
      <w:r>
        <w:rPr>
          <w:color w:val="000000"/>
        </w:rPr>
        <w:t xml:space="preserve">T/AI </w:t>
      </w:r>
      <w:r>
        <w:t>114-202</w:t>
      </w:r>
      <w:r>
        <w:rPr>
          <w:rFonts w:hint="eastAsia"/>
        </w:rPr>
        <w:t>4</w:t>
      </w:r>
      <w:r>
        <w:t xml:space="preserve"> </w:t>
      </w:r>
      <w:r>
        <w:rPr>
          <w:rFonts w:hint="eastAsia"/>
        </w:rPr>
        <w:t>信息技术</w:t>
      </w:r>
      <w:r>
        <w:t xml:space="preserve"> </w:t>
      </w:r>
      <w:r>
        <w:rPr>
          <w:rFonts w:hint="eastAsia"/>
        </w:rPr>
        <w:t>高效多媒体编码</w:t>
      </w:r>
      <w:r>
        <w:t xml:space="preserve"> </w:t>
      </w:r>
      <w:r>
        <w:rPr>
          <w:rFonts w:hint="eastAsia"/>
        </w:rPr>
        <w:t>第</w:t>
      </w:r>
      <w:r>
        <w:t>6</w:t>
      </w:r>
      <w:r>
        <w:rPr>
          <w:rFonts w:hint="eastAsia"/>
        </w:rPr>
        <w:t>部分：智能媒体传输</w:t>
      </w:r>
    </w:p>
    <w:p w14:paraId="4D6B166D">
      <w:pPr>
        <w:spacing w:line="264" w:lineRule="auto"/>
        <w:ind w:firstLine="420" w:firstLineChars="200"/>
      </w:pPr>
      <w:bookmarkStart w:id="60" w:name="_Toc93371518"/>
      <w:bookmarkEnd w:id="60"/>
      <w:r>
        <w:t xml:space="preserve">ISO/IEC </w:t>
      </w:r>
      <w:r>
        <w:rPr>
          <w:rFonts w:hint="eastAsia"/>
        </w:rPr>
        <w:t>13818-1:2022</w:t>
      </w:r>
      <w:r>
        <w:t xml:space="preserve"> </w:t>
      </w:r>
      <w:r>
        <w:rPr>
          <w:rFonts w:hint="eastAsia"/>
        </w:rPr>
        <w:t>信息技术</w:t>
      </w:r>
      <w:r>
        <w:t xml:space="preserve"> </w:t>
      </w:r>
      <w:r>
        <w:rPr>
          <w:rFonts w:hint="eastAsia"/>
        </w:rPr>
        <w:t>运动图像及其伴音信息的通用编码</w:t>
      </w:r>
      <w:r>
        <w:t xml:space="preserve"> </w:t>
      </w:r>
      <w:r>
        <w:rPr>
          <w:rFonts w:hint="eastAsia"/>
        </w:rPr>
        <w:t>第</w:t>
      </w:r>
      <w:r>
        <w:t>1</w:t>
      </w:r>
      <w:r>
        <w:rPr>
          <w:rFonts w:hint="eastAsia"/>
        </w:rPr>
        <w:t>部分</w:t>
      </w:r>
      <w:r>
        <w:t>:</w:t>
      </w:r>
      <w:r>
        <w:rPr>
          <w:rFonts w:hint="eastAsia"/>
        </w:rPr>
        <w:t>系统 (</w:t>
      </w:r>
      <w:r>
        <w:t>Information technology -- Generic coding of moving pictures and associated audio information -- Part 1: Systems)</w:t>
      </w:r>
    </w:p>
    <w:p w14:paraId="20482A38">
      <w:pPr>
        <w:spacing w:line="264" w:lineRule="auto"/>
        <w:ind w:firstLine="420" w:firstLineChars="200"/>
      </w:pPr>
      <w:r>
        <w:t>ISO/IEC 14496-12</w:t>
      </w:r>
      <w:r>
        <w:rPr>
          <w:rFonts w:hint="eastAsia"/>
        </w:rPr>
        <w:t>:2022</w:t>
      </w:r>
      <w:r>
        <w:t xml:space="preserve"> </w:t>
      </w:r>
      <w:r>
        <w:rPr>
          <w:rFonts w:hint="eastAsia"/>
        </w:rPr>
        <w:t>信息技术</w:t>
      </w:r>
      <w:r>
        <w:t xml:space="preserve"> </w:t>
      </w:r>
      <w:r>
        <w:rPr>
          <w:rFonts w:hint="eastAsia"/>
        </w:rPr>
        <w:t>音视频对象的编码</w:t>
      </w:r>
      <w:r>
        <w:t xml:space="preserve"> </w:t>
      </w:r>
      <w:r>
        <w:rPr>
          <w:rFonts w:hint="eastAsia"/>
        </w:rPr>
        <w:t>第</w:t>
      </w:r>
      <w:r>
        <w:t>12</w:t>
      </w:r>
      <w:r>
        <w:rPr>
          <w:rFonts w:hint="eastAsia"/>
        </w:rPr>
        <w:t>部分：</w:t>
      </w:r>
      <w:r>
        <w:t>ISO</w:t>
      </w:r>
      <w:r>
        <w:rPr>
          <w:rFonts w:hint="eastAsia"/>
        </w:rPr>
        <w:t>基本媒体文件格式 (</w:t>
      </w:r>
      <w:r>
        <w:t>Information technology – Coding of audio-visual objects – Part 12: ISO base media file format</w:t>
      </w:r>
      <w:r>
        <w:rPr>
          <w:rFonts w:hint="eastAsia"/>
        </w:rPr>
        <w:t>)</w:t>
      </w:r>
    </w:p>
    <w:p w14:paraId="0B886463">
      <w:pPr>
        <w:spacing w:line="264" w:lineRule="auto"/>
        <w:ind w:firstLine="420" w:firstLineChars="200"/>
      </w:pPr>
      <w:r>
        <w:t>ISO/IEC 14496-15:2021</w:t>
      </w:r>
      <w:r>
        <w:rPr>
          <w:rFonts w:hint="eastAsia"/>
        </w:rPr>
        <w:t>信息技术</w:t>
      </w:r>
      <w:r>
        <w:t xml:space="preserve"> </w:t>
      </w:r>
      <w:r>
        <w:rPr>
          <w:rFonts w:hint="eastAsia"/>
        </w:rPr>
        <w:t>音视频对象的编码</w:t>
      </w:r>
      <w:r>
        <w:t xml:space="preserve"> </w:t>
      </w:r>
      <w:r>
        <w:rPr>
          <w:rFonts w:hint="eastAsia"/>
        </w:rPr>
        <w:t>第</w:t>
      </w:r>
      <w:r>
        <w:t>15</w:t>
      </w:r>
      <w:r>
        <w:rPr>
          <w:rFonts w:hint="eastAsia"/>
        </w:rPr>
        <w:t>部分：ISO 基本媒体文件格式承载网络抽象层单元结构化视频 (</w:t>
      </w:r>
      <w:r>
        <w:t xml:space="preserve">Information technology </w:t>
      </w:r>
      <w:r>
        <w:rPr>
          <w:sz w:val="20"/>
          <w:szCs w:val="20"/>
        </w:rPr>
        <w:t>–</w:t>
      </w:r>
      <w:r>
        <w:t xml:space="preserve"> Coding of audio-visual objects </w:t>
      </w:r>
      <w:r>
        <w:rPr>
          <w:sz w:val="20"/>
          <w:szCs w:val="20"/>
        </w:rPr>
        <w:t xml:space="preserve">– </w:t>
      </w:r>
      <w:r>
        <w:t>Part 15: Carriage of network abstraction layer (NAL) unit structured video in the ISO base media file format)</w:t>
      </w:r>
    </w:p>
    <w:p w14:paraId="0A7FECBB">
      <w:pPr>
        <w:spacing w:line="264" w:lineRule="auto"/>
        <w:ind w:firstLine="420" w:firstLineChars="200"/>
      </w:pPr>
      <w:r>
        <w:t xml:space="preserve">ISO/IEC </w:t>
      </w:r>
      <w:r>
        <w:rPr>
          <w:rFonts w:hint="eastAsia"/>
        </w:rPr>
        <w:t>23000-19:2020</w:t>
      </w:r>
      <w:r>
        <w:t xml:space="preserve"> </w:t>
      </w:r>
      <w:r>
        <w:rPr>
          <w:rFonts w:hint="eastAsia"/>
        </w:rPr>
        <w:t>信息技术</w:t>
      </w:r>
      <w:r>
        <w:t xml:space="preserve"> </w:t>
      </w:r>
      <w:r>
        <w:rPr>
          <w:rFonts w:hint="eastAsia"/>
        </w:rPr>
        <w:t>多媒体应用</w:t>
      </w:r>
      <w:r>
        <w:t xml:space="preserve">格式 </w:t>
      </w:r>
      <w:r>
        <w:rPr>
          <w:rFonts w:hint="eastAsia"/>
        </w:rPr>
        <w:t>第</w:t>
      </w:r>
      <w:r>
        <w:t>19</w:t>
      </w:r>
      <w:r>
        <w:rPr>
          <w:rFonts w:hint="eastAsia"/>
        </w:rPr>
        <w:t>部分：片段媒体通用媒体应用格式 (</w:t>
      </w:r>
      <w:r>
        <w:t>Information technology — Multimedia application format (MPEG-A) — Part 19: Common media application format (CMAF) for segmented media</w:t>
      </w:r>
      <w:r>
        <w:rPr>
          <w:rFonts w:hint="eastAsia"/>
        </w:rPr>
        <w:t>)</w:t>
      </w:r>
    </w:p>
    <w:p w14:paraId="68A96F57">
      <w:pPr>
        <w:spacing w:line="264" w:lineRule="auto"/>
        <w:ind w:firstLine="420" w:firstLineChars="200"/>
      </w:pPr>
      <w:r>
        <w:t>ISO/IEC 23009-1</w:t>
      </w:r>
      <w:r>
        <w:rPr>
          <w:rFonts w:hint="eastAsia"/>
        </w:rPr>
        <w:t>信息技术 基于</w:t>
      </w:r>
      <w:r>
        <w:t>HTTP</w:t>
      </w:r>
      <w:r>
        <w:rPr>
          <w:rFonts w:hint="eastAsia"/>
        </w:rPr>
        <w:t>的动态自适应流媒体 第1部分：媒体</w:t>
      </w:r>
      <w:r>
        <w:t>呈现描述和片段格式</w:t>
      </w:r>
      <w:r>
        <w:rPr>
          <w:rFonts w:hint="eastAsia"/>
        </w:rPr>
        <w:t>(</w:t>
      </w:r>
      <w:r>
        <w:t>Information technology — Dynamic adaptive streaming over HTTP (DASH) — Part 1: Media presentation description and segment formats)</w:t>
      </w:r>
    </w:p>
    <w:p w14:paraId="4721394B">
      <w:pPr>
        <w:spacing w:line="264" w:lineRule="auto"/>
        <w:ind w:firstLine="420" w:firstLineChars="200"/>
      </w:pPr>
      <w:r>
        <w:t xml:space="preserve">IETF RFC 1738 </w:t>
      </w:r>
      <w:r>
        <w:rPr>
          <w:rFonts w:hint="eastAsia"/>
        </w:rPr>
        <w:t>统一</w:t>
      </w:r>
      <w:r>
        <w:t>资源定位</w:t>
      </w:r>
      <w:r>
        <w:rPr>
          <w:rFonts w:hint="eastAsia"/>
        </w:rPr>
        <w:t xml:space="preserve">符 </w:t>
      </w:r>
      <w:r>
        <w:t>(Uniform Resource Locators (URL))</w:t>
      </w:r>
    </w:p>
    <w:p w14:paraId="609FC02B">
      <w:pPr>
        <w:spacing w:line="264" w:lineRule="auto"/>
        <w:ind w:firstLine="420" w:firstLineChars="200"/>
      </w:pPr>
      <w:r>
        <w:t>IETF RFC 6381 "Bucket"媒体类型'Codecs'和'Profiles'参数</w:t>
      </w:r>
      <w:r>
        <w:rPr>
          <w:rFonts w:hint="eastAsia"/>
        </w:rPr>
        <w:t xml:space="preserve"> (</w:t>
      </w:r>
      <w:r>
        <w:t>The 'Codecs' and 'Profiles' Parameters for "Bucket" Media Types)</w:t>
      </w:r>
    </w:p>
    <w:p w14:paraId="6B9C2E39">
      <w:pPr>
        <w:spacing w:line="264" w:lineRule="auto"/>
        <w:ind w:firstLine="420" w:firstLineChars="200"/>
      </w:pPr>
      <w:r>
        <w:t xml:space="preserve">W3C XML </w:t>
      </w:r>
      <w:r>
        <w:rPr>
          <w:rFonts w:hint="eastAsia"/>
        </w:rPr>
        <w:t>可扩展置标</w:t>
      </w:r>
      <w:r>
        <w:t>语言</w:t>
      </w:r>
      <w:r>
        <w:rPr>
          <w:rFonts w:hint="eastAsia"/>
        </w:rPr>
        <w:t xml:space="preserve"> (</w:t>
      </w:r>
      <w:r>
        <w:t>Extensible Markup Language (XML))</w:t>
      </w:r>
    </w:p>
    <w:p w14:paraId="61A64388">
      <w:pPr>
        <w:spacing w:line="264" w:lineRule="auto"/>
        <w:ind w:firstLine="420" w:firstLineChars="200"/>
      </w:pPr>
      <w:r>
        <w:rPr>
          <w:rFonts w:hint="eastAsia"/>
        </w:rPr>
        <w:t>W3C XML Schema Part 1 可扩展置标语言模式定义语言 第一部分：结构 (XML Schema Definition Language (XSD) Part 1: Structures)</w:t>
      </w:r>
    </w:p>
    <w:p w14:paraId="427997F1">
      <w:pPr>
        <w:spacing w:line="264" w:lineRule="auto"/>
        <w:ind w:firstLine="420" w:firstLineChars="200"/>
      </w:pPr>
      <w:r>
        <w:rPr>
          <w:rFonts w:hint="eastAsia"/>
        </w:rPr>
        <w:t>W3C XML Schema Part 2 可扩展置标语言模式定义语言 第二部分：数据类型 (XML Schema Definition Language (XSD) Part 2: Datatypes)</w:t>
      </w:r>
    </w:p>
    <w:p w14:paraId="4DC6C2BB">
      <w:pPr>
        <w:spacing w:line="264" w:lineRule="auto"/>
        <w:ind w:firstLine="420" w:firstLineChars="200"/>
      </w:pPr>
      <w:r>
        <w:rPr>
          <w:rFonts w:hint="eastAsia"/>
        </w:rPr>
        <w:t xml:space="preserve">IETF </w:t>
      </w:r>
      <w:r>
        <w:t>RFC 3550</w:t>
      </w:r>
      <w:r>
        <w:rPr>
          <w:rFonts w:hint="eastAsia"/>
        </w:rPr>
        <w:t xml:space="preserve"> 实时应用程序传输协议（A Transport Protocol for Real-Time Applications）</w:t>
      </w:r>
    </w:p>
    <w:p w14:paraId="5D295307">
      <w:pPr>
        <w:spacing w:line="264" w:lineRule="auto"/>
        <w:ind w:firstLine="420" w:firstLineChars="200"/>
      </w:pPr>
      <w:r>
        <w:rPr>
          <w:rFonts w:hint="eastAsia"/>
        </w:rPr>
        <w:t>IETF RFC 3551 具有最小控制的音频和视频会议的RTP配置文件（RTP Profile for Audio and Video Conferences with Minimal Control）</w:t>
      </w:r>
    </w:p>
    <w:p w14:paraId="15631E3E">
      <w:pPr>
        <w:spacing w:line="264" w:lineRule="auto"/>
        <w:ind w:firstLine="420" w:firstLineChars="200"/>
      </w:pPr>
      <w:r>
        <w:rPr>
          <w:rFonts w:hint="eastAsia"/>
        </w:rPr>
        <w:t>IETF RFC 3711 实时传输协议（The Secure Real-time Transport Protocol (SRTP)）</w:t>
      </w:r>
    </w:p>
    <w:p w14:paraId="168BFD2E">
      <w:pPr>
        <w:spacing w:line="264" w:lineRule="auto"/>
        <w:ind w:firstLine="420" w:firstLineChars="200"/>
      </w:pPr>
      <w:r>
        <w:rPr>
          <w:rFonts w:hint="eastAsia"/>
        </w:rPr>
        <w:t xml:space="preserve">IETF </w:t>
      </w:r>
      <w:r>
        <w:t>RFC 4566</w:t>
      </w:r>
      <w:r>
        <w:rPr>
          <w:rFonts w:hint="eastAsia"/>
        </w:rPr>
        <w:t xml:space="preserve"> 会话描述协议（SDP: Session Description Protocol）</w:t>
      </w:r>
    </w:p>
    <w:p w14:paraId="137C7A39">
      <w:pPr>
        <w:spacing w:line="264" w:lineRule="auto"/>
        <w:ind w:firstLine="420" w:firstLineChars="200"/>
      </w:pPr>
      <w:r>
        <w:rPr>
          <w:rFonts w:hint="eastAsia"/>
        </w:rPr>
        <w:t xml:space="preserve">IETF </w:t>
      </w:r>
      <w:r>
        <w:t>RFC 45</w:t>
      </w:r>
      <w:r>
        <w:rPr>
          <w:rFonts w:hint="eastAsia"/>
        </w:rPr>
        <w:t>85 基于实时传输控制协议的反馈的扩展RTP配置文件（Extended RTP Profile for Real-time Transport Control Protocol (RTCP)-Based Feedback (RTP/AVPF)）</w:t>
      </w:r>
    </w:p>
    <w:p w14:paraId="29698C23">
      <w:pPr>
        <w:pStyle w:val="2"/>
        <w:rPr>
          <w:rFonts w:eastAsiaTheme="minorEastAsia"/>
        </w:rPr>
      </w:pPr>
      <w:r>
        <w:rPr>
          <w:rFonts w:eastAsiaTheme="minorEastAsia"/>
        </w:rPr>
        <w:t xml:space="preserve">IETF RFC 4648 </w:t>
      </w:r>
      <w:r>
        <w:rPr>
          <w:rFonts w:eastAsiaTheme="minorEastAsia"/>
          <w:color w:val="212529"/>
          <w:shd w:val="clear" w:color="auto" w:fill="FFFFFF"/>
        </w:rPr>
        <w:t>Base16、Base32和Base64数据编码</w:t>
      </w:r>
      <w:r>
        <w:rPr>
          <w:rFonts w:hint="eastAsia" w:eastAsiaTheme="minorEastAsia"/>
          <w:color w:val="212529"/>
          <w:shd w:val="clear" w:color="auto" w:fill="FFFFFF"/>
        </w:rPr>
        <w:t>（</w:t>
      </w:r>
      <w:r>
        <w:rPr>
          <w:rFonts w:eastAsiaTheme="minorEastAsia"/>
          <w:color w:val="212529"/>
          <w:shd w:val="clear" w:color="auto" w:fill="FFFFFF"/>
        </w:rPr>
        <w:t>The Base16, Base32, and Base64 Data Encodings</w:t>
      </w:r>
      <w:r>
        <w:rPr>
          <w:rFonts w:hint="eastAsia" w:eastAsiaTheme="minorEastAsia"/>
          <w:color w:val="212529"/>
          <w:shd w:val="clear" w:color="auto" w:fill="FFFFFF"/>
        </w:rPr>
        <w:t>）</w:t>
      </w:r>
    </w:p>
    <w:p w14:paraId="5131F3BB">
      <w:pPr>
        <w:pStyle w:val="2"/>
      </w:pPr>
      <w:r>
        <w:rPr>
          <w:rFonts w:hint="eastAsia"/>
        </w:rPr>
        <w:t>IETF RFC 5124 基于实时传输控制协议反馈的扩展安全RTP配置文件（Extended Secure RTP Profile for Real-time Transport Control Protocol (RTCP)-Based Feedback (RTP/SAVPF)） </w:t>
      </w:r>
      <w:r>
        <w:t>IETF RFC 7201</w:t>
      </w:r>
      <w:r>
        <w:rPr>
          <w:color w:val="212529"/>
          <w:shd w:val="clear" w:color="auto" w:fill="FFFFFF"/>
        </w:rPr>
        <w:t>保护RTP会话的选项（Options for Securing RTP Sessions）</w:t>
      </w:r>
      <w:r>
        <w:rPr>
          <w:rFonts w:hint="eastAsia"/>
        </w:rPr>
        <w:t>IETF RFC 7202保护RTP框架：为什么RTP不要求单一媒体安全解决方案 （Securing the RTP Framework: Why RTP Does Not Mandate a Single Media Security Solution）</w:t>
      </w:r>
    </w:p>
    <w:p w14:paraId="04601EAF">
      <w:pPr>
        <w:pStyle w:val="2"/>
        <w:rPr>
          <w:color w:val="000000"/>
          <w:szCs w:val="21"/>
          <w:lang w:val="en-GB"/>
        </w:rPr>
      </w:pPr>
      <w:r>
        <w:rPr>
          <w:rFonts w:hint="eastAsia"/>
          <w:color w:val="000000"/>
          <w:szCs w:val="21"/>
          <w:lang w:val="en-GB"/>
        </w:rPr>
        <w:t>IETF RFC 5104 RTP视听配置文件中带反馈的编解码器控制消息 （Codec Control Messages in the RTP Audio-Visual Profile with Feedback (AVPF)）</w:t>
      </w:r>
    </w:p>
    <w:p w14:paraId="7685D991">
      <w:pPr>
        <w:pStyle w:val="2"/>
        <w:rPr>
          <w:color w:val="000000"/>
          <w:szCs w:val="21"/>
        </w:rPr>
      </w:pPr>
      <w:r>
        <w:rPr>
          <w:color w:val="000000"/>
          <w:szCs w:val="21"/>
          <w:lang w:val="en-GB"/>
        </w:rPr>
        <w:t xml:space="preserve">IETF RFC </w:t>
      </w:r>
      <w:r>
        <w:rPr>
          <w:rFonts w:hint="eastAsia"/>
          <w:color w:val="000000"/>
          <w:szCs w:val="21"/>
          <w:lang w:val="en-GB"/>
        </w:rPr>
        <w:t>5583</w:t>
      </w:r>
      <w:r>
        <w:rPr>
          <w:rFonts w:hint="eastAsia"/>
          <w:color w:val="000000"/>
          <w:szCs w:val="21"/>
        </w:rPr>
        <w:t xml:space="preserve"> </w:t>
      </w:r>
      <w:r>
        <w:rPr>
          <w:rFonts w:hint="eastAsia"/>
          <w:color w:val="000000"/>
          <w:szCs w:val="21"/>
          <w:lang w:val="en-GB"/>
        </w:rPr>
        <w:t>会话描述协议（SDP）中的信令媒体解码依赖性</w:t>
      </w:r>
      <w:r>
        <w:rPr>
          <w:rFonts w:hint="eastAsia"/>
          <w:color w:val="000000"/>
          <w:szCs w:val="21"/>
        </w:rPr>
        <w:t xml:space="preserve"> （Signaling Media Decoding Dependency in the Session Description Protocol (SDP) ）</w:t>
      </w:r>
    </w:p>
    <w:p w14:paraId="07F88026">
      <w:pPr>
        <w:pStyle w:val="2"/>
        <w:rPr>
          <w:color w:val="000000"/>
          <w:szCs w:val="21"/>
        </w:rPr>
      </w:pPr>
      <w:r>
        <w:rPr>
          <w:color w:val="000000"/>
          <w:szCs w:val="21"/>
          <w:lang w:val="en-GB"/>
        </w:rPr>
        <w:t>IETF RFC 7202</w:t>
      </w:r>
      <w:r>
        <w:rPr>
          <w:rFonts w:hint="eastAsia"/>
          <w:color w:val="000000"/>
          <w:szCs w:val="21"/>
        </w:rPr>
        <w:t xml:space="preserve"> </w:t>
      </w:r>
      <w:r>
        <w:rPr>
          <w:color w:val="000000"/>
          <w:szCs w:val="21"/>
          <w:lang w:val="en-GB"/>
        </w:rPr>
        <w:t>保护RTP框架：为什么RTP不要求单一媒体安全解决方案</w:t>
      </w:r>
      <w:r>
        <w:rPr>
          <w:rFonts w:hint="eastAsia"/>
          <w:color w:val="000000"/>
          <w:szCs w:val="21"/>
        </w:rPr>
        <w:t xml:space="preserve"> （</w:t>
      </w:r>
      <w:r>
        <w:rPr>
          <w:color w:val="000000"/>
          <w:szCs w:val="21"/>
          <w:lang w:val="en-GB"/>
        </w:rPr>
        <w:t>Securing the RTP Framework: Why RTP Does Not Mandate a Single Media Security Solution</w:t>
      </w:r>
      <w:r>
        <w:rPr>
          <w:rFonts w:hint="eastAsia"/>
          <w:color w:val="000000"/>
          <w:szCs w:val="21"/>
        </w:rPr>
        <w:t>）</w:t>
      </w:r>
    </w:p>
    <w:p w14:paraId="6358D7A4">
      <w:pPr>
        <w:pStyle w:val="2"/>
        <w:ind w:firstLine="0" w:firstLineChars="0"/>
      </w:pPr>
    </w:p>
    <w:p w14:paraId="6255A45D">
      <w:pPr>
        <w:pStyle w:val="65"/>
        <w:spacing w:before="312" w:after="312"/>
      </w:pPr>
      <w:bookmarkStart w:id="61" w:name="_Toc3479"/>
      <w:bookmarkStart w:id="62" w:name="_Toc8647"/>
      <w:bookmarkStart w:id="63" w:name="_Toc106207731"/>
      <w:bookmarkStart w:id="64" w:name="_Toc516757255"/>
      <w:bookmarkStart w:id="65" w:name="_Toc1738585"/>
      <w:bookmarkStart w:id="66" w:name="_Toc141692012"/>
      <w:bookmarkStart w:id="67" w:name="_Toc19118"/>
      <w:bookmarkStart w:id="68" w:name="_Toc90915669"/>
      <w:bookmarkStart w:id="69" w:name="_Toc10939"/>
      <w:bookmarkStart w:id="70" w:name="_Toc516760326"/>
      <w:bookmarkStart w:id="71" w:name="_Toc99186847"/>
      <w:bookmarkStart w:id="72" w:name="_Toc94021494"/>
      <w:bookmarkStart w:id="73" w:name="_Toc17156"/>
      <w:bookmarkStart w:id="74" w:name="_Toc21937"/>
      <w:r>
        <w:rPr>
          <w:rFonts w:hint="eastAsia"/>
        </w:rPr>
        <w:t>术语和定义</w:t>
      </w:r>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A8F724F">
      <w:pPr>
        <w:spacing w:line="264" w:lineRule="auto"/>
        <w:ind w:firstLine="420" w:firstLineChars="200"/>
      </w:pPr>
      <w:r>
        <w:rPr>
          <w:rFonts w:hint="eastAsia"/>
        </w:rPr>
        <w:t>下列术语和定义适用于本文件。</w:t>
      </w:r>
      <w:bookmarkStart w:id="75" w:name="_Toc93476052"/>
      <w:bookmarkEnd w:id="75"/>
      <w:bookmarkStart w:id="76" w:name="_Toc93477527"/>
      <w:bookmarkEnd w:id="76"/>
      <w:bookmarkStart w:id="77" w:name="_Toc93371520"/>
      <w:bookmarkEnd w:id="77"/>
      <w:bookmarkStart w:id="78" w:name="_Toc56097975"/>
      <w:bookmarkStart w:id="79" w:name="_Toc56097165"/>
      <w:bookmarkStart w:id="80" w:name="_Ref93464505"/>
      <w:bookmarkStart w:id="81" w:name="_Toc56096654"/>
      <w:bookmarkStart w:id="82" w:name="_Toc56133119"/>
    </w:p>
    <w:p w14:paraId="3C20F11A">
      <w:pPr>
        <w:pStyle w:val="62"/>
        <w:spacing w:before="156" w:after="156"/>
        <w:jc w:val="both"/>
      </w:pPr>
    </w:p>
    <w:p w14:paraId="56CE5952">
      <w:pPr>
        <w:pStyle w:val="36"/>
        <w:spacing w:line="264" w:lineRule="auto"/>
        <w:rPr>
          <w:rFonts w:ascii="黑体" w:eastAsia="黑体"/>
        </w:rPr>
      </w:pPr>
      <w:r>
        <w:rPr>
          <w:rFonts w:hint="eastAsia" w:ascii="黑体" w:eastAsia="黑体"/>
        </w:rPr>
        <w:t>AVS3视频编码</w:t>
      </w:r>
      <w:r>
        <w:rPr>
          <w:rFonts w:ascii="黑体" w:eastAsia="黑体"/>
        </w:rPr>
        <w:t>位流</w:t>
      </w:r>
      <w:r>
        <w:rPr>
          <w:rFonts w:hint="eastAsia" w:ascii="黑体" w:eastAsia="黑体"/>
        </w:rPr>
        <w:t xml:space="preserve"> AVS3 </w:t>
      </w:r>
      <w:r>
        <w:rPr>
          <w:rFonts w:ascii="黑体" w:eastAsia="黑体"/>
        </w:rPr>
        <w:t>video bitstream</w:t>
      </w:r>
    </w:p>
    <w:p w14:paraId="454587B0">
      <w:pPr>
        <w:pStyle w:val="36"/>
        <w:spacing w:line="264" w:lineRule="auto"/>
        <w:rPr>
          <w:rFonts w:ascii="Times New Roman"/>
        </w:rPr>
      </w:pPr>
      <w:r>
        <w:rPr>
          <w:rFonts w:hint="eastAsia" w:ascii="Times New Roman"/>
        </w:rPr>
        <w:t>符合</w:t>
      </w:r>
      <w:r>
        <w:rPr>
          <w:rFonts w:ascii="Times New Roman"/>
        </w:rPr>
        <w:t>T/AI 109.2-2021</w:t>
      </w:r>
      <w:r>
        <w:rPr>
          <w:rFonts w:hint="eastAsia" w:ascii="Times New Roman"/>
        </w:rPr>
        <w:t>的编码图像所形成的二进制数据流。</w:t>
      </w:r>
    </w:p>
    <w:p w14:paraId="1773502B">
      <w:pPr>
        <w:pStyle w:val="62"/>
        <w:spacing w:before="156" w:after="156"/>
        <w:jc w:val="both"/>
      </w:pPr>
    </w:p>
    <w:p w14:paraId="3DD7444F">
      <w:pPr>
        <w:autoSpaceDE w:val="0"/>
        <w:autoSpaceDN w:val="0"/>
        <w:spacing w:line="264" w:lineRule="auto"/>
        <w:ind w:firstLine="420" w:firstLineChars="200"/>
        <w:rPr>
          <w:rFonts w:ascii="黑体" w:eastAsia="黑体"/>
          <w:kern w:val="0"/>
          <w:szCs w:val="20"/>
        </w:rPr>
      </w:pPr>
      <w:r>
        <w:rPr>
          <w:rFonts w:ascii="黑体" w:eastAsia="黑体"/>
          <w:kern w:val="0"/>
          <w:szCs w:val="20"/>
        </w:rPr>
        <w:t>AVS3</w:t>
      </w:r>
      <w:r>
        <w:rPr>
          <w:rFonts w:hint="eastAsia" w:ascii="黑体" w:eastAsia="黑体"/>
          <w:kern w:val="0"/>
          <w:szCs w:val="20"/>
        </w:rPr>
        <w:t>视频存取单元</w:t>
      </w:r>
      <w:r>
        <w:rPr>
          <w:rFonts w:ascii="黑体" w:eastAsia="黑体"/>
          <w:kern w:val="0"/>
          <w:szCs w:val="20"/>
        </w:rPr>
        <w:t xml:space="preserve"> AVS3 video access unit</w:t>
      </w:r>
    </w:p>
    <w:p w14:paraId="06645781">
      <w:pPr>
        <w:autoSpaceDE w:val="0"/>
        <w:autoSpaceDN w:val="0"/>
        <w:spacing w:line="264" w:lineRule="auto"/>
        <w:ind w:firstLine="420" w:firstLineChars="200"/>
      </w:pPr>
      <w:r>
        <w:rPr>
          <w:kern w:val="0"/>
          <w:szCs w:val="20"/>
        </w:rPr>
        <w:t>AVS3</w:t>
      </w:r>
      <w:r>
        <w:rPr>
          <w:rFonts w:hint="eastAsia"/>
          <w:kern w:val="0"/>
          <w:szCs w:val="20"/>
        </w:rPr>
        <w:t>视频呈现单元的编码表达。</w:t>
      </w:r>
    </w:p>
    <w:p w14:paraId="527DAA4E">
      <w:pPr>
        <w:pStyle w:val="62"/>
        <w:spacing w:before="156" w:after="156"/>
        <w:jc w:val="both"/>
      </w:pPr>
    </w:p>
    <w:p w14:paraId="39FB6640">
      <w:pPr>
        <w:pStyle w:val="36"/>
        <w:spacing w:line="264" w:lineRule="auto"/>
        <w:rPr>
          <w:rFonts w:ascii="黑体" w:eastAsia="黑体"/>
        </w:rPr>
      </w:pPr>
      <w:r>
        <w:rPr>
          <w:rFonts w:hint="eastAsia" w:ascii="黑体" w:eastAsia="黑体"/>
        </w:rPr>
        <w:t>编码图像 coded picture</w:t>
      </w:r>
    </w:p>
    <w:p w14:paraId="7C8E7F03">
      <w:pPr>
        <w:pStyle w:val="36"/>
        <w:spacing w:line="264" w:lineRule="auto"/>
        <w:rPr>
          <w:rFonts w:ascii="Times New Roman"/>
        </w:rPr>
      </w:pPr>
      <w:r>
        <w:rPr>
          <w:rFonts w:ascii="Times New Roman"/>
        </w:rPr>
        <w:t>T/AI 109.2-2021</w:t>
      </w:r>
      <w:r>
        <w:rPr>
          <w:rFonts w:hint="eastAsia" w:ascii="Times New Roman"/>
        </w:rPr>
        <w:t>中规定的一幅图像的编码表示。</w:t>
      </w:r>
    </w:p>
    <w:p w14:paraId="01AB8729">
      <w:pPr>
        <w:pStyle w:val="62"/>
        <w:spacing w:before="156" w:after="156"/>
        <w:jc w:val="both"/>
      </w:pPr>
    </w:p>
    <w:p w14:paraId="2C6CE71E">
      <w:pPr>
        <w:pStyle w:val="36"/>
        <w:spacing w:line="264" w:lineRule="auto"/>
        <w:rPr>
          <w:rFonts w:hint="eastAsia" w:ascii="黑体" w:hAnsi="黑体" w:eastAsia="黑体"/>
          <w:bCs/>
          <w:szCs w:val="21"/>
        </w:rPr>
      </w:pPr>
      <w:bookmarkStart w:id="83" w:name="_Toc375086362"/>
      <w:bookmarkStart w:id="84" w:name="_Toc375086038"/>
      <w:r>
        <w:rPr>
          <w:rFonts w:hint="eastAsia" w:ascii="黑体" w:hAnsi="黑体" w:eastAsia="黑体"/>
          <w:bCs/>
          <w:szCs w:val="21"/>
        </w:rPr>
        <w:t>表示 representation</w:t>
      </w:r>
      <w:bookmarkEnd w:id="83"/>
      <w:bookmarkEnd w:id="84"/>
    </w:p>
    <w:p w14:paraId="68EB3EB8">
      <w:pPr>
        <w:pStyle w:val="36"/>
        <w:spacing w:line="264" w:lineRule="auto"/>
        <w:rPr>
          <w:rFonts w:ascii="Times New Roman"/>
        </w:rPr>
      </w:pPr>
      <w:r>
        <w:rPr>
          <w:rFonts w:hint="eastAsia" w:ascii="Times New Roman"/>
        </w:rPr>
        <w:t>封装有一个或多个具有描述性元数据的媒体成分（编码的音频、视频等）的结构化数据集合。</w:t>
      </w:r>
    </w:p>
    <w:p w14:paraId="23D1FB00">
      <w:pPr>
        <w:pStyle w:val="62"/>
        <w:spacing w:before="156" w:after="156"/>
        <w:jc w:val="both"/>
      </w:pPr>
    </w:p>
    <w:p w14:paraId="499706E4">
      <w:pPr>
        <w:pStyle w:val="36"/>
        <w:spacing w:line="264" w:lineRule="auto"/>
        <w:rPr>
          <w:rFonts w:ascii="黑体" w:eastAsia="黑体"/>
        </w:rPr>
      </w:pPr>
      <w:r>
        <w:rPr>
          <w:rFonts w:hint="eastAsia" w:ascii="黑体" w:eastAsia="黑体"/>
        </w:rPr>
        <w:t>参考图像 reference picture</w:t>
      </w:r>
    </w:p>
    <w:p w14:paraId="41F03524">
      <w:pPr>
        <w:pStyle w:val="36"/>
        <w:spacing w:line="264" w:lineRule="auto"/>
        <w:rPr>
          <w:rFonts w:ascii="Times New Roman"/>
        </w:rPr>
      </w:pPr>
      <w:r>
        <w:rPr>
          <w:rFonts w:ascii="Times New Roman"/>
        </w:rPr>
        <w:t>T/AI 109.2-2021</w:t>
      </w:r>
      <w:r>
        <w:rPr>
          <w:rFonts w:hint="eastAsia" w:ascii="Times New Roman"/>
        </w:rPr>
        <w:t>中规定的解码过程中用于后续图像帧间预测的图像。</w:t>
      </w:r>
    </w:p>
    <w:p w14:paraId="37337787">
      <w:pPr>
        <w:pStyle w:val="62"/>
        <w:spacing w:before="156" w:after="156"/>
        <w:jc w:val="both"/>
      </w:pPr>
    </w:p>
    <w:p w14:paraId="4C7D3A87">
      <w:pPr>
        <w:pStyle w:val="36"/>
        <w:spacing w:line="264" w:lineRule="auto"/>
        <w:rPr>
          <w:rFonts w:hint="eastAsia" w:ascii="黑体" w:hAnsi="黑体" w:eastAsia="黑体"/>
          <w:bCs/>
          <w:szCs w:val="21"/>
        </w:rPr>
      </w:pPr>
      <w:r>
        <w:rPr>
          <w:rFonts w:hint="eastAsia" w:ascii="黑体" w:hAnsi="黑体" w:eastAsia="黑体"/>
          <w:bCs/>
          <w:szCs w:val="21"/>
        </w:rPr>
        <w:t>初始化片段 initialization segment</w:t>
      </w:r>
    </w:p>
    <w:p w14:paraId="7B3B27A1">
      <w:pPr>
        <w:pStyle w:val="36"/>
        <w:spacing w:line="264" w:lineRule="auto"/>
        <w:rPr>
          <w:rFonts w:ascii="Times New Roman"/>
        </w:rPr>
      </w:pPr>
      <w:r>
        <w:rPr>
          <w:rFonts w:hint="eastAsia" w:ascii="Times New Roman"/>
        </w:rPr>
        <w:t>包含有媒体流解码所必需元数据的片段。</w:t>
      </w:r>
    </w:p>
    <w:p w14:paraId="276C3C7B">
      <w:pPr>
        <w:pStyle w:val="62"/>
        <w:spacing w:before="156" w:after="156"/>
        <w:jc w:val="both"/>
      </w:pPr>
    </w:p>
    <w:p w14:paraId="7E591139">
      <w:pPr>
        <w:pStyle w:val="36"/>
        <w:spacing w:line="264" w:lineRule="auto"/>
        <w:rPr>
          <w:rFonts w:ascii="黑体" w:eastAsia="黑体"/>
        </w:rPr>
      </w:pPr>
      <w:r>
        <w:rPr>
          <w:rFonts w:hint="eastAsia" w:ascii="黑体" w:eastAsia="黑体"/>
        </w:rPr>
        <w:t>档次 profile</w:t>
      </w:r>
    </w:p>
    <w:p w14:paraId="39F6B00B">
      <w:pPr>
        <w:pStyle w:val="36"/>
        <w:spacing w:line="264" w:lineRule="auto"/>
        <w:rPr>
          <w:rFonts w:ascii="Times New Roman"/>
        </w:rPr>
      </w:pPr>
      <w:r>
        <w:rPr>
          <w:rFonts w:ascii="Times New Roman"/>
        </w:rPr>
        <w:t>T/AI 109.2-2021</w:t>
      </w:r>
      <w:r>
        <w:rPr>
          <w:rFonts w:hint="eastAsia" w:ascii="Times New Roman"/>
        </w:rPr>
        <w:t>中规定的语法、语义及算法的子集。</w:t>
      </w:r>
    </w:p>
    <w:p w14:paraId="47CC650C">
      <w:pPr>
        <w:pStyle w:val="62"/>
        <w:spacing w:before="156" w:after="156"/>
        <w:jc w:val="both"/>
      </w:pPr>
    </w:p>
    <w:p w14:paraId="074D490A">
      <w:pPr>
        <w:widowControl/>
        <w:autoSpaceDE w:val="0"/>
        <w:autoSpaceDN w:val="0"/>
        <w:spacing w:line="264" w:lineRule="auto"/>
        <w:ind w:firstLine="420" w:firstLineChars="200"/>
        <w:rPr>
          <w:rFonts w:hint="eastAsia" w:ascii="黑体" w:hAnsi="黑体" w:eastAsia="黑体"/>
          <w:bCs/>
          <w:kern w:val="0"/>
          <w:szCs w:val="21"/>
        </w:rPr>
      </w:pPr>
      <w:r>
        <w:rPr>
          <w:rFonts w:hint="eastAsia" w:ascii="黑体" w:hAnsi="黑体" w:eastAsia="黑体"/>
          <w:bCs/>
          <w:kern w:val="0"/>
          <w:szCs w:val="21"/>
        </w:rPr>
        <w:t xml:space="preserve">独立主位流 </w:t>
      </w:r>
      <w:r>
        <w:rPr>
          <w:rFonts w:ascii="黑体" w:hAnsi="黑体" w:eastAsia="黑体"/>
          <w:bCs/>
          <w:kern w:val="0"/>
          <w:szCs w:val="21"/>
        </w:rPr>
        <w:t xml:space="preserve">independent </w:t>
      </w:r>
      <w:r>
        <w:rPr>
          <w:rFonts w:hint="eastAsia" w:ascii="黑体" w:hAnsi="黑体" w:eastAsia="黑体"/>
          <w:bCs/>
          <w:kern w:val="0"/>
          <w:szCs w:val="21"/>
        </w:rPr>
        <w:t>sequence stream</w:t>
      </w:r>
    </w:p>
    <w:p w14:paraId="3AF7C9A4">
      <w:pPr>
        <w:spacing w:line="264" w:lineRule="auto"/>
        <w:ind w:firstLine="420" w:firstLineChars="200"/>
      </w:pPr>
      <w:r>
        <w:t>T/AI 109.2-2021中规定的在不参考该位流以外的信息提供的知识图像的情况下可以完全解码的位流。</w:t>
      </w:r>
    </w:p>
    <w:p w14:paraId="4EFF7D95">
      <w:pPr>
        <w:pStyle w:val="62"/>
        <w:spacing w:before="156" w:after="156"/>
        <w:jc w:val="both"/>
      </w:pPr>
    </w:p>
    <w:p w14:paraId="3A819146">
      <w:pPr>
        <w:widowControl/>
        <w:autoSpaceDE w:val="0"/>
        <w:autoSpaceDN w:val="0"/>
        <w:spacing w:line="264" w:lineRule="auto"/>
        <w:ind w:firstLine="420" w:firstLineChars="200"/>
        <w:rPr>
          <w:rFonts w:hint="eastAsia" w:ascii="黑体" w:hAnsi="黑体" w:eastAsia="黑体"/>
          <w:bCs/>
          <w:kern w:val="0"/>
          <w:szCs w:val="21"/>
        </w:rPr>
      </w:pPr>
      <w:r>
        <w:rPr>
          <w:rFonts w:hint="eastAsia" w:ascii="黑体" w:hAnsi="黑体" w:eastAsia="黑体"/>
          <w:bCs/>
          <w:kern w:val="0"/>
          <w:szCs w:val="21"/>
        </w:rPr>
        <w:t xml:space="preserve">非独立主位流 </w:t>
      </w:r>
      <w:r>
        <w:rPr>
          <w:rFonts w:ascii="黑体" w:hAnsi="黑体" w:eastAsia="黑体"/>
          <w:bCs/>
          <w:kern w:val="0"/>
          <w:szCs w:val="21"/>
        </w:rPr>
        <w:t xml:space="preserve">dependent </w:t>
      </w:r>
      <w:r>
        <w:rPr>
          <w:rFonts w:hint="eastAsia" w:ascii="黑体" w:hAnsi="黑体" w:eastAsia="黑体"/>
          <w:bCs/>
          <w:kern w:val="0"/>
          <w:szCs w:val="21"/>
        </w:rPr>
        <w:t>sequence stream</w:t>
      </w:r>
    </w:p>
    <w:p w14:paraId="17AF0399">
      <w:pPr>
        <w:spacing w:line="264" w:lineRule="auto"/>
        <w:ind w:firstLine="420" w:firstLineChars="200"/>
      </w:pPr>
      <w:r>
        <w:t>T/AI 109.2-2021中规定的使用了该位流以外的知识位流提供的知识图像才能解码的位流。</w:t>
      </w:r>
    </w:p>
    <w:p w14:paraId="3029BDE7">
      <w:pPr>
        <w:pStyle w:val="62"/>
        <w:spacing w:before="156" w:after="156"/>
        <w:jc w:val="both"/>
      </w:pPr>
    </w:p>
    <w:p w14:paraId="4C671F09">
      <w:pPr>
        <w:pStyle w:val="36"/>
        <w:spacing w:line="264" w:lineRule="auto"/>
        <w:rPr>
          <w:rFonts w:hint="eastAsia" w:ascii="黑体" w:hAnsi="黑体" w:eastAsia="黑体"/>
          <w:bCs/>
        </w:rPr>
      </w:pPr>
      <w:r>
        <w:rPr>
          <w:rFonts w:hint="eastAsia" w:ascii="黑体" w:hAnsi="黑体" w:eastAsia="黑体"/>
          <w:bCs/>
        </w:rPr>
        <w:t>轨道 track</w:t>
      </w:r>
    </w:p>
    <w:p w14:paraId="2B1E6720">
      <w:pPr>
        <w:pStyle w:val="2"/>
        <w:spacing w:line="264" w:lineRule="auto"/>
        <w:rPr>
          <w:lang w:val="fi-FI"/>
        </w:rPr>
      </w:pPr>
      <w:r>
        <w:t>ISO/IEC 14496-12</w:t>
      </w:r>
      <w:r>
        <w:rPr>
          <w:rFonts w:hint="eastAsia"/>
        </w:rPr>
        <w:t>:2022标准中一系列相关样本的集合</w:t>
      </w:r>
      <w:r>
        <w:rPr>
          <w:rFonts w:hint="eastAsia"/>
          <w:lang w:val="fi-FI"/>
        </w:rPr>
        <w:t>。</w:t>
      </w:r>
    </w:p>
    <w:p w14:paraId="4866FBB5">
      <w:pPr>
        <w:pStyle w:val="62"/>
        <w:spacing w:before="156" w:after="156"/>
        <w:jc w:val="both"/>
      </w:pPr>
    </w:p>
    <w:p w14:paraId="31D33ABA">
      <w:pPr>
        <w:pStyle w:val="36"/>
        <w:spacing w:line="264" w:lineRule="auto"/>
        <w:rPr>
          <w:rFonts w:ascii="黑体" w:eastAsia="黑体"/>
        </w:rPr>
      </w:pPr>
      <w:r>
        <w:rPr>
          <w:rFonts w:hint="eastAsia" w:ascii="黑体" w:eastAsia="黑体"/>
        </w:rPr>
        <w:t>级别 level</w:t>
      </w:r>
    </w:p>
    <w:p w14:paraId="0F80C199">
      <w:pPr>
        <w:pStyle w:val="36"/>
        <w:spacing w:line="264" w:lineRule="auto"/>
        <w:rPr>
          <w:rFonts w:ascii="Times New Roman"/>
        </w:rPr>
      </w:pPr>
      <w:r>
        <w:rPr>
          <w:rFonts w:ascii="Times New Roman"/>
        </w:rPr>
        <w:t>T/AI 109.2-2021</w:t>
      </w:r>
      <w:r>
        <w:rPr>
          <w:rFonts w:hint="eastAsia" w:ascii="Times New Roman"/>
        </w:rPr>
        <w:t>中规定的在某一档次下对语法元素和语法元素参数值的限定集合。</w:t>
      </w:r>
    </w:p>
    <w:p w14:paraId="598FBDC2">
      <w:pPr>
        <w:pStyle w:val="62"/>
        <w:spacing w:before="156" w:after="156"/>
        <w:jc w:val="both"/>
      </w:pPr>
    </w:p>
    <w:p w14:paraId="7A6F97A3">
      <w:pPr>
        <w:pStyle w:val="36"/>
        <w:spacing w:line="264" w:lineRule="auto"/>
        <w:rPr>
          <w:rFonts w:ascii="黑体" w:eastAsia="黑体"/>
        </w:rPr>
      </w:pPr>
      <w:r>
        <w:rPr>
          <w:rFonts w:hint="eastAsia" w:ascii="黑体" w:eastAsia="黑体"/>
        </w:rPr>
        <w:t>媒体呈现描述 media presentation description</w:t>
      </w:r>
    </w:p>
    <w:p w14:paraId="26193217">
      <w:pPr>
        <w:pStyle w:val="36"/>
        <w:spacing w:line="264" w:lineRule="auto"/>
        <w:rPr>
          <w:rFonts w:ascii="Times New Roman"/>
        </w:rPr>
      </w:pPr>
      <w:r>
        <w:rPr>
          <w:rFonts w:hint="eastAsia" w:ascii="Times New Roman"/>
        </w:rPr>
        <w:t>用于提供流媒体服务的规范化描述媒体呈现的文件。</w:t>
      </w:r>
    </w:p>
    <w:p w14:paraId="2FA36929">
      <w:pPr>
        <w:pStyle w:val="62"/>
        <w:spacing w:before="156" w:after="156"/>
        <w:jc w:val="both"/>
      </w:pPr>
    </w:p>
    <w:p w14:paraId="2B060457">
      <w:pPr>
        <w:pStyle w:val="36"/>
        <w:spacing w:line="264" w:lineRule="auto"/>
        <w:rPr>
          <w:rFonts w:hint="eastAsia" w:ascii="黑体" w:hAnsi="黑体" w:eastAsia="黑体"/>
          <w:bCs/>
          <w:szCs w:val="21"/>
        </w:rPr>
      </w:pPr>
      <w:r>
        <w:rPr>
          <w:rFonts w:hint="eastAsia" w:ascii="黑体" w:hAnsi="黑体" w:eastAsia="黑体"/>
          <w:bCs/>
          <w:szCs w:val="21"/>
        </w:rPr>
        <w:t>媒体片段 media segment</w:t>
      </w:r>
    </w:p>
    <w:p w14:paraId="20E14B29">
      <w:pPr>
        <w:pStyle w:val="36"/>
        <w:spacing w:line="264" w:lineRule="auto"/>
        <w:rPr>
          <w:rFonts w:ascii="Times New Roman"/>
        </w:rPr>
      </w:pPr>
      <w:r>
        <w:rPr>
          <w:rFonts w:hint="eastAsia" w:ascii="Times New Roman"/>
        </w:rPr>
        <w:t>符合一定的媒体格式、可播放的片段。播放时可能需要与其前面的</w:t>
      </w:r>
      <w:r>
        <w:rPr>
          <w:rFonts w:ascii="Times New Roman"/>
        </w:rPr>
        <w:t>0</w:t>
      </w:r>
      <w:r>
        <w:rPr>
          <w:rFonts w:hint="eastAsia" w:ascii="Times New Roman"/>
        </w:rPr>
        <w:t>个或多个片段以及初始化片段配合。</w:t>
      </w:r>
    </w:p>
    <w:bookmarkEnd w:id="78"/>
    <w:bookmarkEnd w:id="79"/>
    <w:bookmarkEnd w:id="80"/>
    <w:bookmarkEnd w:id="81"/>
    <w:bookmarkEnd w:id="82"/>
    <w:p w14:paraId="7E0D174B">
      <w:pPr>
        <w:pStyle w:val="62"/>
        <w:spacing w:before="156" w:after="156"/>
        <w:jc w:val="both"/>
      </w:pPr>
      <w:bookmarkStart w:id="85" w:name="_Toc430357984"/>
      <w:bookmarkEnd w:id="85"/>
      <w:bookmarkStart w:id="86" w:name="_Toc444884401"/>
      <w:bookmarkEnd w:id="86"/>
      <w:bookmarkStart w:id="87" w:name="_Toc468370795"/>
      <w:bookmarkEnd w:id="87"/>
      <w:bookmarkStart w:id="88" w:name="_Toc430712508"/>
      <w:bookmarkEnd w:id="88"/>
      <w:bookmarkStart w:id="89" w:name="_Toc444884443"/>
      <w:bookmarkEnd w:id="89"/>
      <w:bookmarkStart w:id="90" w:name="_Toc473133269"/>
      <w:bookmarkEnd w:id="90"/>
      <w:bookmarkStart w:id="91" w:name="_Toc445937943"/>
      <w:bookmarkEnd w:id="91"/>
      <w:bookmarkStart w:id="92" w:name="_Toc455587256"/>
      <w:bookmarkEnd w:id="92"/>
      <w:bookmarkStart w:id="93" w:name="_Toc430358236"/>
      <w:bookmarkEnd w:id="93"/>
      <w:bookmarkStart w:id="94" w:name="_Toc473133273"/>
      <w:bookmarkEnd w:id="94"/>
      <w:bookmarkStart w:id="95" w:name="_Toc468370783"/>
      <w:bookmarkEnd w:id="95"/>
      <w:bookmarkStart w:id="96" w:name="_Toc430358232"/>
      <w:bookmarkEnd w:id="96"/>
      <w:bookmarkStart w:id="97" w:name="_Toc473133272"/>
      <w:bookmarkEnd w:id="97"/>
      <w:bookmarkStart w:id="98" w:name="_Toc471909985"/>
      <w:bookmarkEnd w:id="98"/>
      <w:bookmarkStart w:id="99" w:name="_Toc444884455"/>
      <w:bookmarkEnd w:id="99"/>
      <w:bookmarkStart w:id="100" w:name="_Toc445937955"/>
      <w:bookmarkEnd w:id="100"/>
      <w:bookmarkStart w:id="101" w:name="_Toc444884389"/>
      <w:bookmarkEnd w:id="101"/>
      <w:bookmarkStart w:id="102" w:name="_Toc414488476"/>
      <w:bookmarkEnd w:id="102"/>
      <w:bookmarkStart w:id="103" w:name="_Toc421751329"/>
      <w:bookmarkEnd w:id="103"/>
      <w:bookmarkStart w:id="104" w:name="_Toc430357988"/>
      <w:bookmarkEnd w:id="104"/>
      <w:bookmarkStart w:id="105" w:name="_Toc455587268"/>
      <w:bookmarkEnd w:id="105"/>
      <w:bookmarkStart w:id="106" w:name="_Toc430614883"/>
      <w:bookmarkEnd w:id="106"/>
      <w:bookmarkStart w:id="107" w:name="_Toc471909982"/>
      <w:bookmarkEnd w:id="107"/>
      <w:bookmarkStart w:id="108" w:name="_Toc471909986"/>
      <w:bookmarkEnd w:id="108"/>
      <w:bookmarkStart w:id="109" w:name="_Toc414488480"/>
      <w:bookmarkEnd w:id="109"/>
      <w:bookmarkStart w:id="110" w:name="_Toc473133271"/>
      <w:bookmarkEnd w:id="110"/>
      <w:bookmarkStart w:id="111" w:name="_Toc430712496"/>
      <w:bookmarkEnd w:id="111"/>
      <w:bookmarkStart w:id="112" w:name="_Toc471909984"/>
      <w:bookmarkEnd w:id="112"/>
      <w:bookmarkStart w:id="113" w:name="_Toc430377271"/>
      <w:bookmarkEnd w:id="113"/>
      <w:bookmarkStart w:id="114" w:name="_Toc430377275"/>
      <w:bookmarkEnd w:id="114"/>
      <w:bookmarkStart w:id="115" w:name="_Toc421751333"/>
      <w:bookmarkEnd w:id="115"/>
      <w:bookmarkStart w:id="116" w:name="_Toc425517545"/>
      <w:bookmarkEnd w:id="116"/>
      <w:bookmarkStart w:id="117" w:name="_Toc425517549"/>
      <w:bookmarkEnd w:id="117"/>
      <w:bookmarkStart w:id="118" w:name="_Toc430614871"/>
      <w:bookmarkEnd w:id="118"/>
      <w:bookmarkStart w:id="119" w:name="_Toc93371635"/>
      <w:bookmarkStart w:id="120" w:name="_Toc56096711"/>
      <w:bookmarkStart w:id="121" w:name="_Toc56097223"/>
      <w:bookmarkStart w:id="122" w:name="_Toc148802378"/>
      <w:bookmarkStart w:id="123" w:name="_Toc169771971"/>
      <w:bookmarkStart w:id="124" w:name="_Toc56098032"/>
      <w:bookmarkStart w:id="125" w:name="_Toc148802377"/>
      <w:bookmarkStart w:id="126" w:name="_Toc169771970"/>
      <w:bookmarkStart w:id="127" w:name="_Toc56133176"/>
      <w:bookmarkStart w:id="128" w:name="_Toc56097222"/>
      <w:bookmarkStart w:id="129" w:name="_Toc56096712"/>
      <w:bookmarkStart w:id="130" w:name="_Toc56098033"/>
      <w:bookmarkStart w:id="131" w:name="_Toc93476167"/>
      <w:bookmarkStart w:id="132" w:name="_Toc93477642"/>
      <w:bookmarkStart w:id="133" w:name="_Toc56133177"/>
      <w:bookmarkStart w:id="134" w:name="_Toc199303751"/>
    </w:p>
    <w:p w14:paraId="57438950">
      <w:pPr>
        <w:pStyle w:val="36"/>
        <w:spacing w:line="264" w:lineRule="auto"/>
        <w:rPr>
          <w:rFonts w:hint="eastAsia" w:ascii="黑体" w:hAnsi="黑体" w:eastAsia="黑体"/>
          <w:bCs/>
          <w:szCs w:val="21"/>
        </w:rPr>
      </w:pPr>
      <w:r>
        <w:rPr>
          <w:rFonts w:hint="eastAsia" w:ascii="黑体" w:hAnsi="黑体" w:eastAsia="黑体"/>
          <w:bCs/>
          <w:szCs w:val="21"/>
        </w:rPr>
        <w:t>媒体</w:t>
      </w:r>
      <w:r>
        <w:rPr>
          <w:rFonts w:ascii="黑体" w:hAnsi="黑体" w:eastAsia="黑体"/>
          <w:bCs/>
          <w:szCs w:val="21"/>
        </w:rPr>
        <w:t>资源</w:t>
      </w:r>
      <w:r>
        <w:rPr>
          <w:rFonts w:hint="eastAsia" w:ascii="黑体" w:hAnsi="黑体" w:eastAsia="黑体"/>
          <w:bCs/>
          <w:szCs w:val="21"/>
        </w:rPr>
        <w:t xml:space="preserve"> </w:t>
      </w:r>
      <w:r>
        <w:rPr>
          <w:rFonts w:ascii="黑体" w:hAnsi="黑体" w:eastAsia="黑体"/>
          <w:bCs/>
          <w:szCs w:val="21"/>
        </w:rPr>
        <w:t>asset</w:t>
      </w:r>
    </w:p>
    <w:p w14:paraId="54F79FA6">
      <w:pPr>
        <w:spacing w:line="264" w:lineRule="auto"/>
        <w:ind w:firstLine="420" w:firstLineChars="200"/>
      </w:pPr>
      <w:r>
        <w:t>任何与唯一标识符联系的用作构建一个多媒体演示的多媒体数据实体。</w:t>
      </w:r>
    </w:p>
    <w:p w14:paraId="3AB47820">
      <w:pPr>
        <w:pStyle w:val="62"/>
        <w:spacing w:before="156" w:after="156"/>
        <w:jc w:val="both"/>
      </w:pPr>
    </w:p>
    <w:p w14:paraId="38712EC7">
      <w:pPr>
        <w:pStyle w:val="36"/>
        <w:spacing w:line="264" w:lineRule="auto"/>
        <w:rPr>
          <w:rFonts w:ascii="黑体" w:eastAsia="黑体"/>
        </w:rPr>
      </w:pPr>
      <w:r>
        <w:rPr>
          <w:rFonts w:hint="eastAsia" w:ascii="黑体" w:eastAsia="黑体"/>
        </w:rPr>
        <w:t>片 patch</w:t>
      </w:r>
    </w:p>
    <w:p w14:paraId="691C693F">
      <w:pPr>
        <w:pStyle w:val="36"/>
        <w:spacing w:line="264" w:lineRule="auto"/>
        <w:rPr>
          <w:rFonts w:ascii="Times New Roman"/>
        </w:rPr>
      </w:pPr>
      <w:r>
        <w:rPr>
          <w:rFonts w:ascii="Times New Roman"/>
        </w:rPr>
        <w:t>T/AI 109.2-2021</w:t>
      </w:r>
      <w:r>
        <w:rPr>
          <w:rFonts w:hint="eastAsia" w:ascii="Times New Roman"/>
        </w:rPr>
        <w:t>中规定的按</w:t>
      </w:r>
      <w:r>
        <w:rPr>
          <w:rFonts w:hint="eastAsia" w:ascii="Times New Roman"/>
          <w:bCs/>
        </w:rPr>
        <w:t>光栅扫描</w:t>
      </w:r>
      <w:r>
        <w:rPr>
          <w:rFonts w:hint="eastAsia" w:ascii="Times New Roman"/>
        </w:rPr>
        <w:t>顺序排列的相邻若干</w:t>
      </w:r>
      <w:r>
        <w:rPr>
          <w:rFonts w:hint="eastAsia" w:ascii="Times New Roman"/>
          <w:bCs/>
        </w:rPr>
        <w:t>最大编码单元</w:t>
      </w:r>
      <w:r>
        <w:rPr>
          <w:rFonts w:hint="eastAsia" w:ascii="Times New Roman"/>
        </w:rPr>
        <w:t>。</w:t>
      </w:r>
    </w:p>
    <w:p w14:paraId="01FE97BE">
      <w:pPr>
        <w:pStyle w:val="62"/>
        <w:spacing w:before="156" w:after="156"/>
        <w:jc w:val="both"/>
      </w:pPr>
    </w:p>
    <w:p w14:paraId="1F0FFF2F">
      <w:pPr>
        <w:pStyle w:val="36"/>
        <w:spacing w:line="264" w:lineRule="auto"/>
        <w:rPr>
          <w:rFonts w:hint="eastAsia" w:ascii="黑体" w:hAnsi="黑体" w:eastAsia="黑体"/>
          <w:bCs/>
          <w:szCs w:val="21"/>
        </w:rPr>
      </w:pPr>
      <w:r>
        <w:rPr>
          <w:rFonts w:hint="eastAsia" w:ascii="黑体" w:hAnsi="黑体" w:eastAsia="黑体"/>
          <w:bCs/>
          <w:szCs w:val="21"/>
        </w:rPr>
        <w:t>片段 segment</w:t>
      </w:r>
    </w:p>
    <w:p w14:paraId="43BD7988">
      <w:pPr>
        <w:pStyle w:val="36"/>
        <w:spacing w:line="264" w:lineRule="auto"/>
        <w:rPr>
          <w:rFonts w:ascii="Times New Roman"/>
        </w:rPr>
      </w:pPr>
      <w:r>
        <w:rPr>
          <w:rFonts w:hint="eastAsia" w:ascii="Times New Roman"/>
        </w:rPr>
        <w:t>媒体呈现描述中的</w:t>
      </w:r>
      <w:r>
        <w:rPr>
          <w:rFonts w:ascii="Times New Roman"/>
        </w:rPr>
        <w:t>HTTP</w:t>
      </w:r>
      <w:r>
        <w:rPr>
          <w:rFonts w:hint="eastAsia" w:ascii="Times New Roman"/>
        </w:rPr>
        <w:t>统一资源定位符引用的媒体单元。</w:t>
      </w:r>
    </w:p>
    <w:p w14:paraId="56EC1D83">
      <w:pPr>
        <w:pStyle w:val="62"/>
        <w:spacing w:before="156" w:after="156"/>
        <w:jc w:val="both"/>
      </w:pPr>
      <w:bookmarkStart w:id="135" w:name="_Toc473133274"/>
      <w:bookmarkEnd w:id="135"/>
      <w:bookmarkStart w:id="136" w:name="_Toc471909987"/>
      <w:bookmarkEnd w:id="136"/>
    </w:p>
    <w:p w14:paraId="3B3512E4">
      <w:pPr>
        <w:pStyle w:val="36"/>
        <w:spacing w:line="264" w:lineRule="auto"/>
        <w:rPr>
          <w:rFonts w:ascii="黑体" w:eastAsia="黑体"/>
        </w:rPr>
      </w:pPr>
      <w:r>
        <w:rPr>
          <w:rFonts w:hint="eastAsia" w:ascii="黑体" w:eastAsia="黑体"/>
        </w:rPr>
        <w:t>RL图像</w:t>
      </w:r>
      <w:r>
        <w:rPr>
          <w:rFonts w:ascii="黑体" w:eastAsia="黑体"/>
        </w:rPr>
        <w:t xml:space="preserve"> </w:t>
      </w:r>
      <w:r>
        <w:rPr>
          <w:rFonts w:hint="eastAsia" w:ascii="黑体" w:eastAsia="黑体"/>
        </w:rPr>
        <w:t>Reference Library</w:t>
      </w:r>
      <w:r>
        <w:rPr>
          <w:rFonts w:ascii="黑体" w:eastAsia="黑体"/>
        </w:rPr>
        <w:t xml:space="preserve"> </w:t>
      </w:r>
      <w:r>
        <w:rPr>
          <w:rFonts w:hint="eastAsia" w:ascii="黑体" w:eastAsia="黑体"/>
        </w:rPr>
        <w:t>picture</w:t>
      </w:r>
    </w:p>
    <w:p w14:paraId="7E2288AB">
      <w:pPr>
        <w:pStyle w:val="36"/>
        <w:spacing w:line="264" w:lineRule="auto"/>
        <w:rPr>
          <w:rFonts w:ascii="Times New Roman"/>
        </w:rPr>
      </w:pPr>
      <w:r>
        <w:rPr>
          <w:rFonts w:ascii="Times New Roman"/>
        </w:rPr>
        <w:t>T/AI 109.2-2021</w:t>
      </w:r>
      <w:r>
        <w:rPr>
          <w:rFonts w:hint="eastAsia" w:ascii="Times New Roman"/>
        </w:rPr>
        <w:t>中规定的只使用知识图像作为参考图像进行帧间预测解码的</w:t>
      </w:r>
      <w:r>
        <w:rPr>
          <w:rFonts w:ascii="Times New Roman"/>
        </w:rPr>
        <w:t>P</w:t>
      </w:r>
      <w:r>
        <w:rPr>
          <w:rFonts w:hint="eastAsia" w:ascii="Times New Roman"/>
        </w:rPr>
        <w:t>图像或</w:t>
      </w:r>
      <w:r>
        <w:rPr>
          <w:rFonts w:ascii="Times New Roman"/>
        </w:rPr>
        <w:t>B</w:t>
      </w:r>
      <w:r>
        <w:rPr>
          <w:rFonts w:hint="eastAsia" w:ascii="Times New Roman"/>
        </w:rPr>
        <w:t>图像。</w:t>
      </w:r>
    </w:p>
    <w:p w14:paraId="0DE21224">
      <w:pPr>
        <w:pStyle w:val="62"/>
        <w:spacing w:before="156" w:after="156"/>
        <w:jc w:val="both"/>
      </w:pPr>
    </w:p>
    <w:p w14:paraId="34DEB909">
      <w:pPr>
        <w:pStyle w:val="36"/>
        <w:spacing w:line="264" w:lineRule="auto"/>
        <w:rPr>
          <w:rFonts w:ascii="黑体" w:eastAsia="黑体"/>
        </w:rPr>
      </w:pPr>
      <w:r>
        <w:rPr>
          <w:rFonts w:hint="eastAsia" w:ascii="黑体" w:eastAsia="黑体"/>
        </w:rPr>
        <w:t>视频序列 sequence</w:t>
      </w:r>
    </w:p>
    <w:p w14:paraId="5F6D4C75">
      <w:pPr>
        <w:pStyle w:val="36"/>
        <w:spacing w:line="264" w:lineRule="auto"/>
        <w:rPr>
          <w:rFonts w:ascii="Times New Roman"/>
        </w:rPr>
      </w:pPr>
      <w:r>
        <w:rPr>
          <w:rFonts w:ascii="Times New Roman"/>
        </w:rPr>
        <w:t>T/AI 109.2-2021</w:t>
      </w:r>
      <w:r>
        <w:rPr>
          <w:rFonts w:hint="eastAsia" w:ascii="Times New Roman"/>
        </w:rPr>
        <w:t>中规定的编码位流的最高层语法结构，包括一个或多个连续的编码图像。</w:t>
      </w:r>
    </w:p>
    <w:p w14:paraId="7F1B1B90">
      <w:pPr>
        <w:pStyle w:val="62"/>
        <w:spacing w:before="156" w:after="156"/>
        <w:jc w:val="both"/>
      </w:pPr>
    </w:p>
    <w:p w14:paraId="4DFD5534">
      <w:pPr>
        <w:pStyle w:val="36"/>
        <w:spacing w:line="264" w:lineRule="auto"/>
        <w:rPr>
          <w:rFonts w:ascii="黑体" w:eastAsia="黑体"/>
        </w:rPr>
      </w:pPr>
      <w:r>
        <w:rPr>
          <w:rFonts w:hint="eastAsia" w:ascii="黑体" w:eastAsia="黑体"/>
        </w:rPr>
        <w:t>随机访问 random access</w:t>
      </w:r>
    </w:p>
    <w:p w14:paraId="0ABA8954">
      <w:pPr>
        <w:pStyle w:val="36"/>
        <w:spacing w:line="264" w:lineRule="auto"/>
        <w:rPr>
          <w:rFonts w:ascii="Times New Roman"/>
        </w:rPr>
      </w:pPr>
      <w:r>
        <w:rPr>
          <w:rFonts w:ascii="Times New Roman"/>
        </w:rPr>
        <w:t>T/AI 109.2-2021</w:t>
      </w:r>
      <w:r>
        <w:rPr>
          <w:rFonts w:hint="eastAsia" w:ascii="Times New Roman"/>
        </w:rPr>
        <w:t>中规定的从某一点而非位流起始点开始对位流解码并恢复出解码图像的能力。</w:t>
      </w:r>
    </w:p>
    <w:p w14:paraId="31332266">
      <w:pPr>
        <w:pStyle w:val="62"/>
        <w:spacing w:before="156" w:after="156"/>
        <w:jc w:val="both"/>
      </w:pPr>
    </w:p>
    <w:p w14:paraId="11BB7674">
      <w:pPr>
        <w:pStyle w:val="36"/>
        <w:spacing w:line="264" w:lineRule="auto"/>
        <w:rPr>
          <w:rFonts w:ascii="黑体" w:eastAsia="黑体"/>
        </w:rPr>
      </w:pPr>
      <w:r>
        <w:rPr>
          <w:rFonts w:hint="eastAsia" w:ascii="黑体" w:eastAsia="黑体"/>
        </w:rPr>
        <w:t>位流 bitstream</w:t>
      </w:r>
    </w:p>
    <w:p w14:paraId="5FBBF9FC">
      <w:pPr>
        <w:pStyle w:val="36"/>
        <w:spacing w:line="264" w:lineRule="auto"/>
        <w:rPr>
          <w:rFonts w:ascii="Times New Roman"/>
        </w:rPr>
      </w:pPr>
      <w:r>
        <w:rPr>
          <w:rFonts w:hint="eastAsia" w:ascii="Times New Roman"/>
        </w:rPr>
        <w:t>编码图像所形成的二进制数据流。</w:t>
      </w:r>
    </w:p>
    <w:p w14:paraId="49721B14">
      <w:pPr>
        <w:pStyle w:val="62"/>
        <w:spacing w:before="156" w:after="156"/>
        <w:jc w:val="both"/>
      </w:pPr>
    </w:p>
    <w:p w14:paraId="3985A2A3">
      <w:pPr>
        <w:pStyle w:val="36"/>
        <w:spacing w:line="264" w:lineRule="auto"/>
        <w:rPr>
          <w:rFonts w:ascii="黑体" w:eastAsia="黑体"/>
        </w:rPr>
      </w:pPr>
      <w:r>
        <w:rPr>
          <w:rFonts w:hint="eastAsia" w:ascii="黑体" w:eastAsia="黑体"/>
        </w:rPr>
        <w:t>显示顺序 display order</w:t>
      </w:r>
    </w:p>
    <w:p w14:paraId="56BD0EEC">
      <w:pPr>
        <w:pStyle w:val="36"/>
        <w:spacing w:line="264" w:lineRule="auto"/>
        <w:rPr>
          <w:rFonts w:ascii="Times New Roman"/>
        </w:rPr>
      </w:pPr>
      <w:r>
        <w:rPr>
          <w:rFonts w:hint="eastAsia" w:ascii="Times New Roman"/>
        </w:rPr>
        <w:t>显示解码图像的顺序。</w:t>
      </w:r>
    </w:p>
    <w:p w14:paraId="2DF2470E">
      <w:pPr>
        <w:pStyle w:val="62"/>
        <w:spacing w:before="156" w:after="156"/>
        <w:jc w:val="both"/>
      </w:pPr>
    </w:p>
    <w:p w14:paraId="429CBD53">
      <w:pPr>
        <w:pStyle w:val="36"/>
        <w:spacing w:line="264" w:lineRule="auto"/>
        <w:rPr>
          <w:rFonts w:ascii="黑体" w:eastAsia="黑体"/>
        </w:rPr>
      </w:pPr>
      <w:r>
        <w:rPr>
          <w:rFonts w:hint="eastAsia" w:ascii="黑体" w:eastAsia="黑体"/>
        </w:rPr>
        <w:t>样本 sample</w:t>
      </w:r>
    </w:p>
    <w:p w14:paraId="1217FFCF">
      <w:pPr>
        <w:pStyle w:val="36"/>
        <w:spacing w:line="264" w:lineRule="auto"/>
        <w:rPr>
          <w:rFonts w:ascii="Times New Roman"/>
        </w:rPr>
      </w:pPr>
      <w:r>
        <w:rPr>
          <w:rFonts w:hint="eastAsia" w:ascii="Times New Roman"/>
        </w:rPr>
        <w:t>在非提示轨道中，一个样本是一个单独的视频帧，时间连续的一个视频帧序列，或者时间连续的一段压缩音频。在提示轨道中，一个样本定义了一个或多个流式分组的构成。</w:t>
      </w:r>
    </w:p>
    <w:p w14:paraId="3DBD55D5">
      <w:pPr>
        <w:pStyle w:val="62"/>
        <w:spacing w:before="156" w:after="156"/>
        <w:jc w:val="both"/>
      </w:pPr>
    </w:p>
    <w:p w14:paraId="2392979C">
      <w:pPr>
        <w:pStyle w:val="36"/>
        <w:spacing w:line="264" w:lineRule="auto"/>
        <w:rPr>
          <w:rFonts w:hint="eastAsia" w:ascii="黑体" w:hAnsi="黑体" w:eastAsia="黑体"/>
          <w:bCs/>
          <w:szCs w:val="21"/>
        </w:rPr>
      </w:pPr>
      <w:r>
        <w:rPr>
          <w:rFonts w:hint="eastAsia" w:ascii="黑体" w:hAnsi="黑体" w:eastAsia="黑体"/>
          <w:bCs/>
          <w:szCs w:val="21"/>
        </w:rPr>
        <w:t>知识图像 library picture</w:t>
      </w:r>
    </w:p>
    <w:p w14:paraId="49CEFD3C">
      <w:pPr>
        <w:pStyle w:val="36"/>
        <w:spacing w:line="264" w:lineRule="auto"/>
        <w:rPr>
          <w:rFonts w:ascii="Times New Roman"/>
        </w:rPr>
      </w:pPr>
      <w:r>
        <w:rPr>
          <w:rFonts w:ascii="Times New Roman"/>
        </w:rPr>
        <w:t>T/AI 109.2-2021</w:t>
      </w:r>
      <w:r>
        <w:rPr>
          <w:rFonts w:hint="eastAsia" w:ascii="Times New Roman"/>
        </w:rPr>
        <w:t>中规定的知识位流中的图像，可以被其他位流中的图像参考。</w:t>
      </w:r>
    </w:p>
    <w:p w14:paraId="24D5BE2A">
      <w:pPr>
        <w:pStyle w:val="62"/>
        <w:spacing w:before="156" w:after="156"/>
        <w:jc w:val="both"/>
      </w:pPr>
    </w:p>
    <w:p w14:paraId="36ED2328">
      <w:pPr>
        <w:pStyle w:val="36"/>
        <w:rPr>
          <w:rFonts w:hint="eastAsia" w:ascii="黑体" w:hAnsi="黑体" w:eastAsia="黑体"/>
          <w:bCs/>
          <w:szCs w:val="21"/>
        </w:rPr>
      </w:pPr>
      <w:r>
        <w:rPr>
          <w:rFonts w:hint="eastAsia" w:ascii="黑体" w:hAnsi="黑体" w:eastAsia="黑体"/>
          <w:bCs/>
          <w:szCs w:val="21"/>
        </w:rPr>
        <w:t>知识位流 library stream</w:t>
      </w:r>
    </w:p>
    <w:p w14:paraId="426A7D76">
      <w:pPr>
        <w:spacing w:line="264" w:lineRule="auto"/>
        <w:ind w:firstLine="420" w:firstLineChars="200"/>
      </w:pPr>
      <w:r>
        <w:t>T/AI 109.2-2021</w:t>
      </w:r>
      <w:r>
        <w:rPr>
          <w:rFonts w:hint="eastAsia"/>
        </w:rPr>
        <w:t>中规定的包含知识图像的位流。</w:t>
      </w:r>
    </w:p>
    <w:p w14:paraId="0A5C0019">
      <w:pPr>
        <w:pStyle w:val="62"/>
        <w:spacing w:before="156" w:after="156"/>
        <w:jc w:val="both"/>
      </w:pPr>
    </w:p>
    <w:p w14:paraId="067C6599">
      <w:pPr>
        <w:pStyle w:val="36"/>
        <w:spacing w:line="264" w:lineRule="auto"/>
        <w:rPr>
          <w:rFonts w:hint="eastAsia" w:ascii="黑体" w:hAnsi="黑体" w:eastAsia="黑体"/>
          <w:bCs/>
          <w:szCs w:val="21"/>
        </w:rPr>
      </w:pPr>
      <w:r>
        <w:rPr>
          <w:rFonts w:hint="eastAsia" w:ascii="黑体" w:hAnsi="黑体" w:eastAsia="黑体"/>
          <w:bCs/>
          <w:szCs w:val="21"/>
        </w:rPr>
        <w:t>主位流 sequence stream</w:t>
      </w:r>
    </w:p>
    <w:p w14:paraId="6D525FFE">
      <w:pPr>
        <w:spacing w:line="264" w:lineRule="auto"/>
        <w:ind w:firstLine="420" w:firstLineChars="200"/>
        <w:rPr>
          <w:rFonts w:hint="eastAsia" w:ascii="宋体" w:hAnsi="宋体"/>
        </w:rPr>
      </w:pPr>
      <w:r>
        <w:t>T/AI 109.2-2021</w:t>
      </w:r>
      <w:r>
        <w:rPr>
          <w:rFonts w:hint="eastAsia"/>
        </w:rPr>
        <w:t>中规定的可参考由该位流以外的信息提供的知识图像进行解码的位流。</w:t>
      </w:r>
    </w:p>
    <w:p w14:paraId="0C398312">
      <w:pPr>
        <w:pStyle w:val="62"/>
        <w:spacing w:before="156" w:after="156"/>
        <w:jc w:val="both"/>
      </w:pPr>
    </w:p>
    <w:p w14:paraId="1565FD51">
      <w:pPr>
        <w:pStyle w:val="36"/>
        <w:spacing w:line="264" w:lineRule="auto"/>
        <w:rPr>
          <w:rFonts w:hint="eastAsia" w:ascii="黑体" w:hAnsi="黑体" w:eastAsia="黑体"/>
          <w:bCs/>
          <w:szCs w:val="21"/>
        </w:rPr>
      </w:pPr>
      <w:r>
        <w:rPr>
          <w:rFonts w:hint="eastAsia" w:ascii="黑体" w:hAnsi="黑体" w:eastAsia="黑体"/>
          <w:bCs/>
          <w:szCs w:val="21"/>
        </w:rPr>
        <w:t>子片段</w:t>
      </w:r>
      <w:r>
        <w:rPr>
          <w:rFonts w:ascii="黑体" w:hAnsi="黑体" w:eastAsia="黑体"/>
          <w:bCs/>
          <w:szCs w:val="21"/>
        </w:rPr>
        <w:t xml:space="preserve"> subsegment</w:t>
      </w:r>
    </w:p>
    <w:p w14:paraId="04B3D39D">
      <w:pPr>
        <w:spacing w:line="264" w:lineRule="auto"/>
        <w:ind w:firstLine="420" w:firstLineChars="200"/>
      </w:pPr>
      <w:r>
        <w:rPr>
          <w:rFonts w:hint="eastAsia"/>
        </w:rPr>
        <w:t>将片段按照</w:t>
      </w:r>
      <w:r>
        <w:t>时间间隔划分</w:t>
      </w:r>
      <w:r>
        <w:rPr>
          <w:rFonts w:hint="eastAsia"/>
        </w:rPr>
        <w:t>得到</w:t>
      </w:r>
      <w:r>
        <w:t>的</w:t>
      </w:r>
      <w:r>
        <w:rPr>
          <w:rFonts w:hint="eastAsia"/>
        </w:rPr>
        <w:t>部分</w:t>
      </w:r>
      <w:r>
        <w:t>片段</w:t>
      </w:r>
      <w:r>
        <w:rPr>
          <w:rFonts w:hint="eastAsia"/>
        </w:rPr>
        <w:t>（属于有效</w:t>
      </w:r>
      <w:r>
        <w:t>片段</w:t>
      </w:r>
      <w:r>
        <w:rPr>
          <w:rFonts w:hint="eastAsia"/>
        </w:rPr>
        <w:t>）。</w:t>
      </w:r>
    </w:p>
    <w:p w14:paraId="01C9D095">
      <w:pPr>
        <w:pStyle w:val="62"/>
        <w:spacing w:before="156" w:after="156"/>
        <w:jc w:val="both"/>
      </w:pPr>
    </w:p>
    <w:p w14:paraId="36538D7E">
      <w:pPr>
        <w:pStyle w:val="36"/>
        <w:spacing w:line="264" w:lineRule="auto"/>
        <w:rPr>
          <w:rFonts w:hint="eastAsia" w:ascii="黑体" w:hAnsi="黑体" w:eastAsia="黑体"/>
          <w:bCs/>
          <w:szCs w:val="21"/>
        </w:rPr>
      </w:pPr>
      <w:r>
        <w:rPr>
          <w:rFonts w:hint="eastAsia" w:ascii="黑体" w:hAnsi="黑体" w:eastAsia="黑体"/>
          <w:bCs/>
          <w:szCs w:val="21"/>
        </w:rPr>
        <w:t>自适应集 adaptation set</w:t>
      </w:r>
    </w:p>
    <w:p w14:paraId="3E67D871">
      <w:pPr>
        <w:pStyle w:val="36"/>
        <w:spacing w:line="264" w:lineRule="auto"/>
        <w:rPr>
          <w:rFonts w:ascii="Times New Roman"/>
        </w:rPr>
      </w:pPr>
      <w:r>
        <w:rPr>
          <w:rFonts w:hint="eastAsia" w:ascii="Times New Roman"/>
        </w:rPr>
        <w:t>同一媒体内容的多个可替换的编码版本的集合。</w:t>
      </w:r>
    </w:p>
    <w:p w14:paraId="30E74456">
      <w:pPr>
        <w:pStyle w:val="62"/>
        <w:spacing w:before="156" w:after="156"/>
        <w:jc w:val="both"/>
      </w:pPr>
    </w:p>
    <w:p w14:paraId="3335768D">
      <w:pPr>
        <w:pStyle w:val="36"/>
        <w:spacing w:line="264" w:lineRule="auto"/>
        <w:rPr>
          <w:rFonts w:hint="eastAsia" w:ascii="黑体" w:hAnsi="黑体" w:eastAsia="黑体"/>
          <w:bCs/>
          <w:szCs w:val="21"/>
        </w:rPr>
      </w:pPr>
      <w:r>
        <w:rPr>
          <w:rFonts w:hint="eastAsia" w:ascii="黑体" w:hAnsi="黑体" w:eastAsia="黑体"/>
          <w:bCs/>
          <w:szCs w:val="21"/>
        </w:rPr>
        <w:t>媒体感知网元 Media-Aware Network Element</w:t>
      </w:r>
    </w:p>
    <w:p w14:paraId="2511DADD">
      <w:pPr>
        <w:pStyle w:val="36"/>
        <w:spacing w:line="264" w:lineRule="auto"/>
        <w:rPr>
          <w:rFonts w:ascii="Times New Roman"/>
        </w:rPr>
      </w:pPr>
      <w:r>
        <w:rPr>
          <w:rFonts w:hint="eastAsia" w:ascii="Times New Roman"/>
        </w:rPr>
        <w:t>RTP流传输经过的网络实体，能够解析RTP负载头或者解析负载内容，并根据获得信息执行特定操作</w:t>
      </w:r>
    </w:p>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39060962">
      <w:pPr>
        <w:pStyle w:val="65"/>
        <w:spacing w:before="312" w:after="312"/>
      </w:pPr>
      <w:bookmarkStart w:id="137" w:name="_Toc331616821"/>
      <w:bookmarkEnd w:id="137"/>
      <w:bookmarkStart w:id="138" w:name="_Toc331271255"/>
      <w:bookmarkEnd w:id="138"/>
      <w:bookmarkStart w:id="139" w:name="_Toc405020454"/>
      <w:bookmarkEnd w:id="139"/>
      <w:bookmarkStart w:id="140" w:name="_Toc331271263"/>
      <w:bookmarkEnd w:id="140"/>
      <w:bookmarkStart w:id="141" w:name="_Toc375086050"/>
      <w:bookmarkEnd w:id="141"/>
      <w:bookmarkStart w:id="142" w:name="_Toc403941019"/>
      <w:bookmarkEnd w:id="142"/>
      <w:bookmarkStart w:id="143" w:name="_Toc331616819"/>
      <w:bookmarkEnd w:id="143"/>
      <w:bookmarkStart w:id="144" w:name="_Toc331616810"/>
      <w:bookmarkEnd w:id="144"/>
      <w:bookmarkStart w:id="145" w:name="_Toc388887741"/>
      <w:bookmarkEnd w:id="145"/>
      <w:bookmarkStart w:id="146" w:name="_Toc331271249"/>
      <w:bookmarkEnd w:id="146"/>
      <w:bookmarkStart w:id="147" w:name="_Toc401355083"/>
      <w:bookmarkEnd w:id="147"/>
      <w:bookmarkStart w:id="148" w:name="_Toc425517559"/>
      <w:bookmarkEnd w:id="148"/>
      <w:bookmarkStart w:id="149" w:name="_Toc331616820"/>
      <w:bookmarkEnd w:id="149"/>
      <w:bookmarkStart w:id="150" w:name="_Toc401268711"/>
      <w:bookmarkEnd w:id="150"/>
      <w:bookmarkStart w:id="151" w:name="_Toc405020451"/>
      <w:bookmarkEnd w:id="151"/>
      <w:bookmarkStart w:id="152" w:name="_Toc405019077"/>
      <w:bookmarkEnd w:id="152"/>
      <w:bookmarkStart w:id="153" w:name="_Toc339018260"/>
      <w:bookmarkEnd w:id="153"/>
      <w:bookmarkStart w:id="154" w:name="_Toc331271246"/>
      <w:bookmarkEnd w:id="154"/>
      <w:bookmarkStart w:id="155" w:name="_Toc401355087"/>
      <w:bookmarkEnd w:id="155"/>
      <w:bookmarkStart w:id="156" w:name="_Toc375086374"/>
      <w:bookmarkEnd w:id="156"/>
      <w:bookmarkStart w:id="157" w:name="_Toc331061370"/>
      <w:bookmarkEnd w:id="157"/>
      <w:bookmarkStart w:id="158" w:name="_Toc331271248"/>
      <w:bookmarkEnd w:id="158"/>
      <w:bookmarkStart w:id="159" w:name="_Toc331616808"/>
      <w:bookmarkEnd w:id="159"/>
      <w:bookmarkStart w:id="160" w:name="_Toc403941018"/>
      <w:bookmarkEnd w:id="160"/>
      <w:bookmarkStart w:id="161" w:name="_Toc401268708"/>
      <w:bookmarkEnd w:id="161"/>
      <w:bookmarkStart w:id="162" w:name="_Toc331061360"/>
      <w:bookmarkEnd w:id="162"/>
      <w:bookmarkStart w:id="163" w:name="_Toc405020320"/>
      <w:bookmarkEnd w:id="163"/>
      <w:bookmarkStart w:id="164" w:name="_Toc405020324"/>
      <w:bookmarkEnd w:id="164"/>
      <w:bookmarkStart w:id="165" w:name="_Toc331061363"/>
      <w:bookmarkEnd w:id="165"/>
      <w:bookmarkStart w:id="166" w:name="_Toc331271264"/>
      <w:bookmarkEnd w:id="166"/>
      <w:bookmarkStart w:id="167" w:name="_Toc339018255"/>
      <w:bookmarkEnd w:id="167"/>
      <w:bookmarkStart w:id="168" w:name="_Toc401355086"/>
      <w:bookmarkEnd w:id="168"/>
      <w:bookmarkStart w:id="169" w:name="_Toc405020455"/>
      <w:bookmarkEnd w:id="169"/>
      <w:bookmarkStart w:id="170" w:name="_Toc401355084"/>
      <w:bookmarkEnd w:id="170"/>
      <w:bookmarkStart w:id="171" w:name="_Toc406660504"/>
      <w:bookmarkEnd w:id="171"/>
      <w:bookmarkStart w:id="172" w:name="_Toc331616814"/>
      <w:bookmarkEnd w:id="172"/>
      <w:bookmarkStart w:id="173" w:name="_Toc403941015"/>
      <w:bookmarkEnd w:id="173"/>
      <w:bookmarkStart w:id="174" w:name="_Toc339018262"/>
      <w:bookmarkEnd w:id="174"/>
      <w:bookmarkStart w:id="175" w:name="_Toc405019075"/>
      <w:bookmarkEnd w:id="175"/>
      <w:bookmarkStart w:id="176" w:name="_Toc388887745"/>
      <w:bookmarkEnd w:id="176"/>
      <w:bookmarkStart w:id="177" w:name="_Toc331616822"/>
      <w:bookmarkEnd w:id="177"/>
      <w:bookmarkStart w:id="178" w:name="_Toc339018258"/>
      <w:bookmarkEnd w:id="178"/>
      <w:bookmarkStart w:id="179" w:name="_Toc331271250"/>
      <w:bookmarkEnd w:id="179"/>
      <w:bookmarkStart w:id="180" w:name="_Toc331271251"/>
      <w:bookmarkEnd w:id="180"/>
      <w:bookmarkStart w:id="181" w:name="_Toc403941016"/>
      <w:bookmarkEnd w:id="181"/>
      <w:bookmarkStart w:id="182" w:name="_Toc331271262"/>
      <w:bookmarkEnd w:id="182"/>
      <w:bookmarkStart w:id="183" w:name="_Toc401268709"/>
      <w:bookmarkEnd w:id="183"/>
      <w:bookmarkStart w:id="184" w:name="_Toc405019076"/>
      <w:bookmarkEnd w:id="184"/>
      <w:bookmarkStart w:id="185" w:name="_Toc339018259"/>
      <w:bookmarkEnd w:id="185"/>
      <w:bookmarkStart w:id="186" w:name="_Toc405020323"/>
      <w:bookmarkEnd w:id="186"/>
      <w:bookmarkStart w:id="187" w:name="_Toc421751343"/>
      <w:bookmarkEnd w:id="187"/>
      <w:bookmarkStart w:id="188" w:name="_Toc331061358"/>
      <w:bookmarkEnd w:id="188"/>
      <w:bookmarkStart w:id="189" w:name="_Toc388887744"/>
      <w:bookmarkEnd w:id="189"/>
      <w:bookmarkStart w:id="190" w:name="_Toc331061372"/>
      <w:bookmarkEnd w:id="190"/>
      <w:bookmarkStart w:id="191" w:name="_Toc405020321"/>
      <w:bookmarkEnd w:id="191"/>
      <w:bookmarkStart w:id="192" w:name="_Toc331616809"/>
      <w:bookmarkEnd w:id="192"/>
      <w:bookmarkStart w:id="193" w:name="_Toc405019072"/>
      <w:bookmarkEnd w:id="193"/>
      <w:bookmarkStart w:id="194" w:name="_Toc331061371"/>
      <w:bookmarkEnd w:id="194"/>
      <w:bookmarkStart w:id="195" w:name="_Toc405019073"/>
      <w:bookmarkEnd w:id="195"/>
      <w:bookmarkStart w:id="196" w:name="_Toc375086378"/>
      <w:bookmarkEnd w:id="196"/>
      <w:bookmarkStart w:id="197" w:name="_Toc388887742"/>
      <w:bookmarkEnd w:id="197"/>
      <w:bookmarkStart w:id="198" w:name="_Toc331061367"/>
      <w:bookmarkEnd w:id="198"/>
      <w:bookmarkStart w:id="199" w:name="_Toc406660508"/>
      <w:bookmarkEnd w:id="199"/>
      <w:bookmarkStart w:id="200" w:name="_Toc375086372"/>
      <w:bookmarkEnd w:id="200"/>
      <w:bookmarkStart w:id="201" w:name="_Toc331061373"/>
      <w:bookmarkEnd w:id="201"/>
      <w:bookmarkStart w:id="202" w:name="_Toc375086056"/>
      <w:bookmarkEnd w:id="202"/>
      <w:bookmarkStart w:id="203" w:name="_Toc375086048"/>
      <w:bookmarkEnd w:id="203"/>
      <w:bookmarkStart w:id="204" w:name="_Toc331616807"/>
      <w:bookmarkEnd w:id="204"/>
      <w:bookmarkStart w:id="205" w:name="_Toc331061362"/>
      <w:bookmarkEnd w:id="205"/>
      <w:bookmarkStart w:id="206" w:name="_Toc331271261"/>
      <w:bookmarkEnd w:id="206"/>
      <w:bookmarkStart w:id="207" w:name="_Toc405020450"/>
      <w:bookmarkEnd w:id="207"/>
      <w:bookmarkStart w:id="208" w:name="_Toc421751344"/>
      <w:bookmarkEnd w:id="208"/>
      <w:bookmarkStart w:id="209" w:name="_Toc331616805"/>
      <w:bookmarkEnd w:id="209"/>
      <w:bookmarkStart w:id="210" w:name="_Toc401268712"/>
      <w:bookmarkEnd w:id="210"/>
      <w:bookmarkStart w:id="211" w:name="_Toc405020325"/>
      <w:bookmarkEnd w:id="211"/>
      <w:bookmarkStart w:id="212" w:name="_Toc406660507"/>
      <w:bookmarkEnd w:id="212"/>
      <w:bookmarkStart w:id="213" w:name="_Toc331061361"/>
      <w:bookmarkEnd w:id="213"/>
      <w:bookmarkStart w:id="214" w:name="_Toc339018261"/>
      <w:bookmarkEnd w:id="214"/>
      <w:bookmarkStart w:id="215" w:name="_Toc339018257"/>
      <w:bookmarkEnd w:id="215"/>
      <w:bookmarkStart w:id="216" w:name="_Toc406660505"/>
      <w:bookmarkEnd w:id="216"/>
      <w:bookmarkStart w:id="217" w:name="_Toc339018256"/>
      <w:bookmarkEnd w:id="217"/>
      <w:bookmarkStart w:id="218" w:name="_Toc403941020"/>
      <w:bookmarkEnd w:id="218"/>
      <w:bookmarkStart w:id="219" w:name="_Toc414488489"/>
      <w:bookmarkEnd w:id="219"/>
      <w:bookmarkStart w:id="220" w:name="_Toc375086380"/>
      <w:bookmarkEnd w:id="220"/>
      <w:bookmarkStart w:id="221" w:name="_Toc372361098"/>
      <w:bookmarkEnd w:id="221"/>
      <w:bookmarkStart w:id="222" w:name="_Toc375086054"/>
      <w:bookmarkEnd w:id="222"/>
      <w:bookmarkStart w:id="223" w:name="_Toc405020453"/>
      <w:bookmarkEnd w:id="223"/>
      <w:bookmarkStart w:id="224" w:name="_Toc99186848"/>
      <w:bookmarkStart w:id="225" w:name="_Toc141692013"/>
      <w:bookmarkStart w:id="226" w:name="_Toc7790"/>
      <w:bookmarkStart w:id="227" w:name="_Toc31809"/>
      <w:bookmarkStart w:id="228" w:name="_Toc90915670"/>
      <w:bookmarkStart w:id="229" w:name="_Toc14393"/>
      <w:bookmarkStart w:id="230" w:name="_Toc2769"/>
      <w:bookmarkStart w:id="231" w:name="_Toc1738586"/>
      <w:bookmarkStart w:id="232" w:name="_Toc516760327"/>
      <w:bookmarkStart w:id="233" w:name="_Toc516757256"/>
      <w:bookmarkStart w:id="234" w:name="_Toc690"/>
      <w:bookmarkStart w:id="235" w:name="_Toc7194"/>
      <w:bookmarkStart w:id="236" w:name="_Toc94021495"/>
      <w:bookmarkStart w:id="237" w:name="_Toc106207732"/>
      <w:r>
        <w:rPr>
          <w:rFonts w:hint="eastAsia"/>
        </w:rPr>
        <w:t>缩略语</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37A2B7D0">
      <w:pPr>
        <w:pStyle w:val="36"/>
        <w:spacing w:line="264" w:lineRule="auto"/>
        <w:rPr>
          <w:lang w:val="en-GB"/>
        </w:rPr>
      </w:pPr>
      <w:bookmarkStart w:id="238" w:name="_Toc516757257"/>
      <w:bookmarkStart w:id="239" w:name="_Toc516760328"/>
      <w:bookmarkStart w:id="240" w:name="_Toc370290505"/>
      <w:bookmarkStart w:id="241" w:name="_Toc243972485"/>
      <w:bookmarkStart w:id="242" w:name="_Toc1738587"/>
      <w:bookmarkStart w:id="243" w:name="_Toc90915671"/>
      <w:r>
        <w:rPr>
          <w:rFonts w:hint="eastAsia"/>
          <w:lang w:val="en-GB"/>
        </w:rPr>
        <w:t>下列缩略语适用于本文件。</w:t>
      </w:r>
    </w:p>
    <w:tbl>
      <w:tblPr>
        <w:tblStyle w:val="49"/>
        <w:tblW w:w="8731" w:type="dxa"/>
        <w:jc w:val="center"/>
        <w:tblLayout w:type="fixed"/>
        <w:tblCellMar>
          <w:top w:w="0" w:type="dxa"/>
          <w:left w:w="108" w:type="dxa"/>
          <w:bottom w:w="0" w:type="dxa"/>
          <w:right w:w="108" w:type="dxa"/>
        </w:tblCellMar>
      </w:tblPr>
      <w:tblGrid>
        <w:gridCol w:w="1276"/>
        <w:gridCol w:w="3261"/>
        <w:gridCol w:w="4194"/>
      </w:tblGrid>
      <w:tr w14:paraId="7EBB2238">
        <w:tblPrEx>
          <w:tblCellMar>
            <w:top w:w="0" w:type="dxa"/>
            <w:left w:w="108" w:type="dxa"/>
            <w:bottom w:w="0" w:type="dxa"/>
            <w:right w:w="108" w:type="dxa"/>
          </w:tblCellMar>
        </w:tblPrEx>
        <w:trPr>
          <w:jc w:val="center"/>
        </w:trPr>
        <w:tc>
          <w:tcPr>
            <w:tcW w:w="1276" w:type="dxa"/>
          </w:tcPr>
          <w:p w14:paraId="78727DC7">
            <w:pPr>
              <w:rPr>
                <w:color w:val="000000"/>
                <w:szCs w:val="21"/>
                <w:lang w:val="en-GB"/>
              </w:rPr>
            </w:pPr>
            <w:r>
              <w:rPr>
                <w:color w:val="000000"/>
                <w:szCs w:val="21"/>
                <w:lang w:val="en-GB"/>
              </w:rPr>
              <w:t>AVS</w:t>
            </w:r>
          </w:p>
          <w:p w14:paraId="5B50259D">
            <w:pPr>
              <w:rPr>
                <w:color w:val="000000"/>
                <w:szCs w:val="21"/>
                <w:lang w:val="en-GB"/>
              </w:rPr>
            </w:pPr>
            <w:r>
              <w:rPr>
                <w:color w:val="000000"/>
                <w:szCs w:val="21"/>
                <w:lang w:val="en-GB"/>
              </w:rPr>
              <w:t>AVS3</w:t>
            </w:r>
          </w:p>
          <w:p w14:paraId="2CBFEEA6">
            <w:pPr>
              <w:rPr>
                <w:color w:val="000000"/>
                <w:szCs w:val="21"/>
                <w:lang w:val="en-GB"/>
              </w:rPr>
            </w:pPr>
            <w:r>
              <w:rPr>
                <w:color w:val="000000"/>
                <w:szCs w:val="21"/>
                <w:lang w:val="en-GB"/>
              </w:rPr>
              <w:t>CMAF</w:t>
            </w:r>
          </w:p>
          <w:p w14:paraId="5A331E62">
            <w:pPr>
              <w:rPr>
                <w:color w:val="000000"/>
                <w:szCs w:val="21"/>
                <w:lang w:val="en-GB"/>
              </w:rPr>
            </w:pPr>
            <w:r>
              <w:rPr>
                <w:color w:val="000000"/>
                <w:szCs w:val="21"/>
                <w:lang w:val="en-GB"/>
              </w:rPr>
              <w:t>CPB</w:t>
            </w:r>
          </w:p>
          <w:p w14:paraId="76218BC3">
            <w:pPr>
              <w:rPr>
                <w:color w:val="000000"/>
                <w:szCs w:val="21"/>
                <w:lang w:val="en-GB"/>
              </w:rPr>
            </w:pPr>
            <w:r>
              <w:rPr>
                <w:color w:val="000000"/>
                <w:szCs w:val="21"/>
                <w:lang w:val="en-GB"/>
              </w:rPr>
              <w:t>DASH</w:t>
            </w:r>
          </w:p>
          <w:p w14:paraId="7FFBA2D5">
            <w:pPr>
              <w:pStyle w:val="2"/>
              <w:ind w:firstLine="0" w:firstLineChars="0"/>
            </w:pPr>
            <w:r>
              <w:rPr>
                <w:rFonts w:hint="eastAsia"/>
                <w:color w:val="000000"/>
                <w:szCs w:val="21"/>
              </w:rPr>
              <w:t>DON</w:t>
            </w:r>
          </w:p>
          <w:p w14:paraId="73A2D444">
            <w:pPr>
              <w:rPr>
                <w:color w:val="000000"/>
                <w:szCs w:val="21"/>
                <w:lang w:val="en-GB"/>
              </w:rPr>
            </w:pPr>
            <w:r>
              <w:rPr>
                <w:color w:val="000000"/>
                <w:szCs w:val="21"/>
                <w:lang w:val="en-GB"/>
              </w:rPr>
              <w:t>DPB</w:t>
            </w:r>
          </w:p>
          <w:p w14:paraId="48B61D87">
            <w:pPr>
              <w:rPr>
                <w:color w:val="000000"/>
                <w:szCs w:val="21"/>
                <w:lang w:val="en-GB"/>
              </w:rPr>
            </w:pPr>
            <w:r>
              <w:rPr>
                <w:color w:val="000000"/>
                <w:szCs w:val="21"/>
                <w:lang w:val="en-GB"/>
              </w:rPr>
              <w:t>DTS</w:t>
            </w:r>
          </w:p>
          <w:p w14:paraId="0D97A262">
            <w:pPr>
              <w:pStyle w:val="2"/>
              <w:ind w:firstLine="0" w:firstLineChars="0"/>
              <w:rPr>
                <w:lang w:val="en-GB"/>
              </w:rPr>
            </w:pPr>
            <w:r>
              <w:t>FCI</w:t>
            </w:r>
          </w:p>
          <w:p w14:paraId="0D3D3104">
            <w:pPr>
              <w:rPr>
                <w:color w:val="000000"/>
                <w:szCs w:val="21"/>
                <w:lang w:val="en-GB"/>
              </w:rPr>
            </w:pPr>
            <w:r>
              <w:rPr>
                <w:color w:val="000000"/>
                <w:szCs w:val="21"/>
                <w:lang w:val="en-GB"/>
              </w:rPr>
              <w:t>FIFO</w:t>
            </w:r>
          </w:p>
          <w:p w14:paraId="7F8E2EC1">
            <w:pPr>
              <w:pStyle w:val="2"/>
              <w:ind w:firstLine="0" w:firstLineChars="0"/>
            </w:pPr>
            <w:r>
              <w:rPr>
                <w:rFonts w:hint="eastAsia"/>
                <w:color w:val="000000"/>
                <w:szCs w:val="21"/>
              </w:rPr>
              <w:t>FIR</w:t>
            </w:r>
          </w:p>
          <w:p w14:paraId="0CA4AD2F">
            <w:pPr>
              <w:rPr>
                <w:color w:val="000000"/>
                <w:szCs w:val="21"/>
                <w:lang w:val="en-GB"/>
              </w:rPr>
            </w:pPr>
            <w:r>
              <w:rPr>
                <w:color w:val="000000"/>
                <w:szCs w:val="21"/>
                <w:lang w:val="en-GB"/>
              </w:rPr>
              <w:t>HLG</w:t>
            </w:r>
          </w:p>
          <w:p w14:paraId="24949C59">
            <w:pPr>
              <w:rPr>
                <w:color w:val="000000"/>
                <w:szCs w:val="21"/>
                <w:lang w:val="en-GB"/>
              </w:rPr>
            </w:pPr>
            <w:r>
              <w:rPr>
                <w:color w:val="000000"/>
                <w:szCs w:val="21"/>
                <w:lang w:val="en-GB"/>
              </w:rPr>
              <w:t>HTTP</w:t>
            </w:r>
          </w:p>
          <w:p w14:paraId="743EC59D">
            <w:pPr>
              <w:rPr>
                <w:color w:val="000000"/>
                <w:szCs w:val="21"/>
                <w:lang w:val="en-GB"/>
              </w:rPr>
            </w:pPr>
            <w:r>
              <w:rPr>
                <w:color w:val="000000"/>
                <w:szCs w:val="21"/>
                <w:lang w:val="en-GB"/>
              </w:rPr>
              <w:t>ISO BMFF</w:t>
            </w:r>
          </w:p>
          <w:p w14:paraId="27301C96">
            <w:pPr>
              <w:pStyle w:val="2"/>
              <w:ind w:firstLine="0" w:firstLineChars="0"/>
              <w:rPr>
                <w:color w:val="000000"/>
                <w:szCs w:val="21"/>
              </w:rPr>
            </w:pPr>
            <w:r>
              <w:rPr>
                <w:rFonts w:hint="eastAsia"/>
                <w:color w:val="000000"/>
                <w:szCs w:val="21"/>
              </w:rPr>
              <w:t>IETF</w:t>
            </w:r>
          </w:p>
          <w:p w14:paraId="7BC56667">
            <w:pPr>
              <w:pStyle w:val="2"/>
              <w:ind w:firstLine="0" w:firstLineChars="0"/>
              <w:rPr>
                <w:color w:val="000000"/>
                <w:szCs w:val="21"/>
              </w:rPr>
            </w:pPr>
            <w:r>
              <w:rPr>
                <w:rFonts w:hint="eastAsia"/>
                <w:color w:val="000000"/>
                <w:szCs w:val="21"/>
              </w:rPr>
              <w:t>IP</w:t>
            </w:r>
          </w:p>
          <w:p w14:paraId="5EF67B4C">
            <w:pPr>
              <w:rPr>
                <w:color w:val="000000"/>
                <w:szCs w:val="21"/>
                <w:lang w:val="en-GB"/>
              </w:rPr>
            </w:pPr>
            <w:r>
              <w:rPr>
                <w:color w:val="000000"/>
                <w:szCs w:val="21"/>
                <w:lang w:val="en-GB"/>
              </w:rPr>
              <w:t>LBM</w:t>
            </w:r>
          </w:p>
          <w:p w14:paraId="30E4F272">
            <w:pPr>
              <w:pStyle w:val="2"/>
              <w:ind w:firstLine="0" w:firstLineChars="0"/>
            </w:pPr>
            <w:r>
              <w:rPr>
                <w:rFonts w:hint="eastAsia"/>
              </w:rPr>
              <w:t>LCU</w:t>
            </w:r>
          </w:p>
          <w:p w14:paraId="5A35BF1A">
            <w:pPr>
              <w:rPr>
                <w:color w:val="000000"/>
                <w:szCs w:val="21"/>
                <w:lang w:val="en-GB"/>
              </w:rPr>
            </w:pPr>
            <w:r>
              <w:rPr>
                <w:color w:val="000000"/>
                <w:szCs w:val="21"/>
                <w:lang w:val="en-GB"/>
              </w:rPr>
              <w:t>LFU</w:t>
            </w:r>
          </w:p>
          <w:p w14:paraId="5AF1316B">
            <w:pPr>
              <w:rPr>
                <w:color w:val="000000"/>
                <w:szCs w:val="21"/>
                <w:lang w:val="en-GB"/>
              </w:rPr>
            </w:pPr>
            <w:r>
              <w:rPr>
                <w:color w:val="000000"/>
                <w:szCs w:val="21"/>
                <w:lang w:val="en-GB"/>
              </w:rPr>
              <w:t>LRU</w:t>
            </w:r>
          </w:p>
          <w:p w14:paraId="7201C211">
            <w:pPr>
              <w:rPr>
                <w:color w:val="000000"/>
                <w:szCs w:val="21"/>
                <w:lang w:val="en-GB"/>
              </w:rPr>
            </w:pPr>
            <w:r>
              <w:rPr>
                <w:color w:val="000000"/>
                <w:szCs w:val="21"/>
                <w:lang w:val="en-GB"/>
              </w:rPr>
              <w:t>LRAP</w:t>
            </w:r>
          </w:p>
          <w:p w14:paraId="487EEB1B">
            <w:pPr>
              <w:pStyle w:val="2"/>
              <w:ind w:firstLine="0" w:firstLineChars="0"/>
              <w:rPr>
                <w:lang w:val="en-GB"/>
              </w:rPr>
            </w:pPr>
            <w:r>
              <w:rPr>
                <w:szCs w:val="20"/>
              </w:rPr>
              <w:t>MANE</w:t>
            </w:r>
          </w:p>
          <w:p w14:paraId="480E380F">
            <w:pPr>
              <w:rPr>
                <w:color w:val="000000"/>
                <w:szCs w:val="21"/>
                <w:lang w:val="en-GB"/>
              </w:rPr>
            </w:pPr>
            <w:r>
              <w:rPr>
                <w:color w:val="000000"/>
                <w:szCs w:val="21"/>
                <w:lang w:val="en-GB"/>
              </w:rPr>
              <w:t>MIME</w:t>
            </w:r>
          </w:p>
          <w:p w14:paraId="64897BB4">
            <w:pPr>
              <w:rPr>
                <w:color w:val="000000"/>
                <w:szCs w:val="21"/>
                <w:lang w:val="en-GB"/>
              </w:rPr>
            </w:pPr>
            <w:r>
              <w:rPr>
                <w:color w:val="000000"/>
                <w:szCs w:val="21"/>
                <w:lang w:val="en-GB"/>
              </w:rPr>
              <w:t>MFU</w:t>
            </w:r>
          </w:p>
          <w:p w14:paraId="095B8395">
            <w:pPr>
              <w:rPr>
                <w:color w:val="000000"/>
                <w:szCs w:val="21"/>
                <w:lang w:val="en-GB"/>
              </w:rPr>
            </w:pPr>
            <w:r>
              <w:rPr>
                <w:color w:val="000000"/>
                <w:szCs w:val="21"/>
                <w:lang w:val="en-GB"/>
              </w:rPr>
              <w:t>MP</w:t>
            </w:r>
          </w:p>
          <w:p w14:paraId="16D3A0C8">
            <w:pPr>
              <w:rPr>
                <w:color w:val="000000"/>
                <w:szCs w:val="21"/>
                <w:lang w:val="en-GB"/>
              </w:rPr>
            </w:pPr>
            <w:r>
              <w:rPr>
                <w:color w:val="000000"/>
                <w:szCs w:val="21"/>
                <w:lang w:val="en-GB"/>
              </w:rPr>
              <w:t>MPD</w:t>
            </w:r>
          </w:p>
          <w:p w14:paraId="4FCBCE3B">
            <w:pPr>
              <w:rPr>
                <w:color w:val="000000"/>
                <w:szCs w:val="21"/>
                <w:lang w:val="en-GB"/>
              </w:rPr>
            </w:pPr>
            <w:r>
              <w:rPr>
                <w:color w:val="000000"/>
                <w:szCs w:val="21"/>
                <w:lang w:val="en-GB"/>
              </w:rPr>
              <w:t>MTU</w:t>
            </w:r>
          </w:p>
          <w:p w14:paraId="58B38267">
            <w:pPr>
              <w:rPr>
                <w:color w:val="000000"/>
                <w:szCs w:val="21"/>
                <w:lang w:val="en-GB"/>
              </w:rPr>
            </w:pPr>
            <w:r>
              <w:rPr>
                <w:color w:val="000000"/>
                <w:szCs w:val="21"/>
                <w:lang w:val="en-GB"/>
              </w:rPr>
              <w:t>PA</w:t>
            </w:r>
          </w:p>
          <w:p w14:paraId="799E8281">
            <w:pPr>
              <w:rPr>
                <w:color w:val="000000"/>
                <w:szCs w:val="21"/>
              </w:rPr>
            </w:pPr>
            <w:r>
              <w:rPr>
                <w:rFonts w:hint="eastAsia"/>
                <w:color w:val="000000"/>
                <w:szCs w:val="21"/>
              </w:rPr>
              <w:t>PAT</w:t>
            </w:r>
          </w:p>
          <w:p w14:paraId="51018DF1">
            <w:pPr>
              <w:pStyle w:val="2"/>
              <w:ind w:firstLine="0" w:firstLineChars="0"/>
            </w:pPr>
            <w:r>
              <w:rPr>
                <w:rFonts w:hint="eastAsia"/>
              </w:rPr>
              <w:t>PLI</w:t>
            </w:r>
          </w:p>
          <w:p w14:paraId="43AF32CA">
            <w:pPr>
              <w:rPr>
                <w:color w:val="000000"/>
                <w:szCs w:val="21"/>
                <w:lang w:val="en-GB"/>
              </w:rPr>
            </w:pPr>
            <w:r>
              <w:rPr>
                <w:color w:val="000000"/>
                <w:szCs w:val="21"/>
                <w:lang w:val="en-GB"/>
              </w:rPr>
              <w:t>PQ</w:t>
            </w:r>
          </w:p>
          <w:p w14:paraId="333C39DD">
            <w:pPr>
              <w:rPr>
                <w:color w:val="000000"/>
                <w:szCs w:val="21"/>
                <w:lang w:val="en-GB"/>
              </w:rPr>
            </w:pPr>
            <w:r>
              <w:rPr>
                <w:color w:val="000000"/>
                <w:szCs w:val="21"/>
                <w:lang w:val="en-GB"/>
              </w:rPr>
              <w:t>PES</w:t>
            </w:r>
          </w:p>
          <w:p w14:paraId="28849BE4">
            <w:pPr>
              <w:rPr>
                <w:color w:val="000000"/>
                <w:szCs w:val="21"/>
              </w:rPr>
            </w:pPr>
            <w:r>
              <w:rPr>
                <w:rFonts w:hint="eastAsia"/>
                <w:color w:val="000000"/>
                <w:szCs w:val="21"/>
              </w:rPr>
              <w:t>PMT</w:t>
            </w:r>
          </w:p>
          <w:p w14:paraId="025D540C">
            <w:pPr>
              <w:rPr>
                <w:color w:val="000000"/>
                <w:szCs w:val="21"/>
                <w:lang w:val="en-GB"/>
              </w:rPr>
            </w:pPr>
            <w:r>
              <w:rPr>
                <w:color w:val="000000"/>
                <w:szCs w:val="21"/>
                <w:lang w:val="en-GB"/>
              </w:rPr>
              <w:t>PS</w:t>
            </w:r>
          </w:p>
          <w:p w14:paraId="516DF825">
            <w:pPr>
              <w:rPr>
                <w:color w:val="000000"/>
                <w:szCs w:val="21"/>
                <w:lang w:val="en-GB"/>
              </w:rPr>
            </w:pPr>
            <w:r>
              <w:rPr>
                <w:rFonts w:hint="eastAsia"/>
                <w:color w:val="000000"/>
                <w:szCs w:val="21"/>
              </w:rPr>
              <w:t>PSI</w:t>
            </w:r>
          </w:p>
          <w:p w14:paraId="02D58E98">
            <w:pPr>
              <w:rPr>
                <w:color w:val="000000"/>
                <w:szCs w:val="21"/>
              </w:rPr>
            </w:pPr>
            <w:r>
              <w:rPr>
                <w:rFonts w:hint="eastAsia"/>
                <w:color w:val="000000"/>
                <w:szCs w:val="21"/>
              </w:rPr>
              <w:t>PSM</w:t>
            </w:r>
          </w:p>
          <w:p w14:paraId="55CC1DF5">
            <w:pPr>
              <w:rPr>
                <w:color w:val="000000"/>
                <w:szCs w:val="21"/>
                <w:lang w:val="en-GB"/>
              </w:rPr>
            </w:pPr>
            <w:r>
              <w:rPr>
                <w:color w:val="000000"/>
                <w:szCs w:val="21"/>
                <w:lang w:val="en-GB"/>
              </w:rPr>
              <w:t>PTS</w:t>
            </w:r>
          </w:p>
          <w:p w14:paraId="12A61773">
            <w:pPr>
              <w:rPr>
                <w:color w:val="000000"/>
                <w:szCs w:val="21"/>
                <w:lang w:val="en-GB"/>
              </w:rPr>
            </w:pPr>
            <w:r>
              <w:rPr>
                <w:color w:val="000000"/>
                <w:szCs w:val="21"/>
                <w:lang w:val="en-GB"/>
              </w:rPr>
              <w:t>PID</w:t>
            </w:r>
          </w:p>
          <w:p w14:paraId="08DE6049">
            <w:pPr>
              <w:rPr>
                <w:color w:val="000000"/>
                <w:szCs w:val="21"/>
                <w:lang w:val="en-GB"/>
              </w:rPr>
            </w:pPr>
            <w:r>
              <w:rPr>
                <w:color w:val="000000"/>
                <w:szCs w:val="21"/>
                <w:lang w:val="en-GB"/>
              </w:rPr>
              <w:t>RAP</w:t>
            </w:r>
          </w:p>
          <w:p w14:paraId="56208B43">
            <w:pPr>
              <w:pStyle w:val="2"/>
              <w:ind w:firstLine="0" w:firstLineChars="0"/>
            </w:pPr>
            <w:r>
              <w:rPr>
                <w:rFonts w:hint="eastAsia"/>
              </w:rPr>
              <w:t>RFC</w:t>
            </w:r>
          </w:p>
          <w:p w14:paraId="398B72C4">
            <w:pPr>
              <w:pStyle w:val="2"/>
              <w:ind w:firstLine="0" w:firstLineChars="0"/>
            </w:pPr>
            <w:r>
              <w:rPr>
                <w:rFonts w:hint="eastAsia"/>
              </w:rPr>
              <w:t>RPSI</w:t>
            </w:r>
          </w:p>
          <w:p w14:paraId="35BE927C">
            <w:pPr>
              <w:rPr>
                <w:color w:val="000000"/>
                <w:szCs w:val="21"/>
                <w:lang w:val="en-GB"/>
              </w:rPr>
            </w:pPr>
            <w:r>
              <w:rPr>
                <w:color w:val="000000"/>
                <w:szCs w:val="21"/>
                <w:lang w:val="en-GB"/>
              </w:rPr>
              <w:t>RTP</w:t>
            </w:r>
          </w:p>
          <w:p w14:paraId="6B066B3F">
            <w:pPr>
              <w:rPr>
                <w:color w:val="000000"/>
                <w:szCs w:val="21"/>
                <w:lang w:val="en-GB"/>
              </w:rPr>
            </w:pPr>
            <w:r>
              <w:rPr>
                <w:color w:val="000000"/>
                <w:szCs w:val="21"/>
                <w:lang w:val="en-GB"/>
              </w:rPr>
              <w:t>SAP</w:t>
            </w:r>
          </w:p>
          <w:p w14:paraId="704D45AC">
            <w:pPr>
              <w:pStyle w:val="2"/>
              <w:ind w:firstLine="0" w:firstLineChars="0"/>
            </w:pPr>
            <w:r>
              <w:rPr>
                <w:rFonts w:hint="eastAsia"/>
                <w:color w:val="000000"/>
                <w:szCs w:val="21"/>
              </w:rPr>
              <w:t>SDP</w:t>
            </w:r>
          </w:p>
          <w:p w14:paraId="5F76C601">
            <w:pPr>
              <w:rPr>
                <w:color w:val="000000"/>
                <w:szCs w:val="21"/>
                <w:lang w:val="en-GB"/>
              </w:rPr>
            </w:pPr>
            <w:r>
              <w:rPr>
                <w:color w:val="000000"/>
                <w:szCs w:val="21"/>
                <w:lang w:val="en-GB"/>
              </w:rPr>
              <w:t>SDR</w:t>
            </w:r>
          </w:p>
          <w:p w14:paraId="6A96EB34">
            <w:pPr>
              <w:rPr>
                <w:color w:val="000000"/>
                <w:szCs w:val="21"/>
                <w:lang w:val="en-GB"/>
              </w:rPr>
            </w:pPr>
            <w:r>
              <w:rPr>
                <w:color w:val="000000"/>
                <w:szCs w:val="21"/>
                <w:lang w:val="en-GB"/>
              </w:rPr>
              <w:t>SMT</w:t>
            </w:r>
          </w:p>
          <w:p w14:paraId="3ACA17BC">
            <w:pPr>
              <w:rPr>
                <w:color w:val="000000"/>
                <w:szCs w:val="21"/>
                <w:lang w:val="en-GB"/>
              </w:rPr>
            </w:pPr>
            <w:r>
              <w:rPr>
                <w:color w:val="000000"/>
                <w:szCs w:val="21"/>
                <w:lang w:val="en-GB"/>
              </w:rPr>
              <w:t>SMTP</w:t>
            </w:r>
          </w:p>
          <w:p w14:paraId="75FD6C13">
            <w:pPr>
              <w:pStyle w:val="2"/>
              <w:ind w:firstLine="0" w:firstLineChars="0"/>
            </w:pPr>
            <w:r>
              <w:rPr>
                <w:rFonts w:hint="eastAsia"/>
                <w:color w:val="000000"/>
                <w:szCs w:val="21"/>
              </w:rPr>
              <w:t>SLI</w:t>
            </w:r>
          </w:p>
          <w:p w14:paraId="1627FA82">
            <w:pPr>
              <w:rPr>
                <w:color w:val="000000"/>
                <w:szCs w:val="21"/>
                <w:lang w:val="en-GB"/>
              </w:rPr>
            </w:pPr>
            <w:r>
              <w:rPr>
                <w:color w:val="000000"/>
                <w:szCs w:val="21"/>
                <w:lang w:val="en-GB"/>
              </w:rPr>
              <w:t>STD</w:t>
            </w:r>
          </w:p>
          <w:p w14:paraId="16C20C65">
            <w:pPr>
              <w:rPr>
                <w:color w:val="000000"/>
                <w:szCs w:val="21"/>
                <w:lang w:val="en-GB"/>
              </w:rPr>
            </w:pPr>
            <w:r>
              <w:rPr>
                <w:color w:val="000000"/>
                <w:szCs w:val="21"/>
                <w:lang w:val="en-GB"/>
              </w:rPr>
              <w:t>TCP</w:t>
            </w:r>
          </w:p>
          <w:p w14:paraId="2D6236E4">
            <w:pPr>
              <w:rPr>
                <w:color w:val="000000"/>
                <w:szCs w:val="21"/>
                <w:lang w:val="en-GB"/>
              </w:rPr>
            </w:pPr>
            <w:r>
              <w:rPr>
                <w:color w:val="000000"/>
                <w:szCs w:val="21"/>
                <w:lang w:val="en-GB"/>
              </w:rPr>
              <w:t>TS</w:t>
            </w:r>
          </w:p>
          <w:p w14:paraId="2BE08526">
            <w:pPr>
              <w:rPr>
                <w:color w:val="000000"/>
                <w:szCs w:val="21"/>
              </w:rPr>
            </w:pPr>
            <w:r>
              <w:rPr>
                <w:rFonts w:hint="eastAsia"/>
                <w:color w:val="000000"/>
                <w:szCs w:val="21"/>
              </w:rPr>
              <w:t>T-STD</w:t>
            </w:r>
          </w:p>
          <w:p w14:paraId="5F60BEBF">
            <w:pPr>
              <w:rPr>
                <w:color w:val="000000"/>
                <w:szCs w:val="21"/>
                <w:lang w:val="en-GB"/>
              </w:rPr>
            </w:pPr>
            <w:r>
              <w:rPr>
                <w:color w:val="000000"/>
                <w:szCs w:val="21"/>
                <w:lang w:val="en-GB"/>
              </w:rPr>
              <w:t>UDP</w:t>
            </w:r>
          </w:p>
          <w:p w14:paraId="1D828B37">
            <w:pPr>
              <w:rPr>
                <w:color w:val="000000"/>
                <w:szCs w:val="21"/>
                <w:lang w:val="en-GB"/>
              </w:rPr>
            </w:pPr>
            <w:r>
              <w:rPr>
                <w:color w:val="000000"/>
                <w:szCs w:val="21"/>
                <w:lang w:val="en-GB"/>
              </w:rPr>
              <w:t>URI</w:t>
            </w:r>
          </w:p>
          <w:p w14:paraId="3423910D">
            <w:pPr>
              <w:rPr>
                <w:color w:val="000000"/>
                <w:szCs w:val="21"/>
                <w:lang w:val="en-GB"/>
              </w:rPr>
            </w:pPr>
            <w:r>
              <w:rPr>
                <w:color w:val="000000"/>
                <w:szCs w:val="21"/>
                <w:lang w:val="en-GB"/>
              </w:rPr>
              <w:t>URL</w:t>
            </w:r>
          </w:p>
          <w:p w14:paraId="538071EB">
            <w:pPr>
              <w:rPr>
                <w:color w:val="000000"/>
                <w:szCs w:val="21"/>
                <w:lang w:val="en-GB"/>
              </w:rPr>
            </w:pPr>
            <w:r>
              <w:rPr>
                <w:color w:val="000000"/>
                <w:szCs w:val="21"/>
                <w:lang w:val="en-GB"/>
              </w:rPr>
              <w:t>URN</w:t>
            </w:r>
          </w:p>
          <w:p w14:paraId="019F282E">
            <w:pPr>
              <w:rPr>
                <w:lang w:val="en-GB"/>
              </w:rPr>
            </w:pPr>
            <w:r>
              <w:rPr>
                <w:color w:val="000000"/>
                <w:szCs w:val="21"/>
                <w:lang w:val="en-GB"/>
              </w:rPr>
              <w:t>UTC</w:t>
            </w:r>
          </w:p>
          <w:p w14:paraId="51D51E17">
            <w:r>
              <w:rPr>
                <w:color w:val="000000"/>
                <w:szCs w:val="21"/>
                <w:lang w:val="en-GB"/>
              </w:rPr>
              <w:t>UUID</w:t>
            </w:r>
          </w:p>
          <w:p w14:paraId="77F026BB">
            <w:pPr>
              <w:rPr>
                <w:color w:val="000000"/>
                <w:szCs w:val="21"/>
                <w:lang w:val="en-GB"/>
              </w:rPr>
            </w:pPr>
            <w:r>
              <w:rPr>
                <w:color w:val="000000"/>
                <w:szCs w:val="21"/>
                <w:lang w:val="en-GB"/>
              </w:rPr>
              <w:t>XML</w:t>
            </w:r>
          </w:p>
        </w:tc>
        <w:tc>
          <w:tcPr>
            <w:tcW w:w="3261" w:type="dxa"/>
          </w:tcPr>
          <w:p w14:paraId="530AB916">
            <w:pPr>
              <w:rPr>
                <w:color w:val="000000"/>
                <w:szCs w:val="21"/>
                <w:lang w:val="en-GB"/>
              </w:rPr>
            </w:pPr>
            <w:r>
              <w:rPr>
                <w:rFonts w:hint="eastAsia"/>
                <w:color w:val="000000"/>
                <w:szCs w:val="21"/>
                <w:lang w:val="en-GB"/>
              </w:rPr>
              <w:t>音视频编解码标准</w:t>
            </w:r>
          </w:p>
          <w:p w14:paraId="5D6B6339">
            <w:pPr>
              <w:rPr>
                <w:color w:val="000000"/>
                <w:szCs w:val="21"/>
                <w:lang w:val="en-GB"/>
              </w:rPr>
            </w:pPr>
            <w:r>
              <w:rPr>
                <w:rFonts w:hint="eastAsia"/>
                <w:color w:val="000000"/>
                <w:szCs w:val="21"/>
                <w:lang w:val="en-GB"/>
              </w:rPr>
              <w:t>第三代音视频编解码标准</w:t>
            </w:r>
          </w:p>
          <w:p w14:paraId="7BCA6090">
            <w:pPr>
              <w:rPr>
                <w:color w:val="000000"/>
                <w:szCs w:val="21"/>
                <w:lang w:val="en-GB"/>
              </w:rPr>
            </w:pPr>
            <w:r>
              <w:rPr>
                <w:rFonts w:hint="eastAsia"/>
                <w:color w:val="000000"/>
                <w:szCs w:val="21"/>
                <w:lang w:val="en-GB"/>
              </w:rPr>
              <w:t>通用媒体格式</w:t>
            </w:r>
          </w:p>
          <w:p w14:paraId="1DE772DE">
            <w:pPr>
              <w:rPr>
                <w:color w:val="000000"/>
                <w:szCs w:val="21"/>
                <w:lang w:val="en-GB"/>
              </w:rPr>
            </w:pPr>
            <w:r>
              <w:rPr>
                <w:rFonts w:hint="eastAsia"/>
                <w:color w:val="000000"/>
                <w:szCs w:val="21"/>
                <w:lang w:val="en-GB"/>
              </w:rPr>
              <w:t>编码图像缓冲区</w:t>
            </w:r>
          </w:p>
          <w:p w14:paraId="532E808B">
            <w:pPr>
              <w:rPr>
                <w:color w:val="000000"/>
                <w:szCs w:val="21"/>
                <w:lang w:val="en-GB"/>
              </w:rPr>
            </w:pPr>
            <w:r>
              <w:rPr>
                <w:rFonts w:hint="eastAsia"/>
                <w:color w:val="000000"/>
                <w:szCs w:val="21"/>
                <w:lang w:val="en-GB"/>
              </w:rPr>
              <w:t>基于</w:t>
            </w:r>
            <w:r>
              <w:rPr>
                <w:color w:val="000000"/>
                <w:szCs w:val="21"/>
                <w:lang w:val="en-GB"/>
              </w:rPr>
              <w:t>HTTP</w:t>
            </w:r>
            <w:r>
              <w:rPr>
                <w:rFonts w:hint="eastAsia"/>
                <w:color w:val="000000"/>
                <w:szCs w:val="21"/>
                <w:lang w:val="en-GB"/>
              </w:rPr>
              <w:t>的动态自适应流媒体</w:t>
            </w:r>
          </w:p>
          <w:p w14:paraId="3A0642CB">
            <w:pPr>
              <w:pStyle w:val="2"/>
              <w:ind w:firstLine="0" w:firstLineChars="0"/>
            </w:pPr>
            <w:r>
              <w:rPr>
                <w:rFonts w:hint="eastAsia"/>
              </w:rPr>
              <w:t>解码顺序编号</w:t>
            </w:r>
          </w:p>
          <w:p w14:paraId="1D3D279C">
            <w:pPr>
              <w:rPr>
                <w:color w:val="000000"/>
                <w:szCs w:val="21"/>
                <w:lang w:val="en-GB"/>
              </w:rPr>
            </w:pPr>
            <w:r>
              <w:rPr>
                <w:rFonts w:hint="eastAsia"/>
                <w:color w:val="000000"/>
                <w:szCs w:val="21"/>
                <w:lang w:val="en-GB"/>
              </w:rPr>
              <w:t>解码图像缓冲区</w:t>
            </w:r>
          </w:p>
          <w:p w14:paraId="4E25588C">
            <w:pPr>
              <w:rPr>
                <w:color w:val="000000"/>
                <w:szCs w:val="21"/>
                <w:lang w:val="en-GB"/>
              </w:rPr>
            </w:pPr>
            <w:r>
              <w:rPr>
                <w:rFonts w:hint="eastAsia"/>
                <w:color w:val="000000"/>
                <w:szCs w:val="21"/>
                <w:lang w:val="en-GB"/>
              </w:rPr>
              <w:t>解码时间戳</w:t>
            </w:r>
          </w:p>
          <w:p w14:paraId="09C2DAA4">
            <w:pPr>
              <w:pStyle w:val="2"/>
              <w:ind w:firstLine="0" w:firstLineChars="0"/>
              <w:rPr>
                <w:lang w:val="en-GB"/>
              </w:rPr>
            </w:pPr>
            <w:r>
              <w:t>反馈控制指示</w:t>
            </w:r>
          </w:p>
          <w:p w14:paraId="134A68A6">
            <w:pPr>
              <w:rPr>
                <w:color w:val="000000"/>
                <w:szCs w:val="21"/>
                <w:lang w:val="en-GB"/>
              </w:rPr>
            </w:pPr>
            <w:r>
              <w:rPr>
                <w:rFonts w:hint="eastAsia"/>
                <w:color w:val="000000"/>
                <w:szCs w:val="21"/>
                <w:lang w:val="en-GB"/>
              </w:rPr>
              <w:t>先进先出</w:t>
            </w:r>
          </w:p>
          <w:p w14:paraId="289D5C15">
            <w:pPr>
              <w:rPr>
                <w:color w:val="000000"/>
                <w:szCs w:val="21"/>
                <w:lang w:val="en-GB"/>
              </w:rPr>
            </w:pPr>
            <w:r>
              <w:rPr>
                <w:rFonts w:hint="eastAsia"/>
              </w:rPr>
              <w:t>全帧内请求</w:t>
            </w:r>
          </w:p>
          <w:p w14:paraId="37E258D0">
            <w:pPr>
              <w:rPr>
                <w:color w:val="000000"/>
                <w:szCs w:val="21"/>
                <w:lang w:val="en-GB"/>
              </w:rPr>
            </w:pPr>
            <w:r>
              <w:rPr>
                <w:rFonts w:hint="eastAsia"/>
                <w:color w:val="000000"/>
                <w:szCs w:val="21"/>
                <w:lang w:val="en-GB"/>
              </w:rPr>
              <w:t>混合对数型伽玛</w:t>
            </w:r>
          </w:p>
          <w:p w14:paraId="0175EC79">
            <w:pPr>
              <w:rPr>
                <w:color w:val="000000"/>
                <w:szCs w:val="21"/>
                <w:lang w:val="en-GB"/>
              </w:rPr>
            </w:pPr>
            <w:r>
              <w:rPr>
                <w:rFonts w:hint="eastAsia"/>
                <w:color w:val="000000"/>
                <w:szCs w:val="21"/>
                <w:lang w:val="en-GB"/>
              </w:rPr>
              <w:t>超文本</w:t>
            </w:r>
            <w:r>
              <w:rPr>
                <w:rFonts w:hint="eastAsia"/>
                <w:color w:val="000000"/>
                <w:szCs w:val="21"/>
              </w:rPr>
              <w:t>传输</w:t>
            </w:r>
            <w:r>
              <w:rPr>
                <w:rFonts w:hint="eastAsia"/>
                <w:color w:val="000000"/>
                <w:szCs w:val="21"/>
                <w:lang w:val="en-GB"/>
              </w:rPr>
              <w:t>协议</w:t>
            </w:r>
          </w:p>
          <w:p w14:paraId="23FD8752">
            <w:pPr>
              <w:rPr>
                <w:color w:val="000000"/>
                <w:szCs w:val="21"/>
                <w:lang w:val="en-GB"/>
              </w:rPr>
            </w:pPr>
            <w:r>
              <w:rPr>
                <w:color w:val="000000"/>
                <w:szCs w:val="21"/>
                <w:lang w:val="en-GB"/>
              </w:rPr>
              <w:t>ISO</w:t>
            </w:r>
            <w:r>
              <w:rPr>
                <w:rFonts w:hint="eastAsia"/>
                <w:color w:val="000000"/>
                <w:szCs w:val="21"/>
                <w:lang w:val="en-GB"/>
              </w:rPr>
              <w:t>基本媒体文件格式</w:t>
            </w:r>
          </w:p>
          <w:p w14:paraId="503D1275">
            <w:pPr>
              <w:pStyle w:val="2"/>
              <w:ind w:firstLine="0" w:firstLineChars="0"/>
              <w:rPr>
                <w:lang w:val="en-GB"/>
              </w:rPr>
            </w:pPr>
            <w:r>
              <w:rPr>
                <w:rFonts w:hint="eastAsia"/>
                <w:lang w:val="en-GB"/>
              </w:rPr>
              <w:t>互联网工程任务组</w:t>
            </w:r>
          </w:p>
          <w:p w14:paraId="51F9E44A">
            <w:pPr>
              <w:pStyle w:val="2"/>
              <w:ind w:firstLine="0" w:firstLineChars="0"/>
            </w:pPr>
            <w:r>
              <w:rPr>
                <w:rFonts w:hint="eastAsia"/>
              </w:rPr>
              <w:t>网际协议</w:t>
            </w:r>
          </w:p>
          <w:p w14:paraId="7AB7BB81">
            <w:pPr>
              <w:rPr>
                <w:color w:val="000000"/>
                <w:szCs w:val="21"/>
                <w:lang w:val="en-GB"/>
              </w:rPr>
            </w:pPr>
            <w:r>
              <w:rPr>
                <w:rFonts w:hint="eastAsia"/>
                <w:color w:val="000000"/>
                <w:szCs w:val="21"/>
                <w:lang w:val="en-GB"/>
              </w:rPr>
              <w:t>知识层数据缓存模型</w:t>
            </w:r>
          </w:p>
          <w:p w14:paraId="75A12EC8">
            <w:pPr>
              <w:pStyle w:val="2"/>
              <w:ind w:firstLine="0" w:firstLineChars="0"/>
              <w:rPr>
                <w:lang w:val="en-GB"/>
              </w:rPr>
            </w:pPr>
            <w:r>
              <w:rPr>
                <w:rStyle w:val="55"/>
                <w:rFonts w:hint="eastAsia"/>
                <w:i w:val="0"/>
                <w:lang w:val="fr-FR"/>
              </w:rPr>
              <w:t>最大编码单元</w:t>
            </w:r>
          </w:p>
          <w:p w14:paraId="438CB6A7">
            <w:pPr>
              <w:rPr>
                <w:color w:val="000000"/>
                <w:szCs w:val="21"/>
                <w:lang w:val="en-GB"/>
              </w:rPr>
            </w:pPr>
            <w:r>
              <w:rPr>
                <w:rFonts w:hint="eastAsia"/>
                <w:color w:val="000000"/>
                <w:szCs w:val="21"/>
                <w:lang w:val="en-GB"/>
              </w:rPr>
              <w:t>最不常使用</w:t>
            </w:r>
          </w:p>
          <w:p w14:paraId="0847F239">
            <w:pPr>
              <w:rPr>
                <w:color w:val="000000"/>
                <w:szCs w:val="21"/>
                <w:lang w:val="en-GB"/>
              </w:rPr>
            </w:pPr>
            <w:r>
              <w:rPr>
                <w:rFonts w:hint="eastAsia"/>
                <w:color w:val="000000"/>
                <w:szCs w:val="21"/>
                <w:lang w:val="en-GB"/>
              </w:rPr>
              <w:t>最近最少使用</w:t>
            </w:r>
          </w:p>
          <w:p w14:paraId="4B24281C">
            <w:pPr>
              <w:rPr>
                <w:color w:val="000000"/>
                <w:szCs w:val="21"/>
                <w:lang w:val="en-GB"/>
              </w:rPr>
            </w:pPr>
            <w:r>
              <w:rPr>
                <w:rFonts w:hint="eastAsia"/>
                <w:color w:val="000000"/>
                <w:szCs w:val="21"/>
                <w:lang w:val="en-GB"/>
              </w:rPr>
              <w:t>知识随机访问点</w:t>
            </w:r>
          </w:p>
          <w:p w14:paraId="452384E0">
            <w:pPr>
              <w:pStyle w:val="2"/>
              <w:ind w:firstLine="0" w:firstLineChars="0"/>
              <w:rPr>
                <w:lang w:val="en-GB"/>
              </w:rPr>
            </w:pPr>
            <w:r>
              <w:rPr>
                <w:szCs w:val="20"/>
              </w:rPr>
              <w:t>媒体感知网元</w:t>
            </w:r>
          </w:p>
          <w:p w14:paraId="7EAD62E2">
            <w:pPr>
              <w:rPr>
                <w:color w:val="000000"/>
                <w:szCs w:val="21"/>
                <w:lang w:val="en-GB"/>
              </w:rPr>
            </w:pPr>
            <w:r>
              <w:rPr>
                <w:rFonts w:hint="eastAsia"/>
                <w:color w:val="000000"/>
                <w:szCs w:val="21"/>
                <w:lang w:val="en-GB"/>
              </w:rPr>
              <w:t>多用途互联网邮件扩展类型</w:t>
            </w:r>
          </w:p>
          <w:p w14:paraId="5CB76C50">
            <w:pPr>
              <w:rPr>
                <w:color w:val="000000"/>
                <w:szCs w:val="21"/>
                <w:lang w:val="en-GB"/>
              </w:rPr>
            </w:pPr>
            <w:r>
              <w:rPr>
                <w:rFonts w:hint="eastAsia"/>
                <w:color w:val="000000"/>
                <w:szCs w:val="21"/>
                <w:lang w:val="en-GB"/>
              </w:rPr>
              <w:t>媒体最小分割单元</w:t>
            </w:r>
          </w:p>
          <w:p w14:paraId="03C32EC7">
            <w:pPr>
              <w:rPr>
                <w:color w:val="000000"/>
                <w:szCs w:val="21"/>
                <w:lang w:val="en-GB"/>
              </w:rPr>
            </w:pPr>
            <w:r>
              <w:rPr>
                <w:rFonts w:hint="eastAsia"/>
                <w:color w:val="000000"/>
                <w:szCs w:val="21"/>
                <w:lang w:val="en-GB"/>
              </w:rPr>
              <w:t>媒体呈现</w:t>
            </w:r>
          </w:p>
          <w:p w14:paraId="71E6497A">
            <w:pPr>
              <w:rPr>
                <w:color w:val="000000"/>
                <w:szCs w:val="21"/>
                <w:lang w:val="en-GB"/>
              </w:rPr>
            </w:pPr>
            <w:r>
              <w:rPr>
                <w:rFonts w:hint="eastAsia"/>
                <w:color w:val="000000"/>
                <w:szCs w:val="21"/>
                <w:lang w:val="en-GB"/>
              </w:rPr>
              <w:t>媒体呈现描述</w:t>
            </w:r>
          </w:p>
          <w:p w14:paraId="2A9DCE93">
            <w:pPr>
              <w:rPr>
                <w:color w:val="000000"/>
                <w:szCs w:val="21"/>
                <w:lang w:val="en-GB"/>
              </w:rPr>
            </w:pPr>
            <w:r>
              <w:rPr>
                <w:rFonts w:hint="eastAsia"/>
                <w:color w:val="000000"/>
                <w:szCs w:val="21"/>
                <w:lang w:val="en-GB"/>
              </w:rPr>
              <w:t>最大传输单元</w:t>
            </w:r>
          </w:p>
          <w:p w14:paraId="030A9D9F">
            <w:pPr>
              <w:rPr>
                <w:color w:val="000000"/>
                <w:szCs w:val="21"/>
                <w:lang w:val="en-GB"/>
              </w:rPr>
            </w:pPr>
            <w:r>
              <w:rPr>
                <w:rFonts w:hint="eastAsia"/>
                <w:color w:val="000000"/>
                <w:szCs w:val="21"/>
                <w:lang w:val="en-GB"/>
              </w:rPr>
              <w:t>包访问</w:t>
            </w:r>
          </w:p>
          <w:p w14:paraId="494D836D">
            <w:pPr>
              <w:rPr>
                <w:color w:val="000000"/>
                <w:szCs w:val="21"/>
              </w:rPr>
            </w:pPr>
            <w:r>
              <w:rPr>
                <w:rFonts w:hint="eastAsia"/>
                <w:color w:val="000000"/>
                <w:szCs w:val="21"/>
              </w:rPr>
              <w:t>节目关联表</w:t>
            </w:r>
          </w:p>
          <w:p w14:paraId="3DB7BBF3">
            <w:pPr>
              <w:rPr>
                <w:color w:val="000000"/>
                <w:szCs w:val="21"/>
                <w:lang w:val="en-GB"/>
              </w:rPr>
            </w:pPr>
            <w:r>
              <w:rPr>
                <w:rFonts w:hint="eastAsia"/>
              </w:rPr>
              <w:t>图像丢失指示</w:t>
            </w:r>
          </w:p>
          <w:p w14:paraId="4CB23178">
            <w:pPr>
              <w:rPr>
                <w:color w:val="000000"/>
                <w:szCs w:val="21"/>
                <w:lang w:val="en-GB"/>
              </w:rPr>
            </w:pPr>
            <w:r>
              <w:rPr>
                <w:rFonts w:hint="eastAsia"/>
                <w:color w:val="000000"/>
                <w:szCs w:val="21"/>
                <w:lang w:val="en-GB"/>
              </w:rPr>
              <w:t>感知量化</w:t>
            </w:r>
          </w:p>
          <w:p w14:paraId="6B209A6A">
            <w:pPr>
              <w:rPr>
                <w:color w:val="000000"/>
                <w:szCs w:val="21"/>
                <w:lang w:val="en-GB"/>
              </w:rPr>
            </w:pPr>
            <w:r>
              <w:rPr>
                <w:rFonts w:hint="eastAsia"/>
                <w:color w:val="000000"/>
                <w:szCs w:val="21"/>
                <w:lang w:val="en-GB"/>
              </w:rPr>
              <w:t>分组化基本流</w:t>
            </w:r>
          </w:p>
          <w:p w14:paraId="5CD0BBD5">
            <w:pPr>
              <w:rPr>
                <w:color w:val="000000"/>
                <w:szCs w:val="21"/>
              </w:rPr>
            </w:pPr>
            <w:r>
              <w:rPr>
                <w:rFonts w:hint="eastAsia"/>
                <w:color w:val="000000"/>
                <w:szCs w:val="21"/>
              </w:rPr>
              <w:t>节目映射表</w:t>
            </w:r>
          </w:p>
          <w:p w14:paraId="4EC2C6CD">
            <w:pPr>
              <w:rPr>
                <w:color w:val="000000"/>
                <w:szCs w:val="21"/>
                <w:lang w:val="en-GB"/>
              </w:rPr>
            </w:pPr>
            <w:r>
              <w:rPr>
                <w:rFonts w:hint="eastAsia"/>
                <w:color w:val="000000"/>
                <w:szCs w:val="21"/>
                <w:lang w:val="en-GB"/>
              </w:rPr>
              <w:t>节目流</w:t>
            </w:r>
          </w:p>
          <w:p w14:paraId="215179F2">
            <w:pPr>
              <w:rPr>
                <w:color w:val="000000"/>
                <w:szCs w:val="21"/>
                <w:lang w:val="en-GB"/>
              </w:rPr>
            </w:pPr>
            <w:r>
              <w:rPr>
                <w:rFonts w:hint="eastAsia"/>
                <w:color w:val="000000"/>
                <w:szCs w:val="21"/>
              </w:rPr>
              <w:t>节目特定信息</w:t>
            </w:r>
          </w:p>
          <w:p w14:paraId="4DBFF9BA">
            <w:pPr>
              <w:rPr>
                <w:color w:val="000000"/>
                <w:szCs w:val="21"/>
                <w:lang w:val="en-GB"/>
              </w:rPr>
            </w:pPr>
            <w:r>
              <w:rPr>
                <w:rFonts w:hint="eastAsia"/>
              </w:rPr>
              <w:t>节目流映射</w:t>
            </w:r>
          </w:p>
          <w:p w14:paraId="58DC32FB">
            <w:pPr>
              <w:rPr>
                <w:color w:val="000000"/>
                <w:szCs w:val="21"/>
                <w:lang w:val="en-GB"/>
              </w:rPr>
            </w:pPr>
            <w:r>
              <w:rPr>
                <w:rFonts w:hint="eastAsia"/>
                <w:color w:val="000000"/>
                <w:szCs w:val="21"/>
                <w:lang w:val="en-GB"/>
              </w:rPr>
              <w:t>显示时间戳</w:t>
            </w:r>
          </w:p>
          <w:p w14:paraId="129C9BEE">
            <w:pPr>
              <w:rPr>
                <w:color w:val="000000"/>
                <w:szCs w:val="21"/>
                <w:lang w:val="en-GB"/>
              </w:rPr>
            </w:pPr>
            <w:r>
              <w:rPr>
                <w:rFonts w:hint="eastAsia"/>
                <w:color w:val="000000"/>
                <w:szCs w:val="21"/>
                <w:lang w:val="en-GB"/>
              </w:rPr>
              <w:t>包标识符</w:t>
            </w:r>
          </w:p>
          <w:p w14:paraId="1D16BDA6">
            <w:pPr>
              <w:rPr>
                <w:color w:val="000000"/>
                <w:szCs w:val="21"/>
                <w:lang w:val="en-GB"/>
              </w:rPr>
            </w:pPr>
            <w:r>
              <w:rPr>
                <w:rFonts w:hint="eastAsia"/>
                <w:color w:val="000000"/>
                <w:szCs w:val="21"/>
                <w:lang w:val="en-GB"/>
              </w:rPr>
              <w:t>随机访问点</w:t>
            </w:r>
          </w:p>
          <w:p w14:paraId="0C764806">
            <w:pPr>
              <w:pStyle w:val="2"/>
              <w:ind w:firstLine="0" w:firstLineChars="0"/>
            </w:pPr>
            <w:r>
              <w:rPr>
                <w:rFonts w:hint="eastAsia"/>
              </w:rPr>
              <w:t>意见征求备忘录</w:t>
            </w:r>
          </w:p>
          <w:p w14:paraId="30B5C2EE">
            <w:r>
              <w:rPr>
                <w:rFonts w:hint="eastAsia"/>
              </w:rPr>
              <w:t>参考图像选择指示</w:t>
            </w:r>
          </w:p>
          <w:p w14:paraId="4803F981">
            <w:pPr>
              <w:rPr>
                <w:color w:val="000000"/>
                <w:szCs w:val="21"/>
                <w:lang w:val="en-GB"/>
              </w:rPr>
            </w:pPr>
            <w:r>
              <w:rPr>
                <w:rFonts w:hint="eastAsia"/>
                <w:color w:val="000000"/>
                <w:szCs w:val="21"/>
                <w:lang w:val="en-GB"/>
              </w:rPr>
              <w:t>实时传输协议</w:t>
            </w:r>
          </w:p>
          <w:p w14:paraId="5B87A9EC">
            <w:pPr>
              <w:rPr>
                <w:color w:val="000000"/>
                <w:szCs w:val="21"/>
                <w:lang w:val="en-GB"/>
              </w:rPr>
            </w:pPr>
            <w:r>
              <w:rPr>
                <w:rFonts w:hint="eastAsia"/>
                <w:color w:val="000000"/>
                <w:szCs w:val="21"/>
                <w:lang w:val="en-GB"/>
              </w:rPr>
              <w:t>流访问点</w:t>
            </w:r>
          </w:p>
          <w:p w14:paraId="7E8E9753">
            <w:pPr>
              <w:pStyle w:val="2"/>
              <w:ind w:firstLine="0" w:firstLineChars="0"/>
            </w:pPr>
            <w:r>
              <w:rPr>
                <w:rFonts w:hint="eastAsia"/>
              </w:rPr>
              <w:t>会话描述协议</w:t>
            </w:r>
          </w:p>
          <w:p w14:paraId="3F504E21">
            <w:pPr>
              <w:rPr>
                <w:color w:val="000000"/>
                <w:szCs w:val="21"/>
                <w:lang w:val="en-GB"/>
              </w:rPr>
            </w:pPr>
            <w:r>
              <w:rPr>
                <w:rFonts w:hint="eastAsia"/>
                <w:color w:val="000000"/>
                <w:szCs w:val="21"/>
                <w:lang w:val="en-GB"/>
              </w:rPr>
              <w:t>标准动态范围</w:t>
            </w:r>
          </w:p>
          <w:p w14:paraId="06D20EF3">
            <w:pPr>
              <w:rPr>
                <w:color w:val="000000"/>
                <w:szCs w:val="21"/>
                <w:lang w:val="en-GB"/>
              </w:rPr>
            </w:pPr>
            <w:r>
              <w:rPr>
                <w:rFonts w:hint="eastAsia"/>
                <w:color w:val="000000"/>
                <w:szCs w:val="21"/>
                <w:lang w:val="en-GB"/>
              </w:rPr>
              <w:t>智能媒体传输</w:t>
            </w:r>
          </w:p>
          <w:p w14:paraId="43943447">
            <w:pPr>
              <w:rPr>
                <w:color w:val="000000"/>
                <w:szCs w:val="21"/>
                <w:lang w:val="en-GB"/>
              </w:rPr>
            </w:pPr>
            <w:r>
              <w:rPr>
                <w:rFonts w:hint="eastAsia"/>
                <w:color w:val="000000"/>
                <w:szCs w:val="21"/>
                <w:lang w:val="en-GB"/>
              </w:rPr>
              <w:t>智能媒体传输协议</w:t>
            </w:r>
          </w:p>
          <w:p w14:paraId="27A663E2">
            <w:pPr>
              <w:rPr>
                <w:color w:val="000000"/>
                <w:szCs w:val="21"/>
                <w:lang w:val="en-GB"/>
              </w:rPr>
            </w:pPr>
            <w:r>
              <w:rPr>
                <w:rFonts w:hint="eastAsia"/>
              </w:rPr>
              <w:t>片丢失指示</w:t>
            </w:r>
          </w:p>
          <w:p w14:paraId="355291A5">
            <w:pPr>
              <w:rPr>
                <w:color w:val="000000"/>
                <w:szCs w:val="21"/>
                <w:lang w:val="en-GB"/>
              </w:rPr>
            </w:pPr>
            <w:r>
              <w:rPr>
                <w:rFonts w:hint="eastAsia"/>
                <w:color w:val="000000"/>
                <w:szCs w:val="21"/>
                <w:lang w:val="en-GB"/>
              </w:rPr>
              <w:t>系统目标解码器</w:t>
            </w:r>
          </w:p>
          <w:p w14:paraId="3BAA37CA">
            <w:pPr>
              <w:rPr>
                <w:color w:val="000000"/>
                <w:szCs w:val="21"/>
                <w:lang w:val="en-GB"/>
              </w:rPr>
            </w:pPr>
            <w:r>
              <w:rPr>
                <w:rFonts w:hint="eastAsia"/>
                <w:color w:val="000000"/>
                <w:szCs w:val="21"/>
                <w:lang w:val="en-GB"/>
              </w:rPr>
              <w:t>传输控制协议</w:t>
            </w:r>
          </w:p>
          <w:p w14:paraId="0C2B19DA">
            <w:pPr>
              <w:rPr>
                <w:color w:val="000000"/>
                <w:szCs w:val="21"/>
                <w:lang w:val="en-GB"/>
              </w:rPr>
            </w:pPr>
            <w:r>
              <w:rPr>
                <w:rFonts w:hint="eastAsia"/>
                <w:color w:val="000000"/>
                <w:szCs w:val="21"/>
                <w:lang w:val="en-GB"/>
              </w:rPr>
              <w:t>传输流</w:t>
            </w:r>
          </w:p>
          <w:p w14:paraId="6C8B6F06">
            <w:pPr>
              <w:rPr>
                <w:color w:val="000000"/>
                <w:szCs w:val="21"/>
              </w:rPr>
            </w:pPr>
            <w:r>
              <w:rPr>
                <w:rFonts w:hint="eastAsia"/>
                <w:color w:val="000000"/>
                <w:szCs w:val="21"/>
              </w:rPr>
              <w:t>传输系统目标解码器</w:t>
            </w:r>
          </w:p>
          <w:p w14:paraId="3C2F272D">
            <w:pPr>
              <w:rPr>
                <w:color w:val="000000"/>
                <w:szCs w:val="21"/>
                <w:lang w:val="en-GB"/>
              </w:rPr>
            </w:pPr>
            <w:r>
              <w:rPr>
                <w:rFonts w:hint="eastAsia"/>
                <w:color w:val="000000"/>
                <w:szCs w:val="21"/>
                <w:lang w:val="en-GB"/>
              </w:rPr>
              <w:t>用户数据报协议</w:t>
            </w:r>
          </w:p>
          <w:p w14:paraId="77FEB5B2">
            <w:pPr>
              <w:rPr>
                <w:color w:val="000000"/>
                <w:szCs w:val="21"/>
                <w:lang w:val="en-GB"/>
              </w:rPr>
            </w:pPr>
            <w:r>
              <w:rPr>
                <w:rFonts w:hint="eastAsia"/>
                <w:color w:val="000000"/>
                <w:szCs w:val="21"/>
                <w:lang w:val="en-GB"/>
              </w:rPr>
              <w:t>统一资源标识符</w:t>
            </w:r>
          </w:p>
          <w:p w14:paraId="018D7164">
            <w:pPr>
              <w:rPr>
                <w:color w:val="000000"/>
                <w:szCs w:val="21"/>
                <w:lang w:val="en-GB"/>
              </w:rPr>
            </w:pPr>
            <w:r>
              <w:rPr>
                <w:rFonts w:hint="eastAsia"/>
                <w:color w:val="000000"/>
                <w:szCs w:val="21"/>
                <w:lang w:val="en-GB"/>
              </w:rPr>
              <w:t>统一资源定位器</w:t>
            </w:r>
          </w:p>
          <w:p w14:paraId="2A43C965">
            <w:pPr>
              <w:rPr>
                <w:color w:val="000000"/>
                <w:szCs w:val="21"/>
                <w:lang w:val="en-GB"/>
              </w:rPr>
            </w:pPr>
            <w:r>
              <w:rPr>
                <w:rFonts w:hint="eastAsia"/>
                <w:color w:val="000000"/>
                <w:szCs w:val="21"/>
                <w:lang w:val="en-GB"/>
              </w:rPr>
              <w:t>统一资源名称</w:t>
            </w:r>
          </w:p>
          <w:p w14:paraId="0591E6C9">
            <w:pPr>
              <w:rPr>
                <w:color w:val="000000"/>
                <w:szCs w:val="21"/>
                <w:lang w:val="en-GB"/>
              </w:rPr>
            </w:pPr>
            <w:r>
              <w:rPr>
                <w:rFonts w:hint="eastAsia"/>
                <w:color w:val="000000"/>
                <w:szCs w:val="21"/>
                <w:lang w:val="en-GB"/>
              </w:rPr>
              <w:t>协调世界时</w:t>
            </w:r>
          </w:p>
          <w:p w14:paraId="494F69C0">
            <w:pPr>
              <w:rPr>
                <w:color w:val="000000"/>
                <w:szCs w:val="21"/>
                <w:lang w:val="en-GB"/>
              </w:rPr>
            </w:pPr>
            <w:r>
              <w:rPr>
                <w:rFonts w:hint="eastAsia"/>
                <w:color w:val="000000"/>
                <w:szCs w:val="21"/>
                <w:lang w:val="en-GB"/>
              </w:rPr>
              <w:t>通用唯一标识符</w:t>
            </w:r>
          </w:p>
          <w:p w14:paraId="0698B9D7">
            <w:pPr>
              <w:rPr>
                <w:color w:val="000000"/>
                <w:szCs w:val="21"/>
                <w:lang w:val="en-GB"/>
              </w:rPr>
            </w:pPr>
            <w:r>
              <w:rPr>
                <w:rFonts w:hint="eastAsia"/>
                <w:color w:val="000000"/>
                <w:szCs w:val="21"/>
                <w:lang w:val="en-GB"/>
              </w:rPr>
              <w:t>可扩展置标语言</w:t>
            </w:r>
          </w:p>
        </w:tc>
        <w:tc>
          <w:tcPr>
            <w:tcW w:w="4194" w:type="dxa"/>
          </w:tcPr>
          <w:p w14:paraId="2C1E290D">
            <w:pPr>
              <w:rPr>
                <w:color w:val="000000"/>
                <w:szCs w:val="21"/>
                <w:lang w:val="en-GB"/>
              </w:rPr>
            </w:pPr>
            <w:r>
              <w:rPr>
                <w:rFonts w:hint="eastAsia"/>
                <w:color w:val="000000"/>
                <w:szCs w:val="21"/>
                <w:lang w:val="en-GB"/>
              </w:rPr>
              <w:t>(</w:t>
            </w:r>
            <w:r>
              <w:rPr>
                <w:rFonts w:hint="eastAsia"/>
                <w:color w:val="000000"/>
                <w:szCs w:val="21"/>
              </w:rPr>
              <w:t>a</w:t>
            </w:r>
            <w:r>
              <w:rPr>
                <w:color w:val="000000"/>
                <w:szCs w:val="21"/>
                <w:lang w:val="en-GB"/>
              </w:rPr>
              <w:t xml:space="preserve">udio and </w:t>
            </w:r>
            <w:r>
              <w:rPr>
                <w:rFonts w:hint="eastAsia"/>
                <w:color w:val="000000"/>
                <w:szCs w:val="21"/>
              </w:rPr>
              <w:t>v</w:t>
            </w:r>
            <w:r>
              <w:rPr>
                <w:color w:val="000000"/>
                <w:szCs w:val="21"/>
                <w:lang w:val="en-GB"/>
              </w:rPr>
              <w:t xml:space="preserve">ideo </w:t>
            </w:r>
            <w:r>
              <w:rPr>
                <w:rFonts w:hint="eastAsia"/>
                <w:color w:val="000000"/>
                <w:szCs w:val="21"/>
              </w:rPr>
              <w:t>c</w:t>
            </w:r>
            <w:r>
              <w:rPr>
                <w:color w:val="000000"/>
                <w:szCs w:val="21"/>
                <w:lang w:val="en-GB"/>
              </w:rPr>
              <w:t xml:space="preserve">oding </w:t>
            </w:r>
            <w:r>
              <w:rPr>
                <w:rFonts w:hint="eastAsia"/>
                <w:color w:val="000000"/>
                <w:szCs w:val="21"/>
              </w:rPr>
              <w:t>s</w:t>
            </w:r>
            <w:r>
              <w:rPr>
                <w:color w:val="000000"/>
                <w:szCs w:val="21"/>
                <w:lang w:val="en-GB"/>
              </w:rPr>
              <w:t>tandard)</w:t>
            </w:r>
          </w:p>
          <w:p w14:paraId="1C199730">
            <w:pPr>
              <w:rPr>
                <w:color w:val="000000"/>
                <w:szCs w:val="21"/>
                <w:lang w:val="en-GB"/>
              </w:rPr>
            </w:pPr>
            <w:r>
              <w:rPr>
                <w:rFonts w:hint="eastAsia"/>
                <w:color w:val="000000"/>
                <w:szCs w:val="21"/>
                <w:lang w:val="en-GB"/>
              </w:rPr>
              <w:t>(</w:t>
            </w:r>
            <w:r>
              <w:rPr>
                <w:rFonts w:hint="eastAsia"/>
                <w:color w:val="000000"/>
                <w:szCs w:val="21"/>
              </w:rPr>
              <w:t>t</w:t>
            </w:r>
            <w:r>
              <w:rPr>
                <w:color w:val="000000"/>
                <w:szCs w:val="21"/>
                <w:lang w:val="en-GB"/>
              </w:rPr>
              <w:t xml:space="preserve">he </w:t>
            </w:r>
            <w:r>
              <w:rPr>
                <w:rFonts w:hint="eastAsia"/>
                <w:color w:val="000000"/>
                <w:szCs w:val="21"/>
              </w:rPr>
              <w:t>t</w:t>
            </w:r>
            <w:r>
              <w:rPr>
                <w:color w:val="000000"/>
                <w:szCs w:val="21"/>
                <w:lang w:val="en-GB"/>
              </w:rPr>
              <w:t xml:space="preserve">hird </w:t>
            </w:r>
            <w:r>
              <w:rPr>
                <w:rFonts w:hint="eastAsia"/>
                <w:color w:val="000000"/>
                <w:szCs w:val="21"/>
              </w:rPr>
              <w:t>g</w:t>
            </w:r>
            <w:r>
              <w:rPr>
                <w:color w:val="000000"/>
                <w:szCs w:val="21"/>
                <w:lang w:val="en-GB"/>
              </w:rPr>
              <w:t xml:space="preserve">eneration AVS </w:t>
            </w:r>
            <w:r>
              <w:rPr>
                <w:rFonts w:hint="eastAsia"/>
                <w:color w:val="000000"/>
                <w:szCs w:val="21"/>
              </w:rPr>
              <w:t>s</w:t>
            </w:r>
            <w:r>
              <w:rPr>
                <w:color w:val="000000"/>
                <w:szCs w:val="21"/>
                <w:lang w:val="en-GB"/>
              </w:rPr>
              <w:t>tandard)</w:t>
            </w:r>
          </w:p>
          <w:p w14:paraId="1CC9E082">
            <w:pPr>
              <w:rPr>
                <w:color w:val="000000"/>
                <w:szCs w:val="21"/>
                <w:lang w:val="en-GB"/>
              </w:rPr>
            </w:pPr>
            <w:r>
              <w:rPr>
                <w:color w:val="000000"/>
                <w:szCs w:val="21"/>
                <w:lang w:val="en-GB"/>
              </w:rPr>
              <w:t>(</w:t>
            </w:r>
            <w:r>
              <w:rPr>
                <w:rFonts w:hint="eastAsia"/>
                <w:color w:val="000000"/>
                <w:szCs w:val="21"/>
              </w:rPr>
              <w:t>c</w:t>
            </w:r>
            <w:r>
              <w:rPr>
                <w:color w:val="000000"/>
                <w:szCs w:val="21"/>
                <w:lang w:val="en-GB"/>
              </w:rPr>
              <w:t xml:space="preserve">ommon </w:t>
            </w:r>
            <w:r>
              <w:rPr>
                <w:rFonts w:hint="eastAsia"/>
                <w:color w:val="000000"/>
                <w:szCs w:val="21"/>
              </w:rPr>
              <w:t>m</w:t>
            </w:r>
            <w:r>
              <w:rPr>
                <w:color w:val="000000"/>
                <w:szCs w:val="21"/>
                <w:lang w:val="en-GB"/>
              </w:rPr>
              <w:t xml:space="preserve">edia </w:t>
            </w:r>
            <w:r>
              <w:rPr>
                <w:rFonts w:hint="eastAsia"/>
                <w:color w:val="000000"/>
                <w:szCs w:val="21"/>
              </w:rPr>
              <w:t>a</w:t>
            </w:r>
            <w:r>
              <w:rPr>
                <w:color w:val="000000"/>
                <w:szCs w:val="21"/>
                <w:lang w:val="en-GB"/>
              </w:rPr>
              <w:t xml:space="preserve">pplication </w:t>
            </w:r>
            <w:r>
              <w:rPr>
                <w:rFonts w:hint="eastAsia"/>
                <w:color w:val="000000"/>
                <w:szCs w:val="21"/>
              </w:rPr>
              <w:t>f</w:t>
            </w:r>
            <w:r>
              <w:rPr>
                <w:color w:val="000000"/>
                <w:szCs w:val="21"/>
                <w:lang w:val="en-GB"/>
              </w:rPr>
              <w:t>ormat)</w:t>
            </w:r>
          </w:p>
          <w:p w14:paraId="07B6AD6D">
            <w:pPr>
              <w:rPr>
                <w:color w:val="000000"/>
                <w:szCs w:val="21"/>
                <w:lang w:val="en-GB"/>
              </w:rPr>
            </w:pPr>
            <w:r>
              <w:rPr>
                <w:rFonts w:hint="eastAsia"/>
                <w:color w:val="000000"/>
                <w:szCs w:val="21"/>
                <w:lang w:val="en-GB"/>
              </w:rPr>
              <w:t>(</w:t>
            </w:r>
            <w:r>
              <w:rPr>
                <w:rFonts w:hint="eastAsia"/>
                <w:color w:val="000000"/>
                <w:szCs w:val="21"/>
              </w:rPr>
              <w:t>c</w:t>
            </w:r>
            <w:r>
              <w:rPr>
                <w:color w:val="000000"/>
                <w:szCs w:val="21"/>
                <w:lang w:val="en-GB"/>
              </w:rPr>
              <w:t xml:space="preserve">oded </w:t>
            </w:r>
            <w:r>
              <w:rPr>
                <w:rFonts w:hint="eastAsia"/>
                <w:color w:val="000000"/>
                <w:szCs w:val="21"/>
              </w:rPr>
              <w:t>p</w:t>
            </w:r>
            <w:r>
              <w:rPr>
                <w:color w:val="000000"/>
                <w:szCs w:val="21"/>
                <w:lang w:val="en-GB"/>
              </w:rPr>
              <w:t xml:space="preserve">icture </w:t>
            </w:r>
            <w:r>
              <w:rPr>
                <w:rFonts w:hint="eastAsia"/>
                <w:color w:val="000000"/>
                <w:szCs w:val="21"/>
              </w:rPr>
              <w:t>b</w:t>
            </w:r>
            <w:r>
              <w:rPr>
                <w:color w:val="000000"/>
                <w:szCs w:val="21"/>
                <w:lang w:val="en-GB"/>
              </w:rPr>
              <w:t>uffer)</w:t>
            </w:r>
          </w:p>
          <w:p w14:paraId="0627EC0B">
            <w:pPr>
              <w:rPr>
                <w:color w:val="000000"/>
                <w:szCs w:val="21"/>
                <w:lang w:val="en-GB"/>
              </w:rPr>
            </w:pPr>
            <w:r>
              <w:rPr>
                <w:rFonts w:hint="eastAsia"/>
                <w:color w:val="000000"/>
                <w:szCs w:val="21"/>
                <w:lang w:val="en-GB"/>
              </w:rPr>
              <w:t>(</w:t>
            </w:r>
            <w:r>
              <w:rPr>
                <w:rFonts w:hint="eastAsia"/>
                <w:color w:val="000000"/>
                <w:szCs w:val="21"/>
              </w:rPr>
              <w:t>d</w:t>
            </w:r>
            <w:r>
              <w:rPr>
                <w:color w:val="000000"/>
                <w:szCs w:val="21"/>
                <w:lang w:val="en-GB"/>
              </w:rPr>
              <w:t xml:space="preserve">ynamic </w:t>
            </w:r>
            <w:r>
              <w:rPr>
                <w:rFonts w:hint="eastAsia"/>
                <w:color w:val="000000"/>
                <w:szCs w:val="21"/>
              </w:rPr>
              <w:t>a</w:t>
            </w:r>
            <w:r>
              <w:rPr>
                <w:color w:val="000000"/>
                <w:szCs w:val="21"/>
                <w:lang w:val="en-GB"/>
              </w:rPr>
              <w:t xml:space="preserve">daptive </w:t>
            </w:r>
            <w:r>
              <w:rPr>
                <w:rFonts w:hint="eastAsia"/>
                <w:color w:val="000000"/>
                <w:szCs w:val="21"/>
              </w:rPr>
              <w:t>s</w:t>
            </w:r>
            <w:r>
              <w:rPr>
                <w:color w:val="000000"/>
                <w:szCs w:val="21"/>
                <w:lang w:val="en-GB"/>
              </w:rPr>
              <w:t>treaming over HTTP</w:t>
            </w:r>
            <w:r>
              <w:rPr>
                <w:rFonts w:hint="eastAsia"/>
                <w:color w:val="000000"/>
                <w:szCs w:val="21"/>
                <w:lang w:val="en-GB"/>
              </w:rPr>
              <w:t>)</w:t>
            </w:r>
          </w:p>
          <w:p w14:paraId="44971360">
            <w:pPr>
              <w:pStyle w:val="2"/>
              <w:ind w:firstLine="0" w:firstLineChars="0"/>
            </w:pPr>
            <w:r>
              <w:rPr>
                <w:rFonts w:hint="eastAsia"/>
              </w:rPr>
              <w:t>(d</w:t>
            </w:r>
            <w:r>
              <w:rPr>
                <w:rFonts w:hint="eastAsia" w:cs="宋体"/>
              </w:rPr>
              <w:t>ecoding order number</w:t>
            </w:r>
            <w:r>
              <w:rPr>
                <w:rFonts w:hint="eastAsia"/>
              </w:rPr>
              <w:t>)</w:t>
            </w:r>
          </w:p>
          <w:p w14:paraId="72CF183F">
            <w:pPr>
              <w:rPr>
                <w:color w:val="000000"/>
                <w:szCs w:val="21"/>
                <w:lang w:val="en-GB"/>
              </w:rPr>
            </w:pPr>
            <w:r>
              <w:rPr>
                <w:rFonts w:hint="eastAsia"/>
                <w:color w:val="000000"/>
                <w:szCs w:val="21"/>
                <w:lang w:val="en-GB"/>
              </w:rPr>
              <w:t>(</w:t>
            </w:r>
            <w:r>
              <w:rPr>
                <w:rFonts w:hint="eastAsia"/>
                <w:color w:val="000000"/>
                <w:szCs w:val="21"/>
              </w:rPr>
              <w:t>d</w:t>
            </w:r>
            <w:r>
              <w:rPr>
                <w:color w:val="000000"/>
                <w:szCs w:val="21"/>
                <w:lang w:val="en-GB"/>
              </w:rPr>
              <w:t xml:space="preserve">ecoded </w:t>
            </w:r>
            <w:r>
              <w:rPr>
                <w:rFonts w:hint="eastAsia"/>
                <w:color w:val="000000"/>
                <w:szCs w:val="21"/>
              </w:rPr>
              <w:t>p</w:t>
            </w:r>
            <w:r>
              <w:rPr>
                <w:color w:val="000000"/>
                <w:szCs w:val="21"/>
                <w:lang w:val="en-GB"/>
              </w:rPr>
              <w:t xml:space="preserve">icture </w:t>
            </w:r>
            <w:r>
              <w:rPr>
                <w:rFonts w:hint="eastAsia"/>
                <w:color w:val="000000"/>
                <w:szCs w:val="21"/>
              </w:rPr>
              <w:t>b</w:t>
            </w:r>
            <w:r>
              <w:rPr>
                <w:color w:val="000000"/>
                <w:szCs w:val="21"/>
                <w:lang w:val="en-GB"/>
              </w:rPr>
              <w:t>uffer</w:t>
            </w:r>
            <w:r>
              <w:rPr>
                <w:rFonts w:hint="eastAsia"/>
                <w:color w:val="000000"/>
                <w:szCs w:val="21"/>
                <w:lang w:val="en-GB"/>
              </w:rPr>
              <w:t>)</w:t>
            </w:r>
          </w:p>
          <w:p w14:paraId="0DE228F1">
            <w:pPr>
              <w:rPr>
                <w:color w:val="000000"/>
                <w:szCs w:val="21"/>
                <w:lang w:val="en-GB"/>
              </w:rPr>
            </w:pPr>
            <w:r>
              <w:rPr>
                <w:color w:val="000000"/>
                <w:szCs w:val="21"/>
                <w:lang w:val="en-GB"/>
              </w:rPr>
              <w:t>(</w:t>
            </w:r>
            <w:r>
              <w:rPr>
                <w:rFonts w:hint="eastAsia"/>
                <w:color w:val="000000"/>
                <w:szCs w:val="21"/>
              </w:rPr>
              <w:t>d</w:t>
            </w:r>
            <w:r>
              <w:rPr>
                <w:color w:val="000000"/>
                <w:szCs w:val="21"/>
                <w:lang w:val="en-GB"/>
              </w:rPr>
              <w:t>ecoding time-stamp)</w:t>
            </w:r>
          </w:p>
          <w:p w14:paraId="3849695D">
            <w:pPr>
              <w:pStyle w:val="2"/>
              <w:ind w:firstLine="0" w:firstLineChars="0"/>
            </w:pPr>
            <w:r>
              <w:rPr>
                <w:rFonts w:hint="eastAsia"/>
              </w:rPr>
              <w:t>(f</w:t>
            </w:r>
            <w:r>
              <w:t xml:space="preserve">eedback </w:t>
            </w:r>
            <w:r>
              <w:rPr>
                <w:rFonts w:hint="eastAsia"/>
              </w:rPr>
              <w:t>c</w:t>
            </w:r>
            <w:r>
              <w:t xml:space="preserve">ontrol </w:t>
            </w:r>
            <w:r>
              <w:rPr>
                <w:rFonts w:hint="eastAsia"/>
              </w:rPr>
              <w:t>i</w:t>
            </w:r>
            <w:r>
              <w:t>ndication</w:t>
            </w:r>
            <w:r>
              <w:rPr>
                <w:rFonts w:hint="eastAsia"/>
              </w:rPr>
              <w:t>)</w:t>
            </w:r>
          </w:p>
          <w:p w14:paraId="735BD705">
            <w:pPr>
              <w:rPr>
                <w:color w:val="000000"/>
                <w:szCs w:val="21"/>
                <w:lang w:val="en-GB"/>
              </w:rPr>
            </w:pPr>
            <w:r>
              <w:rPr>
                <w:color w:val="000000"/>
                <w:szCs w:val="21"/>
                <w:lang w:val="en-GB"/>
              </w:rPr>
              <w:t>(</w:t>
            </w:r>
            <w:r>
              <w:rPr>
                <w:rFonts w:hint="eastAsia"/>
                <w:color w:val="000000"/>
                <w:szCs w:val="21"/>
              </w:rPr>
              <w:t>f</w:t>
            </w:r>
            <w:r>
              <w:rPr>
                <w:color w:val="000000"/>
                <w:szCs w:val="21"/>
                <w:lang w:val="en-GB"/>
              </w:rPr>
              <w:t xml:space="preserve">irst </w:t>
            </w:r>
            <w:r>
              <w:rPr>
                <w:rFonts w:hint="eastAsia"/>
                <w:color w:val="000000"/>
                <w:szCs w:val="21"/>
              </w:rPr>
              <w:t>i</w:t>
            </w:r>
            <w:r>
              <w:rPr>
                <w:color w:val="000000"/>
                <w:szCs w:val="21"/>
                <w:lang w:val="en-GB"/>
              </w:rPr>
              <w:t xml:space="preserve">nput </w:t>
            </w:r>
            <w:r>
              <w:rPr>
                <w:rFonts w:hint="eastAsia"/>
                <w:color w:val="000000"/>
                <w:szCs w:val="21"/>
              </w:rPr>
              <w:t>f</w:t>
            </w:r>
            <w:r>
              <w:rPr>
                <w:color w:val="000000"/>
                <w:szCs w:val="21"/>
                <w:lang w:val="en-GB"/>
              </w:rPr>
              <w:t xml:space="preserve">ist </w:t>
            </w:r>
            <w:r>
              <w:rPr>
                <w:rFonts w:hint="eastAsia"/>
                <w:color w:val="000000"/>
                <w:szCs w:val="21"/>
              </w:rPr>
              <w:t>o</w:t>
            </w:r>
            <w:r>
              <w:rPr>
                <w:color w:val="000000"/>
                <w:szCs w:val="21"/>
                <w:lang w:val="en-GB"/>
              </w:rPr>
              <w:t>utput)</w:t>
            </w:r>
          </w:p>
          <w:p w14:paraId="2554CA89">
            <w:pPr>
              <w:pStyle w:val="2"/>
              <w:ind w:firstLine="0" w:firstLineChars="0"/>
            </w:pPr>
            <w:r>
              <w:rPr>
                <w:rFonts w:hint="eastAsia"/>
              </w:rPr>
              <w:t>(full intra request)</w:t>
            </w:r>
          </w:p>
          <w:p w14:paraId="40EABD04">
            <w:pPr>
              <w:rPr>
                <w:color w:val="000000"/>
                <w:szCs w:val="21"/>
                <w:lang w:val="en-GB"/>
              </w:rPr>
            </w:pPr>
            <w:r>
              <w:rPr>
                <w:rFonts w:hint="eastAsia"/>
                <w:color w:val="000000"/>
                <w:szCs w:val="21"/>
                <w:lang w:val="en-GB"/>
              </w:rPr>
              <w:t>(</w:t>
            </w:r>
            <w:r>
              <w:rPr>
                <w:rFonts w:hint="eastAsia"/>
                <w:color w:val="000000"/>
                <w:szCs w:val="21"/>
              </w:rPr>
              <w:t>h</w:t>
            </w:r>
            <w:r>
              <w:rPr>
                <w:color w:val="000000"/>
                <w:szCs w:val="21"/>
                <w:lang w:val="en-GB"/>
              </w:rPr>
              <w:t xml:space="preserve">ybrid </w:t>
            </w:r>
            <w:r>
              <w:rPr>
                <w:rFonts w:hint="eastAsia"/>
                <w:color w:val="000000"/>
                <w:szCs w:val="21"/>
              </w:rPr>
              <w:t>l</w:t>
            </w:r>
            <w:r>
              <w:rPr>
                <w:color w:val="000000"/>
                <w:szCs w:val="21"/>
                <w:lang w:val="en-GB"/>
              </w:rPr>
              <w:t xml:space="preserve">og </w:t>
            </w:r>
            <w:r>
              <w:rPr>
                <w:rFonts w:hint="eastAsia"/>
                <w:color w:val="000000"/>
                <w:szCs w:val="21"/>
              </w:rPr>
              <w:t>g</w:t>
            </w:r>
            <w:r>
              <w:rPr>
                <w:color w:val="000000"/>
                <w:szCs w:val="21"/>
                <w:lang w:val="en-GB"/>
              </w:rPr>
              <w:t>amma</w:t>
            </w:r>
            <w:r>
              <w:rPr>
                <w:rFonts w:hint="eastAsia"/>
                <w:color w:val="000000"/>
                <w:szCs w:val="21"/>
                <w:lang w:val="en-GB"/>
              </w:rPr>
              <w:t>)</w:t>
            </w:r>
          </w:p>
          <w:p w14:paraId="086214BA">
            <w:pPr>
              <w:rPr>
                <w:color w:val="000000"/>
                <w:szCs w:val="21"/>
                <w:lang w:val="en-GB"/>
              </w:rPr>
            </w:pPr>
            <w:r>
              <w:rPr>
                <w:color w:val="000000"/>
                <w:szCs w:val="21"/>
                <w:lang w:val="en-GB"/>
              </w:rPr>
              <w:t>(</w:t>
            </w:r>
            <w:r>
              <w:rPr>
                <w:rFonts w:hint="eastAsia"/>
                <w:color w:val="000000"/>
                <w:szCs w:val="21"/>
              </w:rPr>
              <w:t>h</w:t>
            </w:r>
            <w:r>
              <w:rPr>
                <w:color w:val="000000"/>
                <w:szCs w:val="21"/>
                <w:lang w:val="en-GB"/>
              </w:rPr>
              <w:t xml:space="preserve">ypertext </w:t>
            </w:r>
            <w:r>
              <w:rPr>
                <w:rFonts w:hint="eastAsia"/>
                <w:color w:val="000000"/>
                <w:szCs w:val="21"/>
              </w:rPr>
              <w:t>t</w:t>
            </w:r>
            <w:r>
              <w:rPr>
                <w:color w:val="000000"/>
                <w:szCs w:val="21"/>
                <w:lang w:val="en-GB"/>
              </w:rPr>
              <w:t xml:space="preserve">ransfer </w:t>
            </w:r>
            <w:r>
              <w:rPr>
                <w:rFonts w:hint="eastAsia"/>
                <w:color w:val="000000"/>
                <w:szCs w:val="21"/>
              </w:rPr>
              <w:t>p</w:t>
            </w:r>
            <w:r>
              <w:rPr>
                <w:color w:val="000000"/>
                <w:szCs w:val="21"/>
                <w:lang w:val="en-GB"/>
              </w:rPr>
              <w:t>rotocol)</w:t>
            </w:r>
          </w:p>
          <w:p w14:paraId="35C1E7FB">
            <w:pPr>
              <w:rPr>
                <w:color w:val="000000"/>
                <w:szCs w:val="21"/>
                <w:lang w:val="en-GB"/>
              </w:rPr>
            </w:pPr>
            <w:r>
              <w:rPr>
                <w:color w:val="000000"/>
                <w:szCs w:val="21"/>
                <w:lang w:val="en-GB"/>
              </w:rPr>
              <w:t xml:space="preserve">(ISO </w:t>
            </w:r>
            <w:r>
              <w:rPr>
                <w:rFonts w:hint="eastAsia"/>
                <w:color w:val="000000"/>
                <w:szCs w:val="21"/>
              </w:rPr>
              <w:t>b</w:t>
            </w:r>
            <w:r>
              <w:rPr>
                <w:color w:val="000000"/>
                <w:szCs w:val="21"/>
                <w:lang w:val="en-GB"/>
              </w:rPr>
              <w:t xml:space="preserve">ase </w:t>
            </w:r>
            <w:r>
              <w:rPr>
                <w:rFonts w:hint="eastAsia"/>
                <w:color w:val="000000"/>
                <w:szCs w:val="21"/>
              </w:rPr>
              <w:t>m</w:t>
            </w:r>
            <w:r>
              <w:rPr>
                <w:color w:val="000000"/>
                <w:szCs w:val="21"/>
                <w:lang w:val="en-GB"/>
              </w:rPr>
              <w:t xml:space="preserve">edia </w:t>
            </w:r>
            <w:r>
              <w:rPr>
                <w:rFonts w:hint="eastAsia"/>
                <w:color w:val="000000"/>
                <w:szCs w:val="21"/>
              </w:rPr>
              <w:t>f</w:t>
            </w:r>
            <w:r>
              <w:rPr>
                <w:color w:val="000000"/>
                <w:szCs w:val="21"/>
                <w:lang w:val="en-GB"/>
              </w:rPr>
              <w:t xml:space="preserve">ile </w:t>
            </w:r>
            <w:r>
              <w:rPr>
                <w:rFonts w:hint="eastAsia"/>
                <w:color w:val="000000"/>
                <w:szCs w:val="21"/>
              </w:rPr>
              <w:t>f</w:t>
            </w:r>
            <w:r>
              <w:rPr>
                <w:color w:val="000000"/>
                <w:szCs w:val="21"/>
                <w:lang w:val="en-GB"/>
              </w:rPr>
              <w:t>ormat)</w:t>
            </w:r>
          </w:p>
          <w:p w14:paraId="6AED5BCD">
            <w:pPr>
              <w:pStyle w:val="2"/>
              <w:ind w:firstLine="0" w:firstLineChars="0"/>
            </w:pPr>
            <w:r>
              <w:rPr>
                <w:rFonts w:hint="eastAsia"/>
              </w:rPr>
              <w:t>(internet engineering task force)</w:t>
            </w:r>
          </w:p>
          <w:p w14:paraId="2EE7BC96">
            <w:pPr>
              <w:pStyle w:val="2"/>
              <w:ind w:firstLine="0" w:firstLineChars="0"/>
            </w:pPr>
            <w:r>
              <w:rPr>
                <w:rFonts w:hint="eastAsia"/>
              </w:rPr>
              <w:t>(internet protocol)</w:t>
            </w:r>
          </w:p>
          <w:p w14:paraId="0B3A9CBD">
            <w:pPr>
              <w:rPr>
                <w:color w:val="000000"/>
                <w:szCs w:val="21"/>
                <w:lang w:val="en-GB"/>
              </w:rPr>
            </w:pPr>
            <w:r>
              <w:rPr>
                <w:rFonts w:hint="eastAsia"/>
                <w:color w:val="000000"/>
                <w:szCs w:val="21"/>
                <w:lang w:val="en-GB"/>
              </w:rPr>
              <w:t>(</w:t>
            </w:r>
            <w:r>
              <w:rPr>
                <w:rFonts w:hint="eastAsia"/>
                <w:color w:val="000000"/>
                <w:szCs w:val="21"/>
              </w:rPr>
              <w:t>l</w:t>
            </w:r>
            <w:r>
              <w:rPr>
                <w:color w:val="000000"/>
                <w:szCs w:val="21"/>
                <w:lang w:val="en-GB"/>
              </w:rPr>
              <w:t xml:space="preserve">ibrary </w:t>
            </w:r>
            <w:r>
              <w:rPr>
                <w:rFonts w:hint="eastAsia"/>
                <w:color w:val="000000"/>
                <w:szCs w:val="21"/>
              </w:rPr>
              <w:t>b</w:t>
            </w:r>
            <w:r>
              <w:rPr>
                <w:color w:val="000000"/>
                <w:szCs w:val="21"/>
                <w:lang w:val="en-GB"/>
              </w:rPr>
              <w:t xml:space="preserve">uffer </w:t>
            </w:r>
            <w:r>
              <w:rPr>
                <w:rFonts w:hint="eastAsia"/>
                <w:color w:val="000000"/>
                <w:szCs w:val="21"/>
              </w:rPr>
              <w:t>m</w:t>
            </w:r>
            <w:r>
              <w:rPr>
                <w:color w:val="000000"/>
                <w:szCs w:val="21"/>
                <w:lang w:val="en-GB"/>
              </w:rPr>
              <w:t>odel</w:t>
            </w:r>
            <w:r>
              <w:rPr>
                <w:rFonts w:hint="eastAsia"/>
                <w:color w:val="000000"/>
                <w:szCs w:val="21"/>
                <w:lang w:val="en-GB"/>
              </w:rPr>
              <w:t>)</w:t>
            </w:r>
          </w:p>
          <w:p w14:paraId="629BB4C2">
            <w:pPr>
              <w:pStyle w:val="2"/>
              <w:ind w:firstLine="0" w:firstLineChars="0"/>
            </w:pPr>
            <w:r>
              <w:rPr>
                <w:rStyle w:val="55"/>
                <w:rFonts w:hint="eastAsia"/>
                <w:i w:val="0"/>
              </w:rPr>
              <w:t>(l</w:t>
            </w:r>
            <w:r>
              <w:rPr>
                <w:rStyle w:val="55"/>
                <w:rFonts w:hint="eastAsia"/>
                <w:i w:val="0"/>
                <w:lang w:val="fr-FR"/>
              </w:rPr>
              <w:t xml:space="preserve">argest </w:t>
            </w:r>
            <w:r>
              <w:rPr>
                <w:rStyle w:val="55"/>
                <w:rFonts w:hint="eastAsia"/>
                <w:i w:val="0"/>
              </w:rPr>
              <w:t>c</w:t>
            </w:r>
            <w:r>
              <w:rPr>
                <w:rStyle w:val="55"/>
                <w:rFonts w:hint="eastAsia"/>
                <w:i w:val="0"/>
                <w:lang w:val="fr-FR"/>
              </w:rPr>
              <w:t xml:space="preserve">oding </w:t>
            </w:r>
            <w:r>
              <w:rPr>
                <w:rStyle w:val="55"/>
                <w:rFonts w:hint="eastAsia"/>
                <w:i w:val="0"/>
              </w:rPr>
              <w:t>u</w:t>
            </w:r>
            <w:r>
              <w:rPr>
                <w:rStyle w:val="55"/>
                <w:rFonts w:hint="eastAsia"/>
                <w:i w:val="0"/>
                <w:lang w:val="fr-FR"/>
              </w:rPr>
              <w:t>nit</w:t>
            </w:r>
            <w:r>
              <w:rPr>
                <w:rStyle w:val="55"/>
                <w:rFonts w:hint="eastAsia"/>
                <w:i w:val="0"/>
              </w:rPr>
              <w:t>)</w:t>
            </w:r>
          </w:p>
          <w:p w14:paraId="0A7255DD">
            <w:pPr>
              <w:rPr>
                <w:color w:val="000000"/>
                <w:szCs w:val="21"/>
                <w:lang w:val="en-GB"/>
              </w:rPr>
            </w:pPr>
            <w:r>
              <w:rPr>
                <w:rFonts w:hint="eastAsia"/>
                <w:color w:val="000000"/>
                <w:szCs w:val="21"/>
                <w:lang w:val="en-GB"/>
              </w:rPr>
              <w:t>(</w:t>
            </w:r>
            <w:r>
              <w:rPr>
                <w:rFonts w:hint="eastAsia"/>
                <w:color w:val="000000"/>
                <w:szCs w:val="21"/>
              </w:rPr>
              <w:t>l</w:t>
            </w:r>
            <w:r>
              <w:rPr>
                <w:color w:val="000000"/>
                <w:szCs w:val="21"/>
                <w:lang w:val="en-GB"/>
              </w:rPr>
              <w:t xml:space="preserve">east </w:t>
            </w:r>
            <w:r>
              <w:rPr>
                <w:rFonts w:hint="eastAsia"/>
                <w:color w:val="000000"/>
                <w:szCs w:val="21"/>
              </w:rPr>
              <w:t>f</w:t>
            </w:r>
            <w:r>
              <w:rPr>
                <w:color w:val="000000"/>
                <w:szCs w:val="21"/>
                <w:lang w:val="en-GB"/>
              </w:rPr>
              <w:t xml:space="preserve">requently </w:t>
            </w:r>
            <w:r>
              <w:rPr>
                <w:rFonts w:hint="eastAsia"/>
                <w:color w:val="000000"/>
                <w:szCs w:val="21"/>
              </w:rPr>
              <w:t>u</w:t>
            </w:r>
            <w:r>
              <w:rPr>
                <w:color w:val="000000"/>
                <w:szCs w:val="21"/>
                <w:lang w:val="en-GB"/>
              </w:rPr>
              <w:t>sed</w:t>
            </w:r>
            <w:r>
              <w:rPr>
                <w:rFonts w:hint="eastAsia"/>
                <w:color w:val="000000"/>
                <w:szCs w:val="21"/>
                <w:lang w:val="en-GB"/>
              </w:rPr>
              <w:t>)</w:t>
            </w:r>
          </w:p>
          <w:p w14:paraId="5F54BB87">
            <w:pPr>
              <w:rPr>
                <w:color w:val="000000"/>
                <w:szCs w:val="21"/>
                <w:lang w:val="en-GB"/>
              </w:rPr>
            </w:pPr>
            <w:r>
              <w:rPr>
                <w:rFonts w:hint="eastAsia"/>
                <w:color w:val="000000"/>
                <w:szCs w:val="21"/>
                <w:lang w:val="en-GB"/>
              </w:rPr>
              <w:t>(</w:t>
            </w:r>
            <w:r>
              <w:rPr>
                <w:rFonts w:hint="eastAsia"/>
                <w:color w:val="000000"/>
                <w:szCs w:val="21"/>
              </w:rPr>
              <w:t>l</w:t>
            </w:r>
            <w:r>
              <w:rPr>
                <w:color w:val="000000"/>
                <w:szCs w:val="21"/>
                <w:lang w:val="en-GB"/>
              </w:rPr>
              <w:t xml:space="preserve">east </w:t>
            </w:r>
            <w:r>
              <w:rPr>
                <w:rFonts w:hint="eastAsia"/>
                <w:color w:val="000000"/>
                <w:szCs w:val="21"/>
              </w:rPr>
              <w:t>r</w:t>
            </w:r>
            <w:r>
              <w:rPr>
                <w:color w:val="000000"/>
                <w:szCs w:val="21"/>
                <w:lang w:val="en-GB"/>
              </w:rPr>
              <w:t xml:space="preserve">ecently </w:t>
            </w:r>
            <w:r>
              <w:rPr>
                <w:rFonts w:hint="eastAsia"/>
                <w:color w:val="000000"/>
                <w:szCs w:val="21"/>
              </w:rPr>
              <w:t>u</w:t>
            </w:r>
            <w:r>
              <w:rPr>
                <w:color w:val="000000"/>
                <w:szCs w:val="21"/>
                <w:lang w:val="en-GB"/>
              </w:rPr>
              <w:t>sed</w:t>
            </w:r>
            <w:r>
              <w:rPr>
                <w:rFonts w:hint="eastAsia"/>
                <w:color w:val="000000"/>
                <w:szCs w:val="21"/>
                <w:lang w:val="en-GB"/>
              </w:rPr>
              <w:t>)</w:t>
            </w:r>
          </w:p>
          <w:p w14:paraId="50AB0561">
            <w:pPr>
              <w:rPr>
                <w:color w:val="000000"/>
                <w:szCs w:val="21"/>
                <w:lang w:val="en-GB"/>
              </w:rPr>
            </w:pPr>
            <w:r>
              <w:rPr>
                <w:rFonts w:hint="eastAsia"/>
                <w:color w:val="000000"/>
                <w:szCs w:val="21"/>
                <w:lang w:val="en-GB"/>
              </w:rPr>
              <w:t>(</w:t>
            </w:r>
            <w:r>
              <w:rPr>
                <w:rFonts w:hint="eastAsia"/>
                <w:color w:val="000000"/>
                <w:szCs w:val="21"/>
              </w:rPr>
              <w:t>l</w:t>
            </w:r>
            <w:r>
              <w:rPr>
                <w:color w:val="000000"/>
                <w:szCs w:val="21"/>
                <w:lang w:val="en-GB"/>
              </w:rPr>
              <w:t xml:space="preserve">ibrary </w:t>
            </w:r>
            <w:r>
              <w:rPr>
                <w:rFonts w:hint="eastAsia"/>
                <w:color w:val="000000"/>
                <w:szCs w:val="21"/>
              </w:rPr>
              <w:t>r</w:t>
            </w:r>
            <w:r>
              <w:rPr>
                <w:color w:val="000000"/>
                <w:szCs w:val="21"/>
                <w:lang w:val="en-GB"/>
              </w:rPr>
              <w:t xml:space="preserve">andom </w:t>
            </w:r>
            <w:r>
              <w:rPr>
                <w:rFonts w:hint="eastAsia"/>
                <w:color w:val="000000"/>
                <w:szCs w:val="21"/>
              </w:rPr>
              <w:t>a</w:t>
            </w:r>
            <w:r>
              <w:rPr>
                <w:color w:val="000000"/>
                <w:szCs w:val="21"/>
                <w:lang w:val="en-GB"/>
              </w:rPr>
              <w:t xml:space="preserve">ccess </w:t>
            </w:r>
            <w:r>
              <w:rPr>
                <w:rFonts w:hint="eastAsia"/>
                <w:color w:val="000000"/>
                <w:szCs w:val="21"/>
              </w:rPr>
              <w:t>p</w:t>
            </w:r>
            <w:r>
              <w:rPr>
                <w:color w:val="000000"/>
                <w:szCs w:val="21"/>
                <w:lang w:val="en-GB"/>
              </w:rPr>
              <w:t>oint</w:t>
            </w:r>
            <w:r>
              <w:rPr>
                <w:rFonts w:hint="eastAsia"/>
                <w:color w:val="000000"/>
                <w:szCs w:val="21"/>
                <w:lang w:val="en-GB"/>
              </w:rPr>
              <w:t>)</w:t>
            </w:r>
          </w:p>
          <w:p w14:paraId="4BFA4430">
            <w:pPr>
              <w:pStyle w:val="2"/>
              <w:ind w:firstLine="0" w:firstLineChars="0"/>
            </w:pPr>
            <w:r>
              <w:rPr>
                <w:rFonts w:hint="eastAsia"/>
                <w:color w:val="000000"/>
                <w:szCs w:val="21"/>
              </w:rPr>
              <w:t>(m</w:t>
            </w:r>
            <w:r>
              <w:rPr>
                <w:color w:val="000000"/>
                <w:szCs w:val="21"/>
                <w:lang w:val="en-GB"/>
              </w:rPr>
              <w:t xml:space="preserve">edia </w:t>
            </w:r>
            <w:r>
              <w:rPr>
                <w:rFonts w:hint="eastAsia"/>
                <w:color w:val="000000"/>
                <w:szCs w:val="21"/>
              </w:rPr>
              <w:t>a</w:t>
            </w:r>
            <w:r>
              <w:rPr>
                <w:color w:val="000000"/>
                <w:szCs w:val="21"/>
                <w:lang w:val="en-GB"/>
              </w:rPr>
              <w:t xml:space="preserve">ware </w:t>
            </w:r>
            <w:r>
              <w:rPr>
                <w:rFonts w:hint="eastAsia"/>
                <w:color w:val="000000"/>
                <w:szCs w:val="21"/>
              </w:rPr>
              <w:t>n</w:t>
            </w:r>
            <w:r>
              <w:rPr>
                <w:color w:val="000000"/>
                <w:szCs w:val="21"/>
                <w:lang w:val="en-GB"/>
              </w:rPr>
              <w:t xml:space="preserve">etwork </w:t>
            </w:r>
            <w:r>
              <w:rPr>
                <w:rFonts w:hint="eastAsia"/>
                <w:color w:val="000000"/>
                <w:szCs w:val="21"/>
              </w:rPr>
              <w:t>e</w:t>
            </w:r>
            <w:r>
              <w:rPr>
                <w:color w:val="000000"/>
                <w:szCs w:val="21"/>
                <w:lang w:val="en-GB"/>
              </w:rPr>
              <w:t>lement</w:t>
            </w:r>
            <w:r>
              <w:rPr>
                <w:rFonts w:hint="eastAsia"/>
                <w:color w:val="000000"/>
                <w:szCs w:val="21"/>
              </w:rPr>
              <w:t>)</w:t>
            </w:r>
          </w:p>
          <w:p w14:paraId="5B16B922">
            <w:pPr>
              <w:rPr>
                <w:color w:val="000000"/>
                <w:szCs w:val="21"/>
                <w:lang w:val="en-GB"/>
              </w:rPr>
            </w:pPr>
            <w:r>
              <w:rPr>
                <w:color w:val="000000"/>
                <w:szCs w:val="21"/>
                <w:lang w:val="en-GB"/>
              </w:rPr>
              <w:t>(</w:t>
            </w:r>
            <w:r>
              <w:rPr>
                <w:rFonts w:hint="eastAsia"/>
                <w:color w:val="000000"/>
                <w:szCs w:val="21"/>
              </w:rPr>
              <w:t>m</w:t>
            </w:r>
            <w:r>
              <w:rPr>
                <w:color w:val="000000"/>
                <w:szCs w:val="21"/>
                <w:lang w:val="en-GB"/>
              </w:rPr>
              <w:t xml:space="preserve">ultipurpose </w:t>
            </w:r>
            <w:r>
              <w:rPr>
                <w:rFonts w:hint="eastAsia"/>
                <w:color w:val="000000"/>
                <w:szCs w:val="21"/>
              </w:rPr>
              <w:t>i</w:t>
            </w:r>
            <w:r>
              <w:rPr>
                <w:color w:val="000000"/>
                <w:szCs w:val="21"/>
                <w:lang w:val="en-GB"/>
              </w:rPr>
              <w:t xml:space="preserve">nternet </w:t>
            </w:r>
            <w:r>
              <w:rPr>
                <w:rFonts w:hint="eastAsia"/>
                <w:color w:val="000000"/>
                <w:szCs w:val="21"/>
              </w:rPr>
              <w:t>m</w:t>
            </w:r>
            <w:r>
              <w:rPr>
                <w:color w:val="000000"/>
                <w:szCs w:val="21"/>
                <w:lang w:val="en-GB"/>
              </w:rPr>
              <w:t xml:space="preserve">ail </w:t>
            </w:r>
            <w:r>
              <w:rPr>
                <w:rFonts w:hint="eastAsia"/>
                <w:color w:val="000000"/>
                <w:szCs w:val="21"/>
              </w:rPr>
              <w:t>e</w:t>
            </w:r>
            <w:r>
              <w:rPr>
                <w:color w:val="000000"/>
                <w:szCs w:val="21"/>
                <w:lang w:val="en-GB"/>
              </w:rPr>
              <w:t>xtensions)</w:t>
            </w:r>
          </w:p>
          <w:p w14:paraId="11C92313">
            <w:pPr>
              <w:rPr>
                <w:color w:val="000000"/>
                <w:szCs w:val="21"/>
                <w:lang w:val="en-GB"/>
              </w:rPr>
            </w:pPr>
            <w:r>
              <w:rPr>
                <w:color w:val="000000"/>
                <w:szCs w:val="21"/>
                <w:lang w:val="en-GB"/>
              </w:rPr>
              <w:t>(</w:t>
            </w:r>
            <w:r>
              <w:rPr>
                <w:rFonts w:hint="eastAsia"/>
                <w:color w:val="000000"/>
                <w:szCs w:val="21"/>
              </w:rPr>
              <w:t>m</w:t>
            </w:r>
            <w:r>
              <w:rPr>
                <w:color w:val="000000"/>
                <w:szCs w:val="21"/>
                <w:lang w:val="en-GB"/>
              </w:rPr>
              <w:t xml:space="preserve">edia </w:t>
            </w:r>
            <w:r>
              <w:rPr>
                <w:rFonts w:hint="eastAsia"/>
                <w:color w:val="000000"/>
                <w:szCs w:val="21"/>
              </w:rPr>
              <w:t>f</w:t>
            </w:r>
            <w:r>
              <w:rPr>
                <w:color w:val="000000"/>
                <w:szCs w:val="21"/>
                <w:lang w:val="en-GB"/>
              </w:rPr>
              <w:t xml:space="preserve">ragment </w:t>
            </w:r>
            <w:r>
              <w:rPr>
                <w:rFonts w:hint="eastAsia"/>
                <w:color w:val="000000"/>
                <w:szCs w:val="21"/>
              </w:rPr>
              <w:t>u</w:t>
            </w:r>
            <w:r>
              <w:rPr>
                <w:color w:val="000000"/>
                <w:szCs w:val="21"/>
                <w:lang w:val="en-GB"/>
              </w:rPr>
              <w:t>nit)</w:t>
            </w:r>
          </w:p>
          <w:p w14:paraId="6C533B95">
            <w:pPr>
              <w:rPr>
                <w:color w:val="000000"/>
                <w:szCs w:val="21"/>
                <w:lang w:val="en-GB"/>
              </w:rPr>
            </w:pPr>
            <w:r>
              <w:rPr>
                <w:color w:val="000000"/>
                <w:szCs w:val="21"/>
                <w:lang w:val="en-GB"/>
              </w:rPr>
              <w:t>(</w:t>
            </w:r>
            <w:r>
              <w:rPr>
                <w:rFonts w:hint="eastAsia"/>
                <w:color w:val="000000"/>
                <w:szCs w:val="21"/>
              </w:rPr>
              <w:t>m</w:t>
            </w:r>
            <w:r>
              <w:rPr>
                <w:color w:val="000000"/>
                <w:szCs w:val="21"/>
                <w:lang w:val="en-GB"/>
              </w:rPr>
              <w:t xml:space="preserve">edia </w:t>
            </w:r>
            <w:r>
              <w:rPr>
                <w:rFonts w:hint="eastAsia"/>
                <w:color w:val="000000"/>
                <w:szCs w:val="21"/>
              </w:rPr>
              <w:t>p</w:t>
            </w:r>
            <w:r>
              <w:rPr>
                <w:color w:val="000000"/>
                <w:szCs w:val="21"/>
                <w:lang w:val="en-GB"/>
              </w:rPr>
              <w:t>resentation)</w:t>
            </w:r>
          </w:p>
          <w:p w14:paraId="5021BF5C">
            <w:pPr>
              <w:rPr>
                <w:color w:val="000000"/>
                <w:szCs w:val="21"/>
                <w:lang w:val="en-GB"/>
              </w:rPr>
            </w:pPr>
            <w:r>
              <w:rPr>
                <w:color w:val="000000"/>
                <w:szCs w:val="21"/>
                <w:lang w:val="en-GB"/>
              </w:rPr>
              <w:t>(</w:t>
            </w:r>
            <w:r>
              <w:rPr>
                <w:rFonts w:hint="eastAsia"/>
                <w:color w:val="000000"/>
                <w:szCs w:val="21"/>
              </w:rPr>
              <w:t>m</w:t>
            </w:r>
            <w:r>
              <w:rPr>
                <w:color w:val="000000"/>
                <w:szCs w:val="21"/>
                <w:lang w:val="en-GB"/>
              </w:rPr>
              <w:t xml:space="preserve">edia </w:t>
            </w:r>
            <w:r>
              <w:rPr>
                <w:rFonts w:hint="eastAsia"/>
                <w:color w:val="000000"/>
                <w:szCs w:val="21"/>
              </w:rPr>
              <w:t>p</w:t>
            </w:r>
            <w:r>
              <w:rPr>
                <w:color w:val="000000"/>
                <w:szCs w:val="21"/>
                <w:lang w:val="en-GB"/>
              </w:rPr>
              <w:t xml:space="preserve">resentation </w:t>
            </w:r>
            <w:r>
              <w:rPr>
                <w:rFonts w:hint="eastAsia"/>
                <w:color w:val="000000"/>
                <w:szCs w:val="21"/>
              </w:rPr>
              <w:t>d</w:t>
            </w:r>
            <w:r>
              <w:rPr>
                <w:color w:val="000000"/>
                <w:szCs w:val="21"/>
                <w:lang w:val="en-GB"/>
              </w:rPr>
              <w:t>escription)</w:t>
            </w:r>
          </w:p>
          <w:p w14:paraId="39B70C8E">
            <w:pPr>
              <w:rPr>
                <w:color w:val="000000"/>
                <w:szCs w:val="21"/>
                <w:lang w:val="en-GB"/>
              </w:rPr>
            </w:pPr>
            <w:r>
              <w:rPr>
                <w:color w:val="000000"/>
                <w:szCs w:val="21"/>
                <w:lang w:val="en-GB"/>
              </w:rPr>
              <w:t>(</w:t>
            </w:r>
            <w:r>
              <w:rPr>
                <w:rFonts w:hint="eastAsia"/>
                <w:color w:val="000000"/>
                <w:szCs w:val="21"/>
              </w:rPr>
              <w:t>m</w:t>
            </w:r>
            <w:r>
              <w:rPr>
                <w:color w:val="000000"/>
                <w:szCs w:val="21"/>
                <w:lang w:val="en-GB"/>
              </w:rPr>
              <w:t xml:space="preserve">aximum </w:t>
            </w:r>
            <w:r>
              <w:rPr>
                <w:rFonts w:hint="eastAsia"/>
                <w:color w:val="000000"/>
                <w:szCs w:val="21"/>
              </w:rPr>
              <w:t>t</w:t>
            </w:r>
            <w:r>
              <w:rPr>
                <w:color w:val="000000"/>
                <w:szCs w:val="21"/>
                <w:lang w:val="en-GB"/>
              </w:rPr>
              <w:t xml:space="preserve">ransmission </w:t>
            </w:r>
            <w:r>
              <w:rPr>
                <w:rFonts w:hint="eastAsia"/>
                <w:color w:val="000000"/>
                <w:szCs w:val="21"/>
              </w:rPr>
              <w:t>u</w:t>
            </w:r>
            <w:r>
              <w:rPr>
                <w:color w:val="000000"/>
                <w:szCs w:val="21"/>
                <w:lang w:val="en-GB"/>
              </w:rPr>
              <w:t>nit)</w:t>
            </w:r>
          </w:p>
          <w:p w14:paraId="3E697F26">
            <w:pPr>
              <w:rPr>
                <w:color w:val="000000"/>
                <w:szCs w:val="21"/>
                <w:lang w:val="en-GB"/>
              </w:rPr>
            </w:pPr>
            <w:r>
              <w:rPr>
                <w:color w:val="000000"/>
                <w:szCs w:val="21"/>
                <w:lang w:val="en-GB"/>
              </w:rPr>
              <w:t>(</w:t>
            </w:r>
            <w:r>
              <w:rPr>
                <w:rFonts w:hint="eastAsia"/>
                <w:color w:val="000000"/>
                <w:szCs w:val="21"/>
              </w:rPr>
              <w:t>p</w:t>
            </w:r>
            <w:r>
              <w:rPr>
                <w:color w:val="000000"/>
                <w:szCs w:val="21"/>
                <w:lang w:val="en-GB"/>
              </w:rPr>
              <w:t xml:space="preserve">ackage </w:t>
            </w:r>
            <w:r>
              <w:rPr>
                <w:rFonts w:hint="eastAsia"/>
                <w:color w:val="000000"/>
                <w:szCs w:val="21"/>
              </w:rPr>
              <w:t>a</w:t>
            </w:r>
            <w:r>
              <w:rPr>
                <w:color w:val="000000"/>
                <w:szCs w:val="21"/>
                <w:lang w:val="en-GB"/>
              </w:rPr>
              <w:t>ccess)</w:t>
            </w:r>
          </w:p>
          <w:p w14:paraId="703FAD4B">
            <w:pPr>
              <w:rPr>
                <w:color w:val="000000"/>
                <w:szCs w:val="21"/>
              </w:rPr>
            </w:pPr>
            <w:r>
              <w:rPr>
                <w:rFonts w:hint="eastAsia"/>
                <w:color w:val="000000"/>
                <w:szCs w:val="21"/>
              </w:rPr>
              <w:t>(program association table)</w:t>
            </w:r>
          </w:p>
          <w:p w14:paraId="55E803F1">
            <w:pPr>
              <w:rPr>
                <w:color w:val="000000"/>
                <w:szCs w:val="21"/>
              </w:rPr>
            </w:pPr>
            <w:r>
              <w:rPr>
                <w:rFonts w:hint="eastAsia"/>
                <w:color w:val="000000"/>
                <w:szCs w:val="21"/>
              </w:rPr>
              <w:t>(p</w:t>
            </w:r>
            <w:r>
              <w:rPr>
                <w:rFonts w:hint="eastAsia"/>
              </w:rPr>
              <w:t>icture loss indication</w:t>
            </w:r>
            <w:r>
              <w:rPr>
                <w:rFonts w:hint="eastAsia"/>
                <w:color w:val="000000"/>
                <w:szCs w:val="21"/>
              </w:rPr>
              <w:t>)</w:t>
            </w:r>
          </w:p>
          <w:p w14:paraId="40EC0B65">
            <w:pPr>
              <w:rPr>
                <w:color w:val="000000"/>
                <w:szCs w:val="21"/>
                <w:lang w:val="en-GB"/>
              </w:rPr>
            </w:pPr>
            <w:r>
              <w:rPr>
                <w:rFonts w:hint="eastAsia"/>
                <w:color w:val="000000"/>
                <w:szCs w:val="21"/>
                <w:lang w:val="en-GB"/>
              </w:rPr>
              <w:t>(</w:t>
            </w:r>
            <w:r>
              <w:rPr>
                <w:rFonts w:hint="eastAsia"/>
                <w:color w:val="000000"/>
                <w:szCs w:val="21"/>
              </w:rPr>
              <w:t>p</w:t>
            </w:r>
            <w:r>
              <w:rPr>
                <w:color w:val="000000"/>
                <w:szCs w:val="21"/>
                <w:lang w:val="en-GB"/>
              </w:rPr>
              <w:t xml:space="preserve">erceptual </w:t>
            </w:r>
            <w:r>
              <w:rPr>
                <w:rFonts w:hint="eastAsia"/>
                <w:color w:val="000000"/>
                <w:szCs w:val="21"/>
              </w:rPr>
              <w:t>q</w:t>
            </w:r>
            <w:r>
              <w:rPr>
                <w:color w:val="000000"/>
                <w:szCs w:val="21"/>
                <w:lang w:val="en-GB"/>
              </w:rPr>
              <w:t>uantisation)</w:t>
            </w:r>
          </w:p>
          <w:p w14:paraId="3A7DE92C">
            <w:pPr>
              <w:rPr>
                <w:color w:val="000000"/>
                <w:szCs w:val="21"/>
                <w:lang w:val="en-GB"/>
              </w:rPr>
            </w:pPr>
            <w:r>
              <w:rPr>
                <w:rFonts w:hint="eastAsia"/>
                <w:color w:val="000000"/>
                <w:szCs w:val="21"/>
                <w:lang w:val="en-GB"/>
              </w:rPr>
              <w:t>(</w:t>
            </w:r>
            <w:r>
              <w:rPr>
                <w:rFonts w:hint="eastAsia"/>
                <w:color w:val="000000"/>
                <w:szCs w:val="21"/>
              </w:rPr>
              <w:t>p</w:t>
            </w:r>
            <w:r>
              <w:rPr>
                <w:color w:val="000000"/>
                <w:szCs w:val="21"/>
                <w:lang w:val="en-GB"/>
              </w:rPr>
              <w:t xml:space="preserve">acketized </w:t>
            </w:r>
            <w:r>
              <w:rPr>
                <w:rFonts w:hint="eastAsia"/>
                <w:color w:val="000000"/>
                <w:szCs w:val="21"/>
              </w:rPr>
              <w:t>e</w:t>
            </w:r>
            <w:r>
              <w:rPr>
                <w:color w:val="000000"/>
                <w:szCs w:val="21"/>
                <w:lang w:val="en-GB"/>
              </w:rPr>
              <w:t xml:space="preserve">lementary </w:t>
            </w:r>
            <w:r>
              <w:rPr>
                <w:rFonts w:hint="eastAsia"/>
                <w:color w:val="000000"/>
                <w:szCs w:val="21"/>
              </w:rPr>
              <w:t>s</w:t>
            </w:r>
            <w:r>
              <w:rPr>
                <w:color w:val="000000"/>
                <w:szCs w:val="21"/>
                <w:lang w:val="en-GB"/>
              </w:rPr>
              <w:t>tream)</w:t>
            </w:r>
          </w:p>
          <w:p w14:paraId="0B6721C4">
            <w:pPr>
              <w:rPr>
                <w:color w:val="000000"/>
                <w:szCs w:val="21"/>
              </w:rPr>
            </w:pPr>
            <w:r>
              <w:rPr>
                <w:rFonts w:hint="eastAsia"/>
                <w:color w:val="000000"/>
                <w:szCs w:val="21"/>
              </w:rPr>
              <w:t>(program map table)</w:t>
            </w:r>
          </w:p>
          <w:p w14:paraId="0E871B72">
            <w:pPr>
              <w:rPr>
                <w:color w:val="000000"/>
                <w:szCs w:val="21"/>
                <w:lang w:val="en-GB"/>
              </w:rPr>
            </w:pPr>
            <w:r>
              <w:rPr>
                <w:rFonts w:hint="eastAsia"/>
                <w:color w:val="000000"/>
                <w:szCs w:val="21"/>
                <w:lang w:val="en-GB"/>
              </w:rPr>
              <w:t>(</w:t>
            </w:r>
            <w:r>
              <w:rPr>
                <w:rFonts w:hint="eastAsia"/>
                <w:color w:val="000000"/>
                <w:szCs w:val="21"/>
              </w:rPr>
              <w:t>p</w:t>
            </w:r>
            <w:r>
              <w:rPr>
                <w:color w:val="000000"/>
                <w:szCs w:val="21"/>
                <w:lang w:val="en-GB"/>
              </w:rPr>
              <w:t xml:space="preserve">rogram </w:t>
            </w:r>
            <w:r>
              <w:rPr>
                <w:rFonts w:hint="eastAsia"/>
                <w:color w:val="000000"/>
                <w:szCs w:val="21"/>
              </w:rPr>
              <w:t>s</w:t>
            </w:r>
            <w:r>
              <w:rPr>
                <w:color w:val="000000"/>
                <w:szCs w:val="21"/>
                <w:lang w:val="en-GB"/>
              </w:rPr>
              <w:t>tream</w:t>
            </w:r>
            <w:r>
              <w:rPr>
                <w:rFonts w:hint="eastAsia"/>
                <w:color w:val="000000"/>
                <w:szCs w:val="21"/>
                <w:lang w:val="en-GB"/>
              </w:rPr>
              <w:t>)</w:t>
            </w:r>
          </w:p>
          <w:p w14:paraId="7034A393">
            <w:pPr>
              <w:rPr>
                <w:color w:val="000000"/>
                <w:szCs w:val="21"/>
                <w:lang w:val="en-GB"/>
              </w:rPr>
            </w:pPr>
            <w:r>
              <w:rPr>
                <w:rFonts w:hint="eastAsia"/>
                <w:color w:val="000000"/>
                <w:szCs w:val="21"/>
              </w:rPr>
              <w:t>(program-specific information)</w:t>
            </w:r>
          </w:p>
          <w:p w14:paraId="2E744354">
            <w:pPr>
              <w:rPr>
                <w:color w:val="000000"/>
                <w:szCs w:val="21"/>
              </w:rPr>
            </w:pPr>
            <w:r>
              <w:rPr>
                <w:rFonts w:hint="eastAsia"/>
                <w:color w:val="000000"/>
                <w:szCs w:val="21"/>
              </w:rPr>
              <w:t>(program stream map)</w:t>
            </w:r>
          </w:p>
          <w:p w14:paraId="3D47A9FC">
            <w:pPr>
              <w:rPr>
                <w:color w:val="000000"/>
                <w:szCs w:val="21"/>
                <w:lang w:val="en-GB"/>
              </w:rPr>
            </w:pPr>
            <w:r>
              <w:rPr>
                <w:rFonts w:hint="eastAsia"/>
                <w:color w:val="000000"/>
                <w:szCs w:val="21"/>
                <w:lang w:val="en-GB"/>
              </w:rPr>
              <w:t>(</w:t>
            </w:r>
            <w:r>
              <w:rPr>
                <w:rFonts w:hint="eastAsia"/>
                <w:color w:val="000000"/>
                <w:szCs w:val="21"/>
              </w:rPr>
              <w:t>p</w:t>
            </w:r>
            <w:r>
              <w:rPr>
                <w:color w:val="000000"/>
                <w:szCs w:val="21"/>
                <w:lang w:val="en-GB"/>
              </w:rPr>
              <w:t xml:space="preserve">resentation </w:t>
            </w:r>
            <w:r>
              <w:rPr>
                <w:rFonts w:hint="eastAsia"/>
                <w:color w:val="000000"/>
                <w:szCs w:val="21"/>
              </w:rPr>
              <w:t>t</w:t>
            </w:r>
            <w:r>
              <w:rPr>
                <w:color w:val="000000"/>
                <w:szCs w:val="21"/>
                <w:lang w:val="en-GB"/>
              </w:rPr>
              <w:t>ime-stamp</w:t>
            </w:r>
            <w:r>
              <w:rPr>
                <w:rFonts w:hint="eastAsia"/>
                <w:color w:val="000000"/>
                <w:szCs w:val="21"/>
                <w:lang w:val="en-GB"/>
              </w:rPr>
              <w:t>)</w:t>
            </w:r>
          </w:p>
          <w:p w14:paraId="0150F26E">
            <w:pPr>
              <w:rPr>
                <w:color w:val="000000"/>
                <w:szCs w:val="21"/>
                <w:lang w:val="en-GB"/>
              </w:rPr>
            </w:pPr>
            <w:r>
              <w:rPr>
                <w:color w:val="000000"/>
                <w:szCs w:val="21"/>
                <w:lang w:val="en-GB"/>
              </w:rPr>
              <w:t>(</w:t>
            </w:r>
            <w:r>
              <w:rPr>
                <w:rFonts w:hint="eastAsia"/>
                <w:color w:val="000000"/>
                <w:szCs w:val="21"/>
              </w:rPr>
              <w:t>p</w:t>
            </w:r>
            <w:r>
              <w:rPr>
                <w:color w:val="000000"/>
                <w:szCs w:val="21"/>
                <w:lang w:val="en-GB"/>
              </w:rPr>
              <w:t xml:space="preserve">acket </w:t>
            </w:r>
            <w:r>
              <w:rPr>
                <w:rFonts w:hint="eastAsia"/>
                <w:color w:val="000000"/>
                <w:szCs w:val="21"/>
              </w:rPr>
              <w:t>i</w:t>
            </w:r>
            <w:r>
              <w:rPr>
                <w:color w:val="000000"/>
                <w:szCs w:val="21"/>
                <w:lang w:val="en-GB"/>
              </w:rPr>
              <w:t>dentifier)</w:t>
            </w:r>
          </w:p>
          <w:p w14:paraId="19711D30">
            <w:pPr>
              <w:rPr>
                <w:color w:val="000000"/>
                <w:szCs w:val="21"/>
                <w:lang w:val="en-GB"/>
              </w:rPr>
            </w:pPr>
            <w:r>
              <w:rPr>
                <w:color w:val="000000"/>
                <w:szCs w:val="21"/>
                <w:lang w:val="en-GB"/>
              </w:rPr>
              <w:t>(</w:t>
            </w:r>
            <w:r>
              <w:rPr>
                <w:rFonts w:hint="eastAsia"/>
                <w:color w:val="000000"/>
                <w:szCs w:val="21"/>
              </w:rPr>
              <w:t>r</w:t>
            </w:r>
            <w:r>
              <w:rPr>
                <w:color w:val="000000"/>
                <w:szCs w:val="21"/>
                <w:lang w:val="en-GB"/>
              </w:rPr>
              <w:t xml:space="preserve">andom </w:t>
            </w:r>
            <w:r>
              <w:rPr>
                <w:rFonts w:hint="eastAsia"/>
                <w:color w:val="000000"/>
                <w:szCs w:val="21"/>
              </w:rPr>
              <w:t>a</w:t>
            </w:r>
            <w:r>
              <w:rPr>
                <w:color w:val="000000"/>
                <w:szCs w:val="21"/>
                <w:lang w:val="en-GB"/>
              </w:rPr>
              <w:t xml:space="preserve">ccess </w:t>
            </w:r>
            <w:r>
              <w:rPr>
                <w:rFonts w:hint="eastAsia"/>
                <w:color w:val="000000"/>
                <w:szCs w:val="21"/>
              </w:rPr>
              <w:t>p</w:t>
            </w:r>
            <w:r>
              <w:rPr>
                <w:color w:val="000000"/>
                <w:szCs w:val="21"/>
                <w:lang w:val="en-GB"/>
              </w:rPr>
              <w:t>oint)</w:t>
            </w:r>
          </w:p>
          <w:p w14:paraId="237968E5">
            <w:pPr>
              <w:pStyle w:val="2"/>
              <w:ind w:firstLine="0" w:firstLineChars="0"/>
            </w:pPr>
            <w:r>
              <w:rPr>
                <w:rFonts w:hint="eastAsia"/>
              </w:rPr>
              <w:t>(request for comments)</w:t>
            </w:r>
          </w:p>
          <w:p w14:paraId="03B9EFDA">
            <w:pPr>
              <w:pStyle w:val="2"/>
              <w:ind w:firstLine="0" w:firstLineChars="0"/>
            </w:pPr>
            <w:r>
              <w:rPr>
                <w:rFonts w:hint="eastAsia"/>
              </w:rPr>
              <w:t>(reference picture selection indication)</w:t>
            </w:r>
          </w:p>
          <w:p w14:paraId="0F332114">
            <w:pPr>
              <w:rPr>
                <w:color w:val="000000"/>
                <w:szCs w:val="21"/>
                <w:lang w:val="en-GB"/>
              </w:rPr>
            </w:pPr>
            <w:r>
              <w:rPr>
                <w:color w:val="000000"/>
                <w:szCs w:val="21"/>
                <w:lang w:val="en-GB"/>
              </w:rPr>
              <w:t>(</w:t>
            </w:r>
            <w:r>
              <w:rPr>
                <w:rFonts w:hint="eastAsia"/>
                <w:color w:val="000000"/>
                <w:szCs w:val="21"/>
              </w:rPr>
              <w:t>r</w:t>
            </w:r>
            <w:r>
              <w:rPr>
                <w:color w:val="000000"/>
                <w:szCs w:val="21"/>
                <w:lang w:val="en-GB"/>
              </w:rPr>
              <w:t xml:space="preserve">eal-time </w:t>
            </w:r>
            <w:r>
              <w:rPr>
                <w:rFonts w:hint="eastAsia"/>
                <w:color w:val="000000"/>
                <w:szCs w:val="21"/>
              </w:rPr>
              <w:t>t</w:t>
            </w:r>
            <w:r>
              <w:rPr>
                <w:color w:val="000000"/>
                <w:szCs w:val="21"/>
                <w:lang w:val="en-GB"/>
              </w:rPr>
              <w:t xml:space="preserve">ransport </w:t>
            </w:r>
            <w:r>
              <w:rPr>
                <w:rFonts w:hint="eastAsia"/>
                <w:color w:val="000000"/>
                <w:szCs w:val="21"/>
              </w:rPr>
              <w:t>p</w:t>
            </w:r>
            <w:r>
              <w:rPr>
                <w:color w:val="000000"/>
                <w:szCs w:val="21"/>
                <w:lang w:val="en-GB"/>
              </w:rPr>
              <w:t>rotocol)</w:t>
            </w:r>
          </w:p>
          <w:p w14:paraId="3788B1CE">
            <w:pPr>
              <w:rPr>
                <w:color w:val="000000"/>
                <w:szCs w:val="21"/>
                <w:lang w:val="en-GB"/>
              </w:rPr>
            </w:pPr>
            <w:r>
              <w:rPr>
                <w:rFonts w:hint="eastAsia"/>
                <w:color w:val="000000"/>
                <w:szCs w:val="21"/>
                <w:lang w:val="en-GB"/>
              </w:rPr>
              <w:t>(</w:t>
            </w:r>
            <w:r>
              <w:rPr>
                <w:rFonts w:hint="eastAsia"/>
                <w:color w:val="000000"/>
                <w:szCs w:val="21"/>
              </w:rPr>
              <w:t>s</w:t>
            </w:r>
            <w:r>
              <w:rPr>
                <w:color w:val="000000"/>
                <w:szCs w:val="21"/>
                <w:lang w:val="en-GB"/>
              </w:rPr>
              <w:t xml:space="preserve">tream </w:t>
            </w:r>
            <w:r>
              <w:rPr>
                <w:rFonts w:hint="eastAsia"/>
                <w:color w:val="000000"/>
                <w:szCs w:val="21"/>
              </w:rPr>
              <w:t>a</w:t>
            </w:r>
            <w:r>
              <w:rPr>
                <w:color w:val="000000"/>
                <w:szCs w:val="21"/>
                <w:lang w:val="en-GB"/>
              </w:rPr>
              <w:t xml:space="preserve">ccess </w:t>
            </w:r>
            <w:r>
              <w:rPr>
                <w:rFonts w:hint="eastAsia"/>
                <w:color w:val="000000"/>
                <w:szCs w:val="21"/>
              </w:rPr>
              <w:t>p</w:t>
            </w:r>
            <w:r>
              <w:rPr>
                <w:color w:val="000000"/>
                <w:szCs w:val="21"/>
                <w:lang w:val="en-GB"/>
              </w:rPr>
              <w:t>oint</w:t>
            </w:r>
            <w:r>
              <w:rPr>
                <w:rFonts w:hint="eastAsia"/>
                <w:color w:val="000000"/>
                <w:szCs w:val="21"/>
                <w:lang w:val="en-GB"/>
              </w:rPr>
              <w:t>)</w:t>
            </w:r>
          </w:p>
          <w:p w14:paraId="1219EA24">
            <w:pPr>
              <w:pStyle w:val="2"/>
              <w:ind w:firstLine="0" w:firstLineChars="0"/>
            </w:pPr>
            <w:r>
              <w:rPr>
                <w:rFonts w:hint="eastAsia"/>
              </w:rPr>
              <w:t>(s</w:t>
            </w:r>
            <w:r>
              <w:rPr>
                <w:rFonts w:hint="eastAsia"/>
                <w:lang w:val="en-GB"/>
              </w:rPr>
              <w:t xml:space="preserve">ession </w:t>
            </w:r>
            <w:r>
              <w:rPr>
                <w:rFonts w:hint="eastAsia"/>
              </w:rPr>
              <w:t>d</w:t>
            </w:r>
            <w:r>
              <w:rPr>
                <w:rFonts w:hint="eastAsia"/>
                <w:lang w:val="en-GB"/>
              </w:rPr>
              <w:t xml:space="preserve">escription </w:t>
            </w:r>
            <w:r>
              <w:rPr>
                <w:rFonts w:hint="eastAsia"/>
              </w:rPr>
              <w:t>p</w:t>
            </w:r>
            <w:r>
              <w:rPr>
                <w:rFonts w:hint="eastAsia"/>
                <w:lang w:val="en-GB"/>
              </w:rPr>
              <w:t>rotocol</w:t>
            </w:r>
            <w:r>
              <w:rPr>
                <w:rFonts w:hint="eastAsia"/>
              </w:rPr>
              <w:t>)</w:t>
            </w:r>
          </w:p>
          <w:p w14:paraId="07382F03">
            <w:pPr>
              <w:rPr>
                <w:color w:val="000000"/>
                <w:szCs w:val="21"/>
                <w:lang w:val="en-GB"/>
              </w:rPr>
            </w:pPr>
            <w:r>
              <w:rPr>
                <w:color w:val="000000"/>
                <w:szCs w:val="21"/>
                <w:lang w:val="en-GB"/>
              </w:rPr>
              <w:t>(</w:t>
            </w:r>
            <w:r>
              <w:rPr>
                <w:rFonts w:hint="eastAsia"/>
                <w:color w:val="000000"/>
                <w:szCs w:val="21"/>
              </w:rPr>
              <w:t>s</w:t>
            </w:r>
            <w:r>
              <w:rPr>
                <w:color w:val="000000"/>
                <w:szCs w:val="21"/>
                <w:lang w:val="en-GB"/>
              </w:rPr>
              <w:t xml:space="preserve">tandard </w:t>
            </w:r>
            <w:r>
              <w:rPr>
                <w:rFonts w:hint="eastAsia"/>
                <w:color w:val="000000"/>
                <w:szCs w:val="21"/>
              </w:rPr>
              <w:t>d</w:t>
            </w:r>
            <w:r>
              <w:rPr>
                <w:color w:val="000000"/>
                <w:szCs w:val="21"/>
                <w:lang w:val="en-GB"/>
              </w:rPr>
              <w:t xml:space="preserve">ynamic </w:t>
            </w:r>
            <w:r>
              <w:rPr>
                <w:rFonts w:hint="eastAsia"/>
                <w:color w:val="000000"/>
                <w:szCs w:val="21"/>
              </w:rPr>
              <w:t>r</w:t>
            </w:r>
            <w:r>
              <w:rPr>
                <w:color w:val="000000"/>
                <w:szCs w:val="21"/>
                <w:lang w:val="en-GB"/>
              </w:rPr>
              <w:t>ange)</w:t>
            </w:r>
          </w:p>
          <w:p w14:paraId="117047F4">
            <w:pPr>
              <w:rPr>
                <w:color w:val="000000"/>
                <w:szCs w:val="21"/>
                <w:lang w:val="en-GB"/>
              </w:rPr>
            </w:pPr>
            <w:r>
              <w:rPr>
                <w:color w:val="000000"/>
                <w:szCs w:val="21"/>
                <w:lang w:val="en-GB"/>
              </w:rPr>
              <w:t>(</w:t>
            </w:r>
            <w:r>
              <w:rPr>
                <w:rFonts w:hint="eastAsia"/>
                <w:color w:val="000000"/>
                <w:szCs w:val="21"/>
              </w:rPr>
              <w:t>s</w:t>
            </w:r>
            <w:r>
              <w:rPr>
                <w:color w:val="000000"/>
                <w:szCs w:val="21"/>
                <w:lang w:val="en-GB"/>
              </w:rPr>
              <w:t xml:space="preserve">mart </w:t>
            </w:r>
            <w:r>
              <w:rPr>
                <w:rFonts w:hint="eastAsia"/>
                <w:color w:val="000000"/>
                <w:szCs w:val="21"/>
              </w:rPr>
              <w:t>m</w:t>
            </w:r>
            <w:r>
              <w:rPr>
                <w:color w:val="000000"/>
                <w:szCs w:val="21"/>
                <w:lang w:val="en-GB"/>
              </w:rPr>
              <w:t xml:space="preserve">edia </w:t>
            </w:r>
            <w:r>
              <w:rPr>
                <w:rFonts w:hint="eastAsia"/>
                <w:color w:val="000000"/>
                <w:szCs w:val="21"/>
              </w:rPr>
              <w:t>t</w:t>
            </w:r>
            <w:r>
              <w:rPr>
                <w:color w:val="000000"/>
                <w:szCs w:val="21"/>
                <w:lang w:val="en-GB"/>
              </w:rPr>
              <w:t>ransport)</w:t>
            </w:r>
          </w:p>
          <w:p w14:paraId="1B852885">
            <w:pPr>
              <w:rPr>
                <w:color w:val="000000"/>
                <w:szCs w:val="21"/>
                <w:lang w:val="en-GB"/>
              </w:rPr>
            </w:pPr>
            <w:r>
              <w:rPr>
                <w:color w:val="000000"/>
                <w:szCs w:val="21"/>
                <w:lang w:val="en-GB"/>
              </w:rPr>
              <w:t xml:space="preserve">(SMT </w:t>
            </w:r>
            <w:r>
              <w:rPr>
                <w:rFonts w:hint="eastAsia"/>
                <w:color w:val="000000"/>
                <w:szCs w:val="21"/>
              </w:rPr>
              <w:t>p</w:t>
            </w:r>
            <w:r>
              <w:rPr>
                <w:color w:val="000000"/>
                <w:szCs w:val="21"/>
                <w:lang w:val="en-GB"/>
              </w:rPr>
              <w:t>rotocol)</w:t>
            </w:r>
          </w:p>
          <w:p w14:paraId="5E7037BA">
            <w:pPr>
              <w:pStyle w:val="2"/>
              <w:ind w:firstLine="0" w:firstLineChars="0"/>
            </w:pPr>
            <w:r>
              <w:rPr>
                <w:rFonts w:hint="eastAsia"/>
                <w:color w:val="000000"/>
                <w:szCs w:val="21"/>
              </w:rPr>
              <w:t>(s</w:t>
            </w:r>
            <w:r>
              <w:rPr>
                <w:rFonts w:hint="eastAsia"/>
              </w:rPr>
              <w:t>lice loss indication</w:t>
            </w:r>
            <w:r>
              <w:rPr>
                <w:rFonts w:hint="eastAsia"/>
                <w:color w:val="000000"/>
                <w:szCs w:val="21"/>
              </w:rPr>
              <w:t>)</w:t>
            </w:r>
          </w:p>
          <w:p w14:paraId="1216CA5E">
            <w:pPr>
              <w:rPr>
                <w:color w:val="000000"/>
                <w:szCs w:val="21"/>
                <w:lang w:val="en-GB"/>
              </w:rPr>
            </w:pPr>
            <w:r>
              <w:rPr>
                <w:rFonts w:hint="eastAsia"/>
                <w:color w:val="000000"/>
                <w:szCs w:val="21"/>
                <w:lang w:val="en-GB"/>
              </w:rPr>
              <w:t>(</w:t>
            </w:r>
            <w:r>
              <w:rPr>
                <w:rFonts w:hint="eastAsia"/>
                <w:color w:val="000000"/>
                <w:szCs w:val="21"/>
              </w:rPr>
              <w:t>s</w:t>
            </w:r>
            <w:r>
              <w:rPr>
                <w:color w:val="000000"/>
                <w:szCs w:val="21"/>
                <w:lang w:val="en-GB"/>
              </w:rPr>
              <w:t xml:space="preserve">ystem </w:t>
            </w:r>
            <w:r>
              <w:rPr>
                <w:rFonts w:hint="eastAsia"/>
                <w:color w:val="000000"/>
                <w:szCs w:val="21"/>
              </w:rPr>
              <w:t>t</w:t>
            </w:r>
            <w:r>
              <w:rPr>
                <w:color w:val="000000"/>
                <w:szCs w:val="21"/>
                <w:lang w:val="en-GB"/>
              </w:rPr>
              <w:t xml:space="preserve">arget </w:t>
            </w:r>
            <w:r>
              <w:rPr>
                <w:rFonts w:hint="eastAsia"/>
                <w:color w:val="000000"/>
                <w:szCs w:val="21"/>
              </w:rPr>
              <w:t>d</w:t>
            </w:r>
            <w:r>
              <w:rPr>
                <w:color w:val="000000"/>
                <w:szCs w:val="21"/>
                <w:lang w:val="en-GB"/>
              </w:rPr>
              <w:t>ecoder</w:t>
            </w:r>
            <w:r>
              <w:rPr>
                <w:rFonts w:hint="eastAsia"/>
                <w:color w:val="000000"/>
                <w:szCs w:val="21"/>
                <w:lang w:val="en-GB"/>
              </w:rPr>
              <w:t>)</w:t>
            </w:r>
          </w:p>
          <w:p w14:paraId="0F5E2BED">
            <w:pPr>
              <w:rPr>
                <w:color w:val="000000"/>
                <w:szCs w:val="21"/>
                <w:lang w:val="en-GB"/>
              </w:rPr>
            </w:pPr>
            <w:r>
              <w:rPr>
                <w:color w:val="000000"/>
                <w:szCs w:val="21"/>
                <w:lang w:val="en-GB"/>
              </w:rPr>
              <w:t>(</w:t>
            </w:r>
            <w:r>
              <w:rPr>
                <w:rFonts w:hint="eastAsia"/>
                <w:color w:val="000000"/>
                <w:szCs w:val="21"/>
              </w:rPr>
              <w:t>t</w:t>
            </w:r>
            <w:r>
              <w:rPr>
                <w:color w:val="000000"/>
                <w:szCs w:val="21"/>
                <w:lang w:val="en-GB"/>
              </w:rPr>
              <w:t xml:space="preserve">ransmission </w:t>
            </w:r>
            <w:r>
              <w:rPr>
                <w:rFonts w:hint="eastAsia"/>
                <w:color w:val="000000"/>
                <w:szCs w:val="21"/>
              </w:rPr>
              <w:t>c</w:t>
            </w:r>
            <w:r>
              <w:rPr>
                <w:color w:val="000000"/>
                <w:szCs w:val="21"/>
                <w:lang w:val="en-GB"/>
              </w:rPr>
              <w:t xml:space="preserve">ontrol </w:t>
            </w:r>
            <w:r>
              <w:rPr>
                <w:rFonts w:hint="eastAsia"/>
                <w:color w:val="000000"/>
                <w:szCs w:val="21"/>
              </w:rPr>
              <w:t>p</w:t>
            </w:r>
            <w:r>
              <w:rPr>
                <w:color w:val="000000"/>
                <w:szCs w:val="21"/>
                <w:lang w:val="en-GB"/>
              </w:rPr>
              <w:t>rotocol)</w:t>
            </w:r>
          </w:p>
          <w:p w14:paraId="2AC7EA48">
            <w:pPr>
              <w:rPr>
                <w:color w:val="000000"/>
                <w:szCs w:val="21"/>
                <w:lang w:val="en-GB"/>
              </w:rPr>
            </w:pPr>
            <w:r>
              <w:rPr>
                <w:color w:val="000000"/>
                <w:szCs w:val="21"/>
                <w:lang w:val="en-GB"/>
              </w:rPr>
              <w:t>(</w:t>
            </w:r>
            <w:r>
              <w:rPr>
                <w:rFonts w:hint="eastAsia"/>
                <w:color w:val="000000"/>
                <w:szCs w:val="21"/>
              </w:rPr>
              <w:t>t</w:t>
            </w:r>
            <w:r>
              <w:rPr>
                <w:color w:val="000000"/>
                <w:szCs w:val="21"/>
                <w:lang w:val="en-GB"/>
              </w:rPr>
              <w:t xml:space="preserve">ransport </w:t>
            </w:r>
            <w:r>
              <w:rPr>
                <w:rFonts w:hint="eastAsia"/>
                <w:color w:val="000000"/>
                <w:szCs w:val="21"/>
              </w:rPr>
              <w:t>ks</w:t>
            </w:r>
            <w:r>
              <w:rPr>
                <w:color w:val="000000"/>
                <w:szCs w:val="21"/>
                <w:lang w:val="en-GB"/>
              </w:rPr>
              <w:t>tream)</w:t>
            </w:r>
          </w:p>
          <w:p w14:paraId="52739510">
            <w:pPr>
              <w:rPr>
                <w:color w:val="000000"/>
                <w:szCs w:val="21"/>
              </w:rPr>
            </w:pPr>
            <w:r>
              <w:rPr>
                <w:rFonts w:hint="eastAsia"/>
                <w:color w:val="000000"/>
                <w:szCs w:val="21"/>
              </w:rPr>
              <w:t>(transport system target decoder)</w:t>
            </w:r>
          </w:p>
          <w:p w14:paraId="372A5689">
            <w:pPr>
              <w:rPr>
                <w:color w:val="000000"/>
                <w:szCs w:val="21"/>
                <w:lang w:val="en-GB"/>
              </w:rPr>
            </w:pPr>
            <w:r>
              <w:rPr>
                <w:color w:val="000000"/>
                <w:szCs w:val="21"/>
                <w:lang w:val="en-GB"/>
              </w:rPr>
              <w:t>(</w:t>
            </w:r>
            <w:r>
              <w:rPr>
                <w:rFonts w:hint="eastAsia"/>
                <w:color w:val="000000"/>
                <w:szCs w:val="21"/>
              </w:rPr>
              <w:t>u</w:t>
            </w:r>
            <w:r>
              <w:rPr>
                <w:color w:val="000000"/>
                <w:szCs w:val="21"/>
                <w:lang w:val="en-GB"/>
              </w:rPr>
              <w:t xml:space="preserve">ser </w:t>
            </w:r>
            <w:r>
              <w:rPr>
                <w:rFonts w:hint="eastAsia"/>
                <w:color w:val="000000"/>
                <w:szCs w:val="21"/>
              </w:rPr>
              <w:t>d</w:t>
            </w:r>
            <w:r>
              <w:rPr>
                <w:color w:val="000000"/>
                <w:szCs w:val="21"/>
                <w:lang w:val="en-GB"/>
              </w:rPr>
              <w:t xml:space="preserve">atagram </w:t>
            </w:r>
            <w:r>
              <w:rPr>
                <w:rFonts w:hint="eastAsia"/>
                <w:color w:val="000000"/>
                <w:szCs w:val="21"/>
              </w:rPr>
              <w:t>p</w:t>
            </w:r>
            <w:r>
              <w:rPr>
                <w:color w:val="000000"/>
                <w:szCs w:val="21"/>
                <w:lang w:val="en-GB"/>
              </w:rPr>
              <w:t>rotocol)</w:t>
            </w:r>
          </w:p>
          <w:p w14:paraId="6E46A9CC">
            <w:pPr>
              <w:rPr>
                <w:color w:val="000000"/>
                <w:szCs w:val="21"/>
                <w:lang w:val="en-GB"/>
              </w:rPr>
            </w:pPr>
            <w:r>
              <w:rPr>
                <w:color w:val="000000"/>
                <w:szCs w:val="21"/>
                <w:lang w:val="en-GB"/>
              </w:rPr>
              <w:t>(</w:t>
            </w:r>
            <w:r>
              <w:rPr>
                <w:rFonts w:hint="eastAsia"/>
                <w:color w:val="000000"/>
                <w:szCs w:val="21"/>
              </w:rPr>
              <w:t>u</w:t>
            </w:r>
            <w:r>
              <w:rPr>
                <w:color w:val="000000"/>
                <w:szCs w:val="21"/>
                <w:lang w:val="en-GB"/>
              </w:rPr>
              <w:t xml:space="preserve">niform </w:t>
            </w:r>
            <w:r>
              <w:rPr>
                <w:rFonts w:hint="eastAsia"/>
                <w:color w:val="000000"/>
                <w:szCs w:val="21"/>
              </w:rPr>
              <w:t>r</w:t>
            </w:r>
            <w:r>
              <w:rPr>
                <w:color w:val="000000"/>
                <w:szCs w:val="21"/>
                <w:lang w:val="en-GB"/>
              </w:rPr>
              <w:t xml:space="preserve">esource </w:t>
            </w:r>
            <w:r>
              <w:rPr>
                <w:rFonts w:hint="eastAsia"/>
                <w:color w:val="000000"/>
                <w:szCs w:val="21"/>
              </w:rPr>
              <w:t>i</w:t>
            </w:r>
            <w:r>
              <w:rPr>
                <w:color w:val="000000"/>
                <w:szCs w:val="21"/>
                <w:lang w:val="en-GB"/>
              </w:rPr>
              <w:t>dentifier)</w:t>
            </w:r>
          </w:p>
          <w:p w14:paraId="27ECE3C2">
            <w:pPr>
              <w:rPr>
                <w:color w:val="000000"/>
                <w:szCs w:val="21"/>
                <w:lang w:val="en-GB"/>
              </w:rPr>
            </w:pPr>
            <w:r>
              <w:rPr>
                <w:color w:val="000000"/>
                <w:szCs w:val="21"/>
                <w:lang w:val="en-GB"/>
              </w:rPr>
              <w:t>(</w:t>
            </w:r>
            <w:r>
              <w:rPr>
                <w:rFonts w:hint="eastAsia"/>
                <w:color w:val="000000"/>
                <w:szCs w:val="21"/>
              </w:rPr>
              <w:t>u</w:t>
            </w:r>
            <w:r>
              <w:rPr>
                <w:color w:val="000000"/>
                <w:szCs w:val="21"/>
                <w:lang w:val="en-GB"/>
              </w:rPr>
              <w:t xml:space="preserve">niform </w:t>
            </w:r>
            <w:r>
              <w:rPr>
                <w:rFonts w:hint="eastAsia"/>
                <w:color w:val="000000"/>
                <w:szCs w:val="21"/>
              </w:rPr>
              <w:t>r</w:t>
            </w:r>
            <w:r>
              <w:rPr>
                <w:color w:val="000000"/>
                <w:szCs w:val="21"/>
                <w:lang w:val="en-GB"/>
              </w:rPr>
              <w:t xml:space="preserve">esource </w:t>
            </w:r>
            <w:r>
              <w:rPr>
                <w:rFonts w:hint="eastAsia"/>
                <w:color w:val="000000"/>
                <w:szCs w:val="21"/>
              </w:rPr>
              <w:t>l</w:t>
            </w:r>
            <w:r>
              <w:rPr>
                <w:color w:val="000000"/>
                <w:szCs w:val="21"/>
                <w:lang w:val="en-GB"/>
              </w:rPr>
              <w:t>ocator)</w:t>
            </w:r>
          </w:p>
          <w:p w14:paraId="45EA4BA3">
            <w:pPr>
              <w:rPr>
                <w:color w:val="000000"/>
                <w:szCs w:val="21"/>
                <w:lang w:val="en-GB"/>
              </w:rPr>
            </w:pPr>
            <w:r>
              <w:rPr>
                <w:color w:val="000000"/>
                <w:szCs w:val="21"/>
                <w:lang w:val="en-GB"/>
              </w:rPr>
              <w:t>(</w:t>
            </w:r>
            <w:r>
              <w:rPr>
                <w:rFonts w:hint="eastAsia"/>
                <w:color w:val="000000"/>
                <w:szCs w:val="21"/>
              </w:rPr>
              <w:t>u</w:t>
            </w:r>
            <w:r>
              <w:rPr>
                <w:color w:val="000000"/>
                <w:szCs w:val="21"/>
                <w:lang w:val="en-GB"/>
              </w:rPr>
              <w:t xml:space="preserve">niform </w:t>
            </w:r>
            <w:r>
              <w:rPr>
                <w:rFonts w:hint="eastAsia"/>
                <w:color w:val="000000"/>
                <w:szCs w:val="21"/>
              </w:rPr>
              <w:t>r</w:t>
            </w:r>
            <w:r>
              <w:rPr>
                <w:color w:val="000000"/>
                <w:szCs w:val="21"/>
                <w:lang w:val="en-GB"/>
              </w:rPr>
              <w:t xml:space="preserve">esource </w:t>
            </w:r>
            <w:r>
              <w:rPr>
                <w:rFonts w:hint="eastAsia"/>
                <w:color w:val="000000"/>
                <w:szCs w:val="21"/>
              </w:rPr>
              <w:t>n</w:t>
            </w:r>
            <w:r>
              <w:rPr>
                <w:color w:val="000000"/>
                <w:szCs w:val="21"/>
                <w:lang w:val="en-GB"/>
              </w:rPr>
              <w:t>ame)</w:t>
            </w:r>
          </w:p>
          <w:p w14:paraId="486494F7">
            <w:pPr>
              <w:rPr>
                <w:color w:val="000000"/>
                <w:szCs w:val="21"/>
                <w:lang w:val="en-GB"/>
              </w:rPr>
            </w:pPr>
            <w:r>
              <w:rPr>
                <w:color w:val="000000"/>
                <w:szCs w:val="21"/>
                <w:lang w:val="en-GB"/>
              </w:rPr>
              <w:t>(</w:t>
            </w:r>
            <w:r>
              <w:rPr>
                <w:rFonts w:hint="eastAsia"/>
                <w:color w:val="000000"/>
                <w:szCs w:val="21"/>
              </w:rPr>
              <w:t>c</w:t>
            </w:r>
            <w:r>
              <w:rPr>
                <w:color w:val="000000"/>
                <w:szCs w:val="21"/>
                <w:lang w:val="en-GB"/>
              </w:rPr>
              <w:t xml:space="preserve">oordinated </w:t>
            </w:r>
            <w:r>
              <w:rPr>
                <w:rFonts w:hint="eastAsia"/>
                <w:color w:val="000000"/>
                <w:szCs w:val="21"/>
              </w:rPr>
              <w:t>u</w:t>
            </w:r>
            <w:r>
              <w:rPr>
                <w:color w:val="000000"/>
                <w:szCs w:val="21"/>
                <w:lang w:val="en-GB"/>
              </w:rPr>
              <w:t xml:space="preserve">niversal </w:t>
            </w:r>
            <w:r>
              <w:rPr>
                <w:rFonts w:hint="eastAsia"/>
                <w:color w:val="000000"/>
                <w:szCs w:val="21"/>
              </w:rPr>
              <w:t>t</w:t>
            </w:r>
            <w:r>
              <w:rPr>
                <w:color w:val="000000"/>
                <w:szCs w:val="21"/>
                <w:lang w:val="en-GB"/>
              </w:rPr>
              <w:t>ime)</w:t>
            </w:r>
          </w:p>
          <w:p w14:paraId="55B39F05">
            <w:pPr>
              <w:rPr>
                <w:color w:val="000000"/>
                <w:szCs w:val="21"/>
                <w:lang w:val="en-GB"/>
              </w:rPr>
            </w:pPr>
            <w:r>
              <w:rPr>
                <w:color w:val="000000"/>
                <w:szCs w:val="21"/>
                <w:lang w:val="en-GB"/>
              </w:rPr>
              <w:t>(</w:t>
            </w:r>
            <w:r>
              <w:rPr>
                <w:rFonts w:hint="eastAsia"/>
                <w:color w:val="000000"/>
                <w:szCs w:val="21"/>
              </w:rPr>
              <w:t>u</w:t>
            </w:r>
            <w:r>
              <w:rPr>
                <w:color w:val="000000"/>
                <w:szCs w:val="21"/>
                <w:lang w:val="en-GB"/>
              </w:rPr>
              <w:t xml:space="preserve">niversally </w:t>
            </w:r>
            <w:r>
              <w:rPr>
                <w:rFonts w:hint="eastAsia"/>
                <w:color w:val="000000"/>
                <w:szCs w:val="21"/>
              </w:rPr>
              <w:t>u</w:t>
            </w:r>
            <w:r>
              <w:rPr>
                <w:color w:val="000000"/>
                <w:szCs w:val="21"/>
                <w:lang w:val="en-GB"/>
              </w:rPr>
              <w:t xml:space="preserve">nique </w:t>
            </w:r>
            <w:r>
              <w:rPr>
                <w:rFonts w:hint="eastAsia"/>
                <w:color w:val="000000"/>
                <w:szCs w:val="21"/>
              </w:rPr>
              <w:t>i</w:t>
            </w:r>
            <w:r>
              <w:rPr>
                <w:color w:val="000000"/>
                <w:szCs w:val="21"/>
                <w:lang w:val="en-GB"/>
              </w:rPr>
              <w:t>dentifier)</w:t>
            </w:r>
          </w:p>
          <w:p w14:paraId="66E8741B">
            <w:pPr>
              <w:rPr>
                <w:color w:val="000000"/>
                <w:szCs w:val="21"/>
                <w:lang w:val="en-GB"/>
              </w:rPr>
            </w:pPr>
            <w:r>
              <w:rPr>
                <w:color w:val="000000"/>
                <w:szCs w:val="21"/>
                <w:lang w:val="en-GB"/>
              </w:rPr>
              <w:t>(</w:t>
            </w:r>
            <w:r>
              <w:rPr>
                <w:rFonts w:hint="eastAsia"/>
                <w:color w:val="000000"/>
                <w:szCs w:val="21"/>
              </w:rPr>
              <w:t>e</w:t>
            </w:r>
            <w:r>
              <w:rPr>
                <w:color w:val="000000"/>
                <w:szCs w:val="21"/>
                <w:lang w:val="en-GB"/>
              </w:rPr>
              <w:t xml:space="preserve">xtensible </w:t>
            </w:r>
            <w:r>
              <w:rPr>
                <w:rFonts w:hint="eastAsia"/>
                <w:color w:val="000000"/>
                <w:szCs w:val="21"/>
              </w:rPr>
              <w:t>m</w:t>
            </w:r>
            <w:r>
              <w:rPr>
                <w:color w:val="000000"/>
                <w:szCs w:val="21"/>
                <w:lang w:val="en-GB"/>
              </w:rPr>
              <w:t xml:space="preserve">ark-up </w:t>
            </w:r>
            <w:r>
              <w:rPr>
                <w:rFonts w:hint="eastAsia"/>
                <w:color w:val="000000"/>
                <w:szCs w:val="21"/>
              </w:rPr>
              <w:t>l</w:t>
            </w:r>
            <w:r>
              <w:rPr>
                <w:color w:val="000000"/>
                <w:szCs w:val="21"/>
                <w:lang w:val="en-GB"/>
              </w:rPr>
              <w:t>anguage)</w:t>
            </w:r>
          </w:p>
        </w:tc>
      </w:tr>
    </w:tbl>
    <w:p w14:paraId="6C1CCC8E">
      <w:pPr>
        <w:pStyle w:val="36"/>
        <w:spacing w:line="264" w:lineRule="auto"/>
        <w:rPr>
          <w:lang w:val="en-GB"/>
        </w:rPr>
      </w:pPr>
    </w:p>
    <w:p w14:paraId="27E05A80">
      <w:pPr>
        <w:pStyle w:val="36"/>
        <w:spacing w:line="264" w:lineRule="auto"/>
        <w:rPr>
          <w:lang w:val="en-GB"/>
        </w:rPr>
      </w:pPr>
    </w:p>
    <w:bookmarkEnd w:id="238"/>
    <w:bookmarkEnd w:id="239"/>
    <w:bookmarkEnd w:id="240"/>
    <w:bookmarkEnd w:id="241"/>
    <w:bookmarkEnd w:id="242"/>
    <w:bookmarkEnd w:id="243"/>
    <w:p w14:paraId="64FC9E2A">
      <w:pPr>
        <w:pStyle w:val="65"/>
        <w:spacing w:before="312" w:after="312"/>
      </w:pPr>
      <w:bookmarkStart w:id="244" w:name="_Toc95754490"/>
      <w:bookmarkEnd w:id="244"/>
      <w:bookmarkStart w:id="245" w:name="_Toc484787405"/>
      <w:bookmarkEnd w:id="245"/>
      <w:bookmarkStart w:id="246" w:name="_Toc372361109"/>
      <w:bookmarkEnd w:id="246"/>
      <w:bookmarkStart w:id="247" w:name="_Toc517255723"/>
      <w:bookmarkEnd w:id="247"/>
      <w:bookmarkStart w:id="248" w:name="_Toc372361110"/>
      <w:bookmarkEnd w:id="248"/>
      <w:bookmarkStart w:id="249" w:name="_Toc491381356"/>
      <w:bookmarkEnd w:id="249"/>
      <w:bookmarkStart w:id="250" w:name="_Toc372361105"/>
      <w:bookmarkEnd w:id="250"/>
      <w:bookmarkStart w:id="251" w:name="_Toc491469365"/>
      <w:bookmarkEnd w:id="251"/>
      <w:bookmarkStart w:id="252" w:name="_Toc95754489"/>
      <w:bookmarkEnd w:id="252"/>
      <w:bookmarkStart w:id="253" w:name="_Toc500336927"/>
      <w:bookmarkEnd w:id="253"/>
      <w:bookmarkStart w:id="254" w:name="_Toc491381357"/>
      <w:bookmarkEnd w:id="254"/>
      <w:bookmarkStart w:id="255" w:name="_Toc484786834"/>
      <w:bookmarkEnd w:id="255"/>
      <w:bookmarkStart w:id="256" w:name="_Toc484786835"/>
      <w:bookmarkEnd w:id="256"/>
      <w:bookmarkStart w:id="257" w:name="_Toc484786404"/>
      <w:bookmarkEnd w:id="257"/>
      <w:bookmarkStart w:id="258" w:name="_Toc372361106"/>
      <w:bookmarkEnd w:id="258"/>
      <w:bookmarkStart w:id="259" w:name="_Toc484786405"/>
      <w:bookmarkEnd w:id="259"/>
      <w:bookmarkStart w:id="260" w:name="_Toc491469364"/>
      <w:bookmarkEnd w:id="260"/>
      <w:bookmarkStart w:id="261" w:name="_Toc484786833"/>
      <w:bookmarkEnd w:id="261"/>
      <w:bookmarkStart w:id="262" w:name="_Toc491381355"/>
      <w:bookmarkEnd w:id="262"/>
      <w:bookmarkStart w:id="263" w:name="_Toc224112098"/>
      <w:bookmarkEnd w:id="263"/>
      <w:bookmarkStart w:id="264" w:name="_Toc484787404"/>
      <w:bookmarkEnd w:id="264"/>
      <w:bookmarkStart w:id="265" w:name="_Toc484787406"/>
      <w:bookmarkEnd w:id="265"/>
      <w:bookmarkStart w:id="266" w:name="_Toc484786403"/>
      <w:bookmarkEnd w:id="266"/>
      <w:bookmarkStart w:id="267" w:name="_Toc491469366"/>
      <w:bookmarkEnd w:id="267"/>
      <w:bookmarkStart w:id="268" w:name="_Toc372361107"/>
      <w:bookmarkEnd w:id="268"/>
      <w:bookmarkStart w:id="269" w:name="_Toc23768"/>
      <w:bookmarkStart w:id="270" w:name="_Toc21900"/>
      <w:bookmarkStart w:id="271" w:name="_Toc274"/>
      <w:bookmarkStart w:id="272" w:name="_Toc141692014"/>
      <w:bookmarkStart w:id="273" w:name="_Toc7840"/>
      <w:bookmarkStart w:id="274" w:name="_Toc99186849"/>
      <w:bookmarkStart w:id="275" w:name="_Toc106207733"/>
      <w:bookmarkStart w:id="276" w:name="_Toc20949"/>
      <w:bookmarkStart w:id="277" w:name="_Toc32475"/>
      <w:r>
        <w:rPr>
          <w:rFonts w:hint="eastAsia"/>
        </w:rPr>
        <w:t>AVS</w:t>
      </w:r>
      <w:r>
        <w:t>3视频</w:t>
      </w:r>
      <w:r>
        <w:rPr>
          <w:rFonts w:hint="eastAsia"/>
        </w:rPr>
        <w:t>文件格式</w:t>
      </w:r>
      <w:bookmarkEnd w:id="269"/>
      <w:bookmarkEnd w:id="270"/>
      <w:bookmarkEnd w:id="271"/>
      <w:bookmarkEnd w:id="272"/>
      <w:bookmarkEnd w:id="273"/>
      <w:bookmarkEnd w:id="274"/>
      <w:bookmarkEnd w:id="275"/>
      <w:bookmarkEnd w:id="276"/>
      <w:bookmarkEnd w:id="277"/>
    </w:p>
    <w:p w14:paraId="4A4C9DE7">
      <w:pPr>
        <w:pStyle w:val="62"/>
        <w:spacing w:before="156" w:after="156"/>
      </w:pPr>
      <w:bookmarkStart w:id="278" w:name="_Toc18833665"/>
      <w:bookmarkStart w:id="279" w:name="_Toc90915673"/>
      <w:bookmarkStart w:id="280" w:name="_Toc52825878"/>
      <w:bookmarkStart w:id="281" w:name="_Toc53065854"/>
      <w:bookmarkStart w:id="282" w:name="_Toc52826010"/>
      <w:r>
        <w:rPr>
          <w:rFonts w:hint="eastAsia"/>
        </w:rPr>
        <w:t>AVS3视频位流和轨道定义</w:t>
      </w:r>
      <w:bookmarkEnd w:id="278"/>
      <w:bookmarkEnd w:id="279"/>
      <w:bookmarkEnd w:id="280"/>
      <w:bookmarkEnd w:id="281"/>
      <w:bookmarkEnd w:id="282"/>
    </w:p>
    <w:p w14:paraId="78528F4A">
      <w:pPr>
        <w:pStyle w:val="66"/>
        <w:spacing w:before="156" w:after="156"/>
        <w:jc w:val="both"/>
      </w:pPr>
      <w:r>
        <w:rPr>
          <w:rFonts w:hint="eastAsia"/>
        </w:rPr>
        <w:t>概述</w:t>
      </w:r>
    </w:p>
    <w:p w14:paraId="12500B10">
      <w:pPr>
        <w:pStyle w:val="36"/>
        <w:autoSpaceDE/>
        <w:spacing w:line="264" w:lineRule="auto"/>
        <w:rPr>
          <w:rFonts w:ascii="Times New Roman"/>
          <w:lang w:val="en-GB"/>
        </w:rPr>
      </w:pPr>
      <w:r>
        <w:rPr>
          <w:rFonts w:ascii="Times New Roman"/>
          <w:lang w:val="en-GB"/>
        </w:rPr>
        <w:t>T/AI 109.2-2021</w:t>
      </w:r>
      <w:r>
        <w:rPr>
          <w:rFonts w:hint="eastAsia" w:ascii="Times New Roman"/>
          <w:lang w:val="en-GB"/>
        </w:rPr>
        <w:t>规定了适用于各种位率、分辨率和质量要求的高效视频压缩方法的解码过程。</w:t>
      </w:r>
    </w:p>
    <w:p w14:paraId="23C51DFC">
      <w:pPr>
        <w:pStyle w:val="36"/>
        <w:spacing w:line="264" w:lineRule="auto"/>
        <w:rPr>
          <w:rFonts w:ascii="Times New Roman"/>
          <w:lang w:val="en-GB"/>
        </w:rPr>
      </w:pPr>
      <w:r>
        <w:rPr>
          <w:rFonts w:ascii="Times New Roman"/>
          <w:lang w:val="en-GB"/>
        </w:rPr>
        <w:t>AVS3</w:t>
      </w:r>
      <w:r>
        <w:rPr>
          <w:rFonts w:hint="eastAsia" w:ascii="Times New Roman"/>
          <w:lang w:val="en-GB"/>
        </w:rPr>
        <w:t>视频编码位流的文件格式基于ISO/IEC 14496-12:2022 ISO基本媒体文件格式</w:t>
      </w:r>
      <w:r>
        <w:rPr>
          <w:rFonts w:hint="eastAsia" w:ascii="Times New Roman"/>
        </w:rPr>
        <w:t>扩展</w:t>
      </w:r>
      <w:r>
        <w:rPr>
          <w:rFonts w:hint="eastAsia" w:ascii="Times New Roman"/>
          <w:lang w:val="en-GB"/>
        </w:rPr>
        <w:t>。</w:t>
      </w:r>
    </w:p>
    <w:p w14:paraId="5C1C16B9">
      <w:pPr>
        <w:pStyle w:val="66"/>
        <w:spacing w:before="156" w:after="156"/>
        <w:jc w:val="both"/>
      </w:pPr>
      <w:r>
        <w:rPr>
          <w:rFonts w:hint="eastAsia"/>
        </w:rPr>
        <w:t>A</w:t>
      </w:r>
      <w:r>
        <w:t>VS3</w:t>
      </w:r>
      <w:r>
        <w:rPr>
          <w:rFonts w:hint="eastAsia"/>
        </w:rPr>
        <w:t>视频编码特性</w:t>
      </w:r>
    </w:p>
    <w:p w14:paraId="3CA0B0AB">
      <w:pPr>
        <w:ind w:firstLine="420"/>
        <w:rPr>
          <w:lang w:val="en-GB"/>
        </w:rPr>
      </w:pPr>
      <w:r>
        <w:rPr>
          <w:lang w:val="en-GB"/>
        </w:rPr>
        <w:t>AVS3</w:t>
      </w:r>
      <w:r>
        <w:rPr>
          <w:rFonts w:hint="eastAsia"/>
          <w:lang w:val="en-GB"/>
        </w:rPr>
        <w:t>视频编码位流的文件格式使用并扩展</w:t>
      </w:r>
      <w:r>
        <w:rPr>
          <w:lang w:val="en-GB"/>
        </w:rPr>
        <w:t xml:space="preserve">ISO/IEC </w:t>
      </w:r>
      <w:r>
        <w:rPr>
          <w:rFonts w:hint="eastAsia"/>
          <w:lang w:val="en-GB"/>
        </w:rPr>
        <w:t>14496-12:2022</w:t>
      </w:r>
      <w:r>
        <w:rPr>
          <w:lang w:val="en-GB"/>
        </w:rPr>
        <w:t>规定的ISO</w:t>
      </w:r>
      <w:r>
        <w:rPr>
          <w:rFonts w:hint="eastAsia"/>
          <w:lang w:val="en-GB"/>
        </w:rPr>
        <w:t>基本媒体文件格式的现有功能，</w:t>
      </w:r>
      <w:r>
        <w:rPr>
          <w:rFonts w:hint="eastAsia"/>
        </w:rPr>
        <w:t>并</w:t>
      </w:r>
      <w:r>
        <w:rPr>
          <w:rFonts w:hint="eastAsia"/>
          <w:lang w:val="en-GB"/>
        </w:rPr>
        <w:t>支持下列</w:t>
      </w:r>
      <w:r>
        <w:rPr>
          <w:lang w:val="en-GB"/>
        </w:rPr>
        <w:t>AVS3</w:t>
      </w:r>
      <w:r>
        <w:rPr>
          <w:rFonts w:hint="eastAsia"/>
          <w:lang w:val="en-GB"/>
        </w:rPr>
        <w:t>视频编码特性。</w:t>
      </w:r>
    </w:p>
    <w:p w14:paraId="7BA65474">
      <w:pPr>
        <w:ind w:firstLine="420"/>
        <w:rPr>
          <w:lang w:val="en-GB"/>
        </w:rPr>
      </w:pPr>
      <w:r>
        <w:rPr>
          <w:rFonts w:hint="eastAsia"/>
        </w:rPr>
        <w:t>知识图像：</w:t>
      </w:r>
      <w:r>
        <w:rPr>
          <w:rFonts w:hint="eastAsia"/>
          <w:lang w:val="en-GB"/>
        </w:rPr>
        <w:t>知识图像是AVS3视频编码中用于帧间预测的特殊参考帧，RL图像是AVS3视频编码中只使用知识图像作为参考图像进行帧间预测解码的图像。采用知识图像进行帧间预测，可在特定应用场景中大幅提升编码效率。</w:t>
      </w:r>
    </w:p>
    <w:p w14:paraId="3702D928">
      <w:pPr>
        <w:ind w:firstLine="420"/>
        <w:rPr>
          <w:lang w:val="en-GB"/>
        </w:rPr>
      </w:pPr>
      <w:r>
        <w:rPr>
          <w:rFonts w:hint="eastAsia"/>
        </w:rPr>
        <w:t>时域分层：</w:t>
      </w:r>
      <w:r>
        <w:rPr>
          <w:rFonts w:hint="eastAsia"/>
          <w:lang w:val="en-GB"/>
        </w:rPr>
        <w:t>AVS3视频编码支持将不同的编码图像按照解码时的依赖关系划分为不同时域层级，划分为低层级的编码图像，在解码时无需参考更高层级的编码图像。</w:t>
      </w:r>
    </w:p>
    <w:p w14:paraId="0351A67B">
      <w:pPr>
        <w:ind w:firstLine="420"/>
        <w:rPr>
          <w:lang w:val="en-GB"/>
        </w:rPr>
      </w:pPr>
      <w:r>
        <w:rPr>
          <w:rFonts w:hint="eastAsia"/>
          <w:lang w:val="en-GB"/>
        </w:rPr>
        <w:t>用于支持</w:t>
      </w:r>
      <w:r>
        <w:rPr>
          <w:lang w:val="en-GB"/>
        </w:rPr>
        <w:t>AVS3</w:t>
      </w:r>
      <w:r>
        <w:rPr>
          <w:rFonts w:hint="eastAsia"/>
          <w:lang w:val="en-GB"/>
        </w:rPr>
        <w:t>视频内容的</w:t>
      </w:r>
      <w:r>
        <w:rPr>
          <w:rFonts w:hint="eastAsia"/>
        </w:rPr>
        <w:t>结构化分组机制</w:t>
      </w:r>
      <w:r>
        <w:rPr>
          <w:rFonts w:hint="eastAsia"/>
          <w:lang w:val="en-GB"/>
        </w:rPr>
        <w:t>包括：</w:t>
      </w:r>
    </w:p>
    <w:p w14:paraId="6E6C7314">
      <w:pPr>
        <w:numPr>
          <w:ilvl w:val="0"/>
          <w:numId w:val="21"/>
        </w:numPr>
      </w:pPr>
      <w:r>
        <w:rPr>
          <w:rFonts w:hint="eastAsia"/>
        </w:rPr>
        <w:t>知识随机访问点样本群组：用于指示</w:t>
      </w:r>
      <w:r>
        <w:t>AVS3</w:t>
      </w:r>
      <w:r>
        <w:rPr>
          <w:rFonts w:hint="eastAsia"/>
        </w:rPr>
        <w:t>视频位流中作为</w:t>
      </w:r>
      <w:r>
        <w:t>LRAP</w:t>
      </w:r>
      <w:r>
        <w:rPr>
          <w:rFonts w:hint="eastAsia"/>
        </w:rPr>
        <w:t>样本的</w:t>
      </w:r>
      <w:r>
        <w:t>RL</w:t>
      </w:r>
      <w:r>
        <w:rPr>
          <w:rFonts w:hint="eastAsia"/>
        </w:rPr>
        <w:t>图像；</w:t>
      </w:r>
    </w:p>
    <w:p w14:paraId="5187C186">
      <w:pPr>
        <w:numPr>
          <w:ilvl w:val="0"/>
          <w:numId w:val="21"/>
        </w:numPr>
      </w:pPr>
      <w:r>
        <w:rPr>
          <w:rFonts w:hint="eastAsia"/>
        </w:rPr>
        <w:t>知识图像样本群组：用于指示</w:t>
      </w:r>
      <w:r>
        <w:t>AVS3</w:t>
      </w:r>
      <w:r>
        <w:rPr>
          <w:rFonts w:hint="eastAsia"/>
        </w:rPr>
        <w:t>视频位流中知识图像；</w:t>
      </w:r>
    </w:p>
    <w:p w14:paraId="60181ACD">
      <w:pPr>
        <w:numPr>
          <w:ilvl w:val="0"/>
          <w:numId w:val="21"/>
        </w:numPr>
      </w:pPr>
      <w:r>
        <w:rPr>
          <w:rFonts w:hint="eastAsia"/>
        </w:rPr>
        <w:t>时域层级样本群组：用于指示与</w:t>
      </w:r>
      <w:r>
        <w:t>AVS3</w:t>
      </w:r>
      <w:r>
        <w:rPr>
          <w:rFonts w:hint="eastAsia"/>
        </w:rPr>
        <w:t>视频编码图像关联的时域可伸缩性的不同层级。</w:t>
      </w:r>
    </w:p>
    <w:p w14:paraId="1A8E2AFF">
      <w:pPr>
        <w:pStyle w:val="66"/>
        <w:spacing w:before="156" w:after="156"/>
        <w:jc w:val="both"/>
      </w:pPr>
      <w:r>
        <w:rPr>
          <w:rFonts w:hint="eastAsia"/>
        </w:rPr>
        <w:t>位流</w:t>
      </w:r>
      <w:r>
        <w:t>结构</w:t>
      </w:r>
    </w:p>
    <w:p w14:paraId="5B144690">
      <w:pPr>
        <w:ind w:firstLine="420"/>
        <w:rPr>
          <w:lang w:val="en-GB"/>
        </w:rPr>
      </w:pPr>
      <w:r>
        <w:rPr>
          <w:lang w:val="en-GB"/>
        </w:rPr>
        <w:t>AVS3</w:t>
      </w:r>
      <w:r>
        <w:rPr>
          <w:rFonts w:hint="eastAsia"/>
          <w:lang w:val="en-GB"/>
        </w:rPr>
        <w:t>视频编码位流包括两种位流的类型：</w:t>
      </w:r>
      <w:r>
        <w:rPr>
          <w:rFonts w:hint="eastAsia"/>
        </w:rPr>
        <w:t>主位流与知识位流。</w:t>
      </w:r>
      <w:r>
        <w:rPr>
          <w:rFonts w:hint="eastAsia"/>
          <w:lang w:val="en-GB"/>
        </w:rPr>
        <w:t>主位流</w:t>
      </w:r>
      <w:r>
        <w:rPr>
          <w:rFonts w:hint="eastAsia"/>
        </w:rPr>
        <w:t>为</w:t>
      </w:r>
      <w:r>
        <w:rPr>
          <w:rFonts w:hint="eastAsia"/>
          <w:lang w:val="en-GB"/>
        </w:rPr>
        <w:t>可参考由该位流以外的信息提供的知识图像进行解码的位流；知识位流</w:t>
      </w:r>
      <w:r>
        <w:rPr>
          <w:rFonts w:hint="eastAsia"/>
        </w:rPr>
        <w:t>为</w:t>
      </w:r>
      <w:r>
        <w:rPr>
          <w:rFonts w:hint="eastAsia"/>
          <w:lang w:val="en-GB"/>
        </w:rPr>
        <w:t>只包含知识图像的位流。其中，知识图像可以被其他位流中的图像参考，而不用于显示输出。</w:t>
      </w:r>
    </w:p>
    <w:p w14:paraId="33E3D88E">
      <w:pPr>
        <w:ind w:firstLine="420"/>
        <w:rPr>
          <w:lang w:val="en-GB"/>
        </w:rPr>
      </w:pPr>
      <w:r>
        <w:rPr>
          <w:rFonts w:hint="eastAsia"/>
          <w:lang w:val="en-GB"/>
        </w:rPr>
        <w:t>使用上述位流类型，存储</w:t>
      </w:r>
      <w:r>
        <w:rPr>
          <w:lang w:val="en-GB"/>
        </w:rPr>
        <w:t>AVS3</w:t>
      </w:r>
      <w:r>
        <w:rPr>
          <w:rFonts w:hint="eastAsia"/>
          <w:lang w:val="en-GB"/>
        </w:rPr>
        <w:t>视频内容的位流中应包含序列头，并符合如下约束：</w:t>
      </w:r>
    </w:p>
    <w:p w14:paraId="46F79C0C">
      <w:pPr>
        <w:numPr>
          <w:ilvl w:val="0"/>
          <w:numId w:val="22"/>
        </w:numPr>
        <w:rPr>
          <w:lang w:val="en-GB"/>
        </w:rPr>
      </w:pPr>
      <w:r>
        <w:rPr>
          <w:rFonts w:hint="eastAsia"/>
          <w:lang w:val="en-GB"/>
        </w:rPr>
        <w:t>序列头应是位流中包含的</w:t>
      </w:r>
      <w:r>
        <w:rPr>
          <w:lang w:val="en-GB"/>
        </w:rPr>
        <w:t>AVS3</w:t>
      </w:r>
      <w:r>
        <w:rPr>
          <w:rFonts w:hint="eastAsia"/>
          <w:lang w:val="en-GB"/>
        </w:rPr>
        <w:t>样本（同步样本或者知识随机访问点样本）的一部分；</w:t>
      </w:r>
    </w:p>
    <w:p w14:paraId="242A57BF">
      <w:pPr>
        <w:numPr>
          <w:ilvl w:val="0"/>
          <w:numId w:val="22"/>
        </w:numPr>
        <w:rPr>
          <w:lang w:val="en-GB"/>
        </w:rPr>
      </w:pPr>
      <w:r>
        <w:rPr>
          <w:rFonts w:hint="eastAsia"/>
          <w:lang w:val="en-GB"/>
        </w:rPr>
        <w:t>序列头也可以存储在</w:t>
      </w:r>
      <w:r>
        <w:rPr>
          <w:lang w:val="en-GB"/>
        </w:rPr>
        <w:t>AVS3</w:t>
      </w:r>
      <w:r>
        <w:rPr>
          <w:rFonts w:hint="eastAsia"/>
          <w:lang w:val="en-GB"/>
        </w:rPr>
        <w:t>视频轨道的样本入口中。</w:t>
      </w:r>
    </w:p>
    <w:p w14:paraId="0774F6A2">
      <w:pPr>
        <w:pStyle w:val="66"/>
        <w:spacing w:before="156" w:after="156"/>
        <w:jc w:val="both"/>
      </w:pPr>
      <w:r>
        <w:t>AVS3</w:t>
      </w:r>
      <w:r>
        <w:rPr>
          <w:rFonts w:hint="eastAsia"/>
        </w:rPr>
        <w:t>视频轨道</w:t>
      </w:r>
      <w:r>
        <w:t>类型</w:t>
      </w:r>
    </w:p>
    <w:p w14:paraId="2D2659D4">
      <w:pPr>
        <w:pStyle w:val="36"/>
        <w:spacing w:line="264" w:lineRule="auto"/>
        <w:rPr>
          <w:rFonts w:ascii="Times New Roman"/>
          <w:lang w:val="en-GB"/>
        </w:rPr>
      </w:pPr>
      <w:r>
        <w:rPr>
          <w:rFonts w:hint="eastAsia" w:ascii="Times New Roman"/>
          <w:lang w:val="en-GB"/>
        </w:rPr>
        <w:t>用于封装</w:t>
      </w:r>
      <w:r>
        <w:rPr>
          <w:rFonts w:ascii="Times New Roman"/>
          <w:lang w:val="en-GB"/>
        </w:rPr>
        <w:t>AVS3</w:t>
      </w:r>
      <w:r>
        <w:rPr>
          <w:rFonts w:hint="eastAsia" w:ascii="Times New Roman"/>
          <w:lang w:val="en-GB"/>
        </w:rPr>
        <w:t>视频位流的</w:t>
      </w:r>
      <w:r>
        <w:rPr>
          <w:rFonts w:ascii="Times New Roman"/>
          <w:lang w:val="en-GB"/>
        </w:rPr>
        <w:t>AVS3</w:t>
      </w:r>
      <w:r>
        <w:rPr>
          <w:rFonts w:hint="eastAsia" w:ascii="Times New Roman"/>
          <w:lang w:val="en-GB"/>
        </w:rPr>
        <w:t>视频轨道类型包括：</w:t>
      </w:r>
    </w:p>
    <w:p w14:paraId="3350DD9A">
      <w:pPr>
        <w:pStyle w:val="36"/>
        <w:numPr>
          <w:ilvl w:val="0"/>
          <w:numId w:val="23"/>
        </w:numPr>
        <w:tabs>
          <w:tab w:val="clear" w:pos="4201"/>
          <w:tab w:val="clear" w:pos="9298"/>
        </w:tabs>
        <w:spacing w:line="264" w:lineRule="auto"/>
        <w:ind w:firstLineChars="0"/>
        <w:rPr>
          <w:rFonts w:ascii="Times New Roman"/>
        </w:rPr>
      </w:pPr>
      <w:r>
        <w:rPr>
          <w:rFonts w:ascii="Times New Roman"/>
        </w:rPr>
        <w:t>AVS3</w:t>
      </w:r>
      <w:r>
        <w:rPr>
          <w:rFonts w:hint="eastAsia" w:ascii="Times New Roman"/>
        </w:rPr>
        <w:t>轨道：</w:t>
      </w:r>
    </w:p>
    <w:p w14:paraId="405230A4">
      <w:pPr>
        <w:pStyle w:val="36"/>
        <w:numPr>
          <w:ilvl w:val="0"/>
          <w:numId w:val="24"/>
        </w:numPr>
        <w:tabs>
          <w:tab w:val="clear" w:pos="4201"/>
          <w:tab w:val="clear" w:pos="9298"/>
        </w:tabs>
        <w:spacing w:line="264" w:lineRule="auto"/>
        <w:ind w:firstLine="11" w:firstLineChars="0"/>
        <w:rPr>
          <w:rFonts w:ascii="Times New Roman"/>
          <w:lang w:val="en-GB"/>
        </w:rPr>
      </w:pPr>
      <w:r>
        <w:rPr>
          <w:rFonts w:ascii="Times New Roman"/>
          <w:lang w:val="en-GB"/>
        </w:rPr>
        <w:t>AVS3轨道通过在样本入口中包含一个或多个序列头，并在其样本中封装AVS3视频编码图像来表示AVS3视频编码位流中的主位流以及可能与其关联的知识位流；</w:t>
      </w:r>
    </w:p>
    <w:p w14:paraId="2C20D94C">
      <w:pPr>
        <w:pStyle w:val="36"/>
        <w:numPr>
          <w:ilvl w:val="0"/>
          <w:numId w:val="24"/>
        </w:numPr>
        <w:tabs>
          <w:tab w:val="clear" w:pos="4201"/>
          <w:tab w:val="clear" w:pos="9298"/>
        </w:tabs>
        <w:spacing w:line="264" w:lineRule="auto"/>
        <w:ind w:firstLine="11" w:firstLineChars="0"/>
        <w:rPr>
          <w:rFonts w:ascii="Times New Roman"/>
          <w:lang w:val="en-GB"/>
        </w:rPr>
      </w:pPr>
      <w:r>
        <w:rPr>
          <w:rFonts w:ascii="Times New Roman"/>
          <w:lang w:val="en-GB"/>
        </w:rPr>
        <w:t>AVS3轨道通过在样本入口中包含一个或多个序列头，并在其样本中封装AVS3视频编码图像中的非知识图像来表示AVS3视频编码位流中的主位流。此时，AVS3轨道可以引用AVS3知识位流轨道；</w:t>
      </w:r>
    </w:p>
    <w:p w14:paraId="033D0AA9">
      <w:pPr>
        <w:pStyle w:val="36"/>
        <w:numPr>
          <w:ilvl w:val="0"/>
          <w:numId w:val="24"/>
        </w:numPr>
        <w:tabs>
          <w:tab w:val="clear" w:pos="4201"/>
          <w:tab w:val="clear" w:pos="9298"/>
        </w:tabs>
        <w:spacing w:line="264" w:lineRule="auto"/>
        <w:ind w:firstLine="11" w:firstLineChars="0"/>
        <w:rPr>
          <w:rFonts w:ascii="Times New Roman"/>
          <w:lang w:val="en-GB"/>
        </w:rPr>
      </w:pPr>
      <w:r>
        <w:rPr>
          <w:rFonts w:ascii="Times New Roman"/>
          <w:lang w:val="en-GB"/>
        </w:rPr>
        <w:t>当AVS3轨道通过</w:t>
      </w:r>
      <w:r>
        <w:rPr>
          <w:rFonts w:ascii="Times New Roman"/>
        </w:rPr>
        <w:t>'a3lr'</w:t>
      </w:r>
      <w:r>
        <w:rPr>
          <w:rFonts w:ascii="Times New Roman"/>
          <w:lang w:val="en-GB"/>
        </w:rPr>
        <w:t>轨道引用引用AVS3知识位流轨道时，也称为AVS3主位流轨道；</w:t>
      </w:r>
    </w:p>
    <w:p w14:paraId="57CEA4E6">
      <w:pPr>
        <w:pStyle w:val="36"/>
        <w:numPr>
          <w:ilvl w:val="0"/>
          <w:numId w:val="23"/>
        </w:numPr>
        <w:tabs>
          <w:tab w:val="clear" w:pos="4201"/>
          <w:tab w:val="clear" w:pos="9298"/>
        </w:tabs>
        <w:spacing w:line="264" w:lineRule="auto"/>
        <w:ind w:firstLineChars="0"/>
        <w:rPr>
          <w:rFonts w:ascii="Times New Roman"/>
          <w:lang w:val="en-GB"/>
        </w:rPr>
      </w:pPr>
      <w:r>
        <w:rPr>
          <w:rFonts w:ascii="Times New Roman"/>
        </w:rPr>
        <w:t>AVS3</w:t>
      </w:r>
      <w:r>
        <w:rPr>
          <w:rFonts w:hint="eastAsia" w:ascii="Times New Roman"/>
        </w:rPr>
        <w:t>知识位流轨道：</w:t>
      </w:r>
      <w:r>
        <w:rPr>
          <w:rFonts w:ascii="Times New Roman"/>
          <w:lang w:val="en-GB"/>
        </w:rPr>
        <w:t>AVS3知识位流轨道通过在样本入口中包含一个序列头，并在其样本中封装AVS3视频编码图像中的知识图像来表示AVS3视频编码位流中的知识</w:t>
      </w:r>
      <w:r>
        <w:rPr>
          <w:rFonts w:hint="eastAsia" w:ascii="Times New Roman"/>
          <w:lang w:val="en-GB"/>
        </w:rPr>
        <w:t>位流</w:t>
      </w:r>
      <w:r>
        <w:rPr>
          <w:rFonts w:ascii="Times New Roman"/>
          <w:lang w:val="en-GB"/>
        </w:rPr>
        <w:t>。AVS3知识位流轨道由AVS3主位流轨道通过</w:t>
      </w:r>
      <w:r>
        <w:rPr>
          <w:rFonts w:ascii="Times New Roman"/>
        </w:rPr>
        <w:t>'a3lr'</w:t>
      </w:r>
      <w:r>
        <w:rPr>
          <w:rFonts w:ascii="Times New Roman"/>
          <w:lang w:val="en-GB"/>
        </w:rPr>
        <w:t>轨道引用来引用。</w:t>
      </w:r>
    </w:p>
    <w:p w14:paraId="2D98EB8B">
      <w:pPr>
        <w:pStyle w:val="66"/>
        <w:spacing w:before="156" w:after="156"/>
        <w:jc w:val="both"/>
      </w:pPr>
      <w:r>
        <w:t>时域分层</w:t>
      </w:r>
      <w:r>
        <w:rPr>
          <w:rFonts w:hint="eastAsia"/>
        </w:rPr>
        <w:t>存储</w:t>
      </w:r>
    </w:p>
    <w:p w14:paraId="5E90F1C3">
      <w:pPr>
        <w:pStyle w:val="36"/>
        <w:spacing w:line="264" w:lineRule="auto"/>
        <w:rPr>
          <w:rFonts w:ascii="Times New Roman"/>
          <w:lang w:val="en-GB"/>
        </w:rPr>
      </w:pPr>
      <w:r>
        <w:rPr>
          <w:rFonts w:ascii="Times New Roman"/>
          <w:lang w:val="en-GB"/>
        </w:rPr>
        <w:t>AVS3</w:t>
      </w:r>
      <w:r>
        <w:rPr>
          <w:rFonts w:hint="eastAsia" w:ascii="Times New Roman"/>
          <w:lang w:val="en-GB"/>
        </w:rPr>
        <w:t>视频位流的时域层级支持</w:t>
      </w:r>
      <w:r>
        <w:rPr>
          <w:rFonts w:ascii="Times New Roman"/>
          <w:lang w:val="en-GB"/>
        </w:rPr>
        <w:t>多轨道</w:t>
      </w:r>
      <w:r>
        <w:rPr>
          <w:rFonts w:hint="eastAsia" w:ascii="Times New Roman"/>
          <w:lang w:val="en-GB"/>
        </w:rPr>
        <w:t>存储。多轨道存储可用于选择性地访问和播放</w:t>
      </w:r>
      <w:r>
        <w:rPr>
          <w:rFonts w:ascii="Times New Roman"/>
          <w:lang w:val="en-GB"/>
        </w:rPr>
        <w:t>AVS3</w:t>
      </w:r>
      <w:r>
        <w:rPr>
          <w:rFonts w:hint="eastAsia" w:ascii="Times New Roman"/>
          <w:lang w:val="en-GB"/>
        </w:rPr>
        <w:t>视频位流的时域层级。</w:t>
      </w:r>
    </w:p>
    <w:p w14:paraId="79979D81">
      <w:pPr>
        <w:pStyle w:val="36"/>
        <w:spacing w:line="264" w:lineRule="auto"/>
        <w:rPr>
          <w:rFonts w:ascii="Times New Roman"/>
          <w:lang w:val="en-GB"/>
        </w:rPr>
      </w:pPr>
      <w:r>
        <w:rPr>
          <w:rFonts w:hint="eastAsia" w:ascii="Times New Roman"/>
          <w:lang w:val="en-GB"/>
        </w:rPr>
        <w:t>如果</w:t>
      </w:r>
      <w:r>
        <w:rPr>
          <w:rFonts w:ascii="Times New Roman"/>
          <w:lang w:val="en-GB"/>
        </w:rPr>
        <w:t>AVS3</w:t>
      </w:r>
      <w:r>
        <w:rPr>
          <w:rFonts w:hint="eastAsia" w:ascii="Times New Roman"/>
          <w:lang w:val="en-GB"/>
        </w:rPr>
        <w:t>视频编码位流支持时域分层，即序列头的</w:t>
      </w:r>
      <w:r>
        <w:rPr>
          <w:rFonts w:hint="eastAsia" w:ascii="Times New Roman"/>
        </w:rPr>
        <w:t>“</w:t>
      </w:r>
      <w:r>
        <w:rPr>
          <w:rFonts w:hint="eastAsia" w:ascii="Times New Roman"/>
          <w:lang w:val="en-GB"/>
        </w:rPr>
        <w:t>时间层标识允许标志字段</w:t>
      </w:r>
      <w:r>
        <w:rPr>
          <w:rFonts w:hint="eastAsia" w:ascii="Times New Roman"/>
        </w:rPr>
        <w:t>”</w:t>
      </w:r>
      <w:r>
        <w:rPr>
          <w:rFonts w:hint="eastAsia" w:ascii="Times New Roman"/>
          <w:lang w:val="en-GB"/>
        </w:rPr>
        <w:t>取值</w:t>
      </w:r>
      <w:r>
        <w:rPr>
          <w:rFonts w:hint="eastAsia" w:ascii="Times New Roman"/>
        </w:rPr>
        <w:t>‘</w:t>
      </w:r>
      <w:r>
        <w:rPr>
          <w:rFonts w:ascii="Times New Roman"/>
          <w:lang w:val="en-GB"/>
        </w:rPr>
        <w:t>1</w:t>
      </w:r>
      <w:r>
        <w:rPr>
          <w:rFonts w:hint="eastAsia" w:ascii="Times New Roman"/>
        </w:rPr>
        <w:t>’</w:t>
      </w:r>
      <w:r>
        <w:rPr>
          <w:rFonts w:hint="eastAsia" w:ascii="Times New Roman"/>
          <w:lang w:val="en-GB"/>
        </w:rPr>
        <w:t>，</w:t>
      </w:r>
      <w:r>
        <w:rPr>
          <w:rFonts w:ascii="Times New Roman"/>
          <w:lang w:val="en-GB"/>
        </w:rPr>
        <w:t>AVS3</w:t>
      </w:r>
      <w:r>
        <w:rPr>
          <w:rFonts w:hint="eastAsia" w:ascii="Times New Roman"/>
          <w:lang w:val="en-GB"/>
        </w:rPr>
        <w:t>视频编码位流中可以包含一个或多个不同时域层级的编码图像。</w:t>
      </w:r>
      <w:r>
        <w:rPr>
          <w:rFonts w:ascii="Times New Roman"/>
          <w:lang w:val="en-GB"/>
        </w:rPr>
        <w:t>AVS3</w:t>
      </w:r>
      <w:r>
        <w:rPr>
          <w:rFonts w:hint="eastAsia" w:ascii="Times New Roman"/>
          <w:lang w:val="en-GB"/>
        </w:rPr>
        <w:t>视频主位流中不同时域层级的编码图像可通过以下方式存储：</w:t>
      </w:r>
    </w:p>
    <w:p w14:paraId="48824BA2">
      <w:pPr>
        <w:pStyle w:val="36"/>
        <w:numPr>
          <w:ilvl w:val="0"/>
          <w:numId w:val="25"/>
        </w:numPr>
        <w:tabs>
          <w:tab w:val="clear" w:pos="4201"/>
          <w:tab w:val="clear" w:pos="9298"/>
        </w:tabs>
        <w:spacing w:line="264" w:lineRule="auto"/>
        <w:ind w:firstLineChars="0"/>
        <w:rPr>
          <w:rFonts w:ascii="Times New Roman"/>
        </w:rPr>
      </w:pPr>
      <w:r>
        <w:rPr>
          <w:rFonts w:hint="eastAsia" w:ascii="Times New Roman"/>
        </w:rPr>
        <w:t>所有时域层级的编码图像存储在同一个</w:t>
      </w:r>
      <w:r>
        <w:rPr>
          <w:rFonts w:ascii="Times New Roman"/>
        </w:rPr>
        <w:t>AVS3</w:t>
      </w:r>
      <w:r>
        <w:rPr>
          <w:rFonts w:hint="eastAsia" w:ascii="Times New Roman"/>
        </w:rPr>
        <w:t>轨道：</w:t>
      </w:r>
    </w:p>
    <w:p w14:paraId="499C63BD">
      <w:pPr>
        <w:pStyle w:val="36"/>
        <w:numPr>
          <w:ilvl w:val="0"/>
          <w:numId w:val="26"/>
        </w:numPr>
        <w:tabs>
          <w:tab w:val="clear" w:pos="4201"/>
          <w:tab w:val="clear" w:pos="9298"/>
        </w:tabs>
        <w:spacing w:line="264" w:lineRule="auto"/>
        <w:ind w:firstLine="11" w:firstLineChars="0"/>
        <w:rPr>
          <w:rFonts w:ascii="Times New Roman"/>
          <w:lang w:val="en-GB"/>
        </w:rPr>
      </w:pPr>
      <w:r>
        <w:rPr>
          <w:rFonts w:ascii="Times New Roman"/>
        </w:rPr>
        <w:t>AVS3</w:t>
      </w:r>
      <w:r>
        <w:rPr>
          <w:rFonts w:hint="eastAsia" w:ascii="Times New Roman"/>
          <w:lang w:val="en-GB"/>
        </w:rPr>
        <w:t>轨道应使用</w:t>
      </w:r>
      <w:r>
        <w:rPr>
          <w:rFonts w:ascii="Times New Roman"/>
          <w:lang w:val="en-GB"/>
        </w:rPr>
        <w:t>5.3.1</w:t>
      </w:r>
      <w:r>
        <w:rPr>
          <w:rFonts w:hint="eastAsia" w:ascii="Times New Roman"/>
          <w:lang w:val="en-GB"/>
        </w:rPr>
        <w:t>中定义的样本入口类型</w:t>
      </w:r>
      <w:r>
        <w:rPr>
          <w:rFonts w:ascii="Times New Roman"/>
          <w:lang w:val="en-GB"/>
        </w:rPr>
        <w:t>'</w:t>
      </w:r>
      <w:r>
        <w:rPr>
          <w:rFonts w:ascii="Times New Roman"/>
        </w:rPr>
        <w:t>avs3'</w:t>
      </w:r>
      <w:r>
        <w:rPr>
          <w:rFonts w:hint="eastAsia" w:ascii="Times New Roman"/>
          <w:lang w:val="en-GB"/>
        </w:rPr>
        <w:t>；</w:t>
      </w:r>
    </w:p>
    <w:p w14:paraId="0FAB13FE">
      <w:pPr>
        <w:pStyle w:val="36"/>
        <w:numPr>
          <w:ilvl w:val="0"/>
          <w:numId w:val="26"/>
        </w:numPr>
        <w:tabs>
          <w:tab w:val="clear" w:pos="4201"/>
          <w:tab w:val="clear" w:pos="9298"/>
        </w:tabs>
        <w:spacing w:line="264" w:lineRule="auto"/>
        <w:ind w:left="840" w:leftChars="400" w:firstLineChars="0"/>
        <w:rPr>
          <w:rFonts w:ascii="Times New Roman"/>
          <w:lang w:val="en-GB"/>
        </w:rPr>
      </w:pPr>
      <w:r>
        <w:rPr>
          <w:rFonts w:ascii="Times New Roman"/>
        </w:rPr>
        <w:t>AVS3</w:t>
      </w:r>
      <w:r>
        <w:rPr>
          <w:rFonts w:hint="eastAsia" w:ascii="Times New Roman"/>
          <w:lang w:val="en-GB"/>
        </w:rPr>
        <w:t>轨道应使用</w:t>
      </w:r>
      <w:r>
        <w:rPr>
          <w:rFonts w:ascii="Times New Roman"/>
          <w:lang w:val="en-GB"/>
        </w:rPr>
        <w:t>5.4.3</w:t>
      </w:r>
      <w:r>
        <w:rPr>
          <w:rFonts w:hint="eastAsia" w:ascii="Times New Roman"/>
          <w:lang w:val="en-GB"/>
        </w:rPr>
        <w:t>中定义的时域层级样本群组来为轨道中的样本提供时域层级信息；</w:t>
      </w:r>
    </w:p>
    <w:p w14:paraId="312AB1F2">
      <w:pPr>
        <w:pStyle w:val="36"/>
        <w:numPr>
          <w:ilvl w:val="0"/>
          <w:numId w:val="25"/>
        </w:numPr>
        <w:tabs>
          <w:tab w:val="clear" w:pos="4201"/>
          <w:tab w:val="clear" w:pos="9298"/>
        </w:tabs>
        <w:spacing w:line="264" w:lineRule="auto"/>
        <w:ind w:firstLineChars="0"/>
        <w:rPr>
          <w:rFonts w:ascii="Times New Roman"/>
        </w:rPr>
      </w:pPr>
      <w:r>
        <w:rPr>
          <w:rFonts w:hint="eastAsia" w:ascii="Times New Roman"/>
        </w:rPr>
        <w:t>所有时域层级的编码图像存储在多个不同的</w:t>
      </w:r>
      <w:r>
        <w:rPr>
          <w:rFonts w:ascii="Times New Roman"/>
        </w:rPr>
        <w:t>AVS3</w:t>
      </w:r>
      <w:r>
        <w:rPr>
          <w:rFonts w:hint="eastAsia" w:ascii="Times New Roman"/>
        </w:rPr>
        <w:t>轨道。其中，每个</w:t>
      </w:r>
      <w:r>
        <w:rPr>
          <w:rFonts w:ascii="Times New Roman"/>
        </w:rPr>
        <w:t>AVS3</w:t>
      </w:r>
      <w:r>
        <w:rPr>
          <w:rFonts w:hint="eastAsia" w:ascii="Times New Roman"/>
        </w:rPr>
        <w:t>轨道中包含一个或多个时域层级对应的编码图像：</w:t>
      </w:r>
    </w:p>
    <w:p w14:paraId="4DF94D02">
      <w:pPr>
        <w:pStyle w:val="36"/>
        <w:numPr>
          <w:ilvl w:val="0"/>
          <w:numId w:val="27"/>
        </w:numPr>
        <w:tabs>
          <w:tab w:val="clear" w:pos="4201"/>
          <w:tab w:val="clear" w:pos="9298"/>
        </w:tabs>
        <w:spacing w:line="264" w:lineRule="auto"/>
        <w:ind w:firstLine="11" w:firstLineChars="0"/>
        <w:rPr>
          <w:rFonts w:ascii="Times New Roman"/>
          <w:lang w:val="en-GB"/>
        </w:rPr>
      </w:pPr>
      <w:r>
        <w:rPr>
          <w:rFonts w:hint="eastAsia" w:ascii="Times New Roman"/>
          <w:lang w:val="en-GB"/>
        </w:rPr>
        <w:t>包含最低时域层级的</w:t>
      </w:r>
      <w:r>
        <w:rPr>
          <w:rFonts w:ascii="Times New Roman"/>
        </w:rPr>
        <w:t>AVS3</w:t>
      </w:r>
      <w:r>
        <w:rPr>
          <w:rFonts w:hint="eastAsia" w:ascii="Times New Roman"/>
          <w:lang w:val="en-GB"/>
        </w:rPr>
        <w:t>轨道应使用</w:t>
      </w:r>
      <w:r>
        <w:rPr>
          <w:rFonts w:ascii="Times New Roman"/>
          <w:lang w:val="en-GB"/>
        </w:rPr>
        <w:t>5.3.1</w:t>
      </w:r>
      <w:r>
        <w:rPr>
          <w:rFonts w:hint="eastAsia" w:ascii="Times New Roman"/>
          <w:lang w:val="en-GB"/>
        </w:rPr>
        <w:t>中定义的样本入口类型</w:t>
      </w:r>
      <w:r>
        <w:rPr>
          <w:rFonts w:ascii="Times New Roman"/>
          <w:lang w:val="en-GB"/>
        </w:rPr>
        <w:t>'</w:t>
      </w:r>
      <w:r>
        <w:rPr>
          <w:rFonts w:ascii="Times New Roman"/>
        </w:rPr>
        <w:t>avs3'</w:t>
      </w:r>
      <w:r>
        <w:rPr>
          <w:rFonts w:hint="eastAsia" w:ascii="Times New Roman"/>
          <w:lang w:val="en-GB"/>
        </w:rPr>
        <w:t>；</w:t>
      </w:r>
    </w:p>
    <w:p w14:paraId="700C1320">
      <w:pPr>
        <w:pStyle w:val="36"/>
        <w:numPr>
          <w:ilvl w:val="0"/>
          <w:numId w:val="27"/>
        </w:numPr>
        <w:tabs>
          <w:tab w:val="clear" w:pos="4201"/>
          <w:tab w:val="clear" w:pos="9298"/>
        </w:tabs>
        <w:spacing w:line="264" w:lineRule="auto"/>
        <w:ind w:left="840" w:leftChars="400" w:firstLineChars="0"/>
        <w:rPr>
          <w:rFonts w:ascii="Times New Roman"/>
          <w:lang w:val="en-GB"/>
        </w:rPr>
      </w:pPr>
      <w:r>
        <w:rPr>
          <w:rFonts w:hint="eastAsia" w:ascii="Times New Roman"/>
          <w:lang w:val="en-GB"/>
        </w:rPr>
        <w:t>不包含最低时域层级的</w:t>
      </w:r>
      <w:r>
        <w:rPr>
          <w:rFonts w:ascii="Times New Roman"/>
        </w:rPr>
        <w:t>AVS3</w:t>
      </w:r>
      <w:r>
        <w:rPr>
          <w:rFonts w:hint="eastAsia" w:ascii="Times New Roman"/>
          <w:lang w:val="en-GB"/>
        </w:rPr>
        <w:t>轨道应使用</w:t>
      </w:r>
      <w:r>
        <w:rPr>
          <w:rFonts w:ascii="Times New Roman"/>
          <w:lang w:val="en-GB"/>
        </w:rPr>
        <w:t>5.3.2</w:t>
      </w:r>
      <w:r>
        <w:rPr>
          <w:rFonts w:hint="eastAsia" w:ascii="Times New Roman"/>
          <w:lang w:val="en-GB"/>
        </w:rPr>
        <w:t>中定义的样本入口类型</w:t>
      </w:r>
      <w:r>
        <w:rPr>
          <w:rFonts w:ascii="Times New Roman"/>
          <w:lang w:val="en-GB"/>
        </w:rPr>
        <w:t>'</w:t>
      </w:r>
      <w:r>
        <w:rPr>
          <w:rFonts w:ascii="Times New Roman"/>
        </w:rPr>
        <w:t>lav3'</w:t>
      </w:r>
      <w:r>
        <w:rPr>
          <w:rFonts w:hint="eastAsia" w:ascii="Times New Roman"/>
          <w:lang w:val="en-GB"/>
        </w:rPr>
        <w:t>；</w:t>
      </w:r>
    </w:p>
    <w:p w14:paraId="1A46A4D1">
      <w:pPr>
        <w:pStyle w:val="36"/>
        <w:numPr>
          <w:ilvl w:val="0"/>
          <w:numId w:val="27"/>
        </w:numPr>
        <w:tabs>
          <w:tab w:val="clear" w:pos="4201"/>
          <w:tab w:val="clear" w:pos="9298"/>
        </w:tabs>
        <w:spacing w:line="264" w:lineRule="auto"/>
        <w:ind w:left="840" w:leftChars="400" w:firstLineChars="0"/>
        <w:rPr>
          <w:rFonts w:ascii="Times New Roman"/>
          <w:lang w:val="en-GB"/>
        </w:rPr>
      </w:pPr>
      <w:r>
        <w:rPr>
          <w:rFonts w:hint="eastAsia" w:ascii="Times New Roman"/>
          <w:lang w:val="en-GB"/>
        </w:rPr>
        <w:t>其中，样本入口类型为</w:t>
      </w:r>
      <w:r>
        <w:rPr>
          <w:rFonts w:ascii="Times New Roman"/>
        </w:rPr>
        <w:t>'lav3'</w:t>
      </w:r>
      <w:r>
        <w:rPr>
          <w:rFonts w:hint="eastAsia" w:ascii="Times New Roman"/>
          <w:lang w:val="en-GB"/>
        </w:rPr>
        <w:t>的</w:t>
      </w:r>
      <w:r>
        <w:rPr>
          <w:rFonts w:ascii="Times New Roman"/>
          <w:lang w:val="en-GB"/>
        </w:rPr>
        <w:t>AVS3</w:t>
      </w:r>
      <w:r>
        <w:rPr>
          <w:rFonts w:hint="eastAsia" w:ascii="Times New Roman"/>
          <w:lang w:val="en-GB"/>
        </w:rPr>
        <w:t>轨道应使用</w:t>
      </w:r>
      <w:r>
        <w:rPr>
          <w:rFonts w:ascii="Times New Roman"/>
          <w:lang w:val="en-GB"/>
        </w:rPr>
        <w:t>'ltrf'</w:t>
      </w:r>
      <w:r>
        <w:rPr>
          <w:rFonts w:hint="eastAsia" w:ascii="Times New Roman"/>
          <w:lang w:val="en-GB"/>
        </w:rPr>
        <w:t>类型的轨道引用，引用样本入口类型为</w:t>
      </w:r>
      <w:r>
        <w:rPr>
          <w:rFonts w:ascii="Times New Roman"/>
          <w:lang w:val="en-GB"/>
        </w:rPr>
        <w:t>'</w:t>
      </w:r>
      <w:r>
        <w:rPr>
          <w:rFonts w:ascii="Times New Roman"/>
        </w:rPr>
        <w:t>avs3'</w:t>
      </w:r>
      <w:r>
        <w:rPr>
          <w:rFonts w:hint="eastAsia" w:ascii="Times New Roman"/>
          <w:lang w:val="en-GB"/>
        </w:rPr>
        <w:t>的</w:t>
      </w:r>
      <w:r>
        <w:rPr>
          <w:rFonts w:ascii="Times New Roman"/>
          <w:lang w:val="en-GB"/>
        </w:rPr>
        <w:t>AVS3</w:t>
      </w:r>
      <w:r>
        <w:rPr>
          <w:rFonts w:hint="eastAsia" w:ascii="Times New Roman"/>
          <w:lang w:val="en-GB"/>
        </w:rPr>
        <w:t>轨道，并且可选地引用一个或多个样本入口类型为</w:t>
      </w:r>
      <w:r>
        <w:rPr>
          <w:rFonts w:ascii="Times New Roman"/>
          <w:lang w:val="en-GB"/>
        </w:rPr>
        <w:t>'</w:t>
      </w:r>
      <w:r>
        <w:rPr>
          <w:rFonts w:ascii="Times New Roman"/>
        </w:rPr>
        <w:t>lav3'</w:t>
      </w:r>
      <w:r>
        <w:rPr>
          <w:rFonts w:hint="eastAsia" w:ascii="Times New Roman"/>
          <w:lang w:val="en-GB"/>
        </w:rPr>
        <w:t>的包含较低时域层级的</w:t>
      </w:r>
      <w:r>
        <w:rPr>
          <w:rFonts w:ascii="Times New Roman"/>
          <w:lang w:val="en-GB"/>
        </w:rPr>
        <w:t>AVS3</w:t>
      </w:r>
      <w:r>
        <w:rPr>
          <w:rFonts w:hint="eastAsia" w:ascii="Times New Roman"/>
          <w:lang w:val="en-GB"/>
        </w:rPr>
        <w:t>轨道。通过解析</w:t>
      </w:r>
      <w:r>
        <w:rPr>
          <w:rFonts w:ascii="Times New Roman"/>
        </w:rPr>
        <w:t>'ltrf'</w:t>
      </w:r>
      <w:r>
        <w:rPr>
          <w:rFonts w:hint="eastAsia" w:ascii="Times New Roman"/>
          <w:lang w:val="en-GB"/>
        </w:rPr>
        <w:t>类型的轨道引用，包含不同时域层级的一个或多个</w:t>
      </w:r>
      <w:r>
        <w:rPr>
          <w:rFonts w:ascii="Times New Roman"/>
          <w:lang w:val="en-GB"/>
        </w:rPr>
        <w:t>AVS3</w:t>
      </w:r>
      <w:r>
        <w:rPr>
          <w:rFonts w:hint="eastAsia" w:ascii="Times New Roman"/>
          <w:lang w:val="en-GB"/>
        </w:rPr>
        <w:t>轨道中的所有样本应包含解码至所有时域层级中的最高时域层级对应的主位流中编码图像子集所需的所有数据。</w:t>
      </w:r>
    </w:p>
    <w:p w14:paraId="232DB8E0">
      <w:pPr>
        <w:pStyle w:val="36"/>
        <w:spacing w:line="264" w:lineRule="auto"/>
        <w:rPr>
          <w:rFonts w:ascii="Times New Roman"/>
          <w:lang w:val="en-GB"/>
        </w:rPr>
      </w:pPr>
      <w:r>
        <w:rPr>
          <w:rFonts w:hint="eastAsia" w:ascii="Times New Roman"/>
          <w:lang w:val="en-GB"/>
        </w:rPr>
        <w:t>AVS3时域分层位流重建流程示</w:t>
      </w:r>
      <w:r>
        <w:rPr>
          <w:rFonts w:ascii="Times New Roman"/>
          <w:lang w:val="en-GB"/>
        </w:rPr>
        <w:t>例</w:t>
      </w:r>
      <w:r>
        <w:rPr>
          <w:rFonts w:hint="eastAsia" w:ascii="Times New Roman"/>
          <w:lang w:val="en-GB"/>
        </w:rPr>
        <w:t>如下：</w:t>
      </w:r>
    </w:p>
    <w:p w14:paraId="2C1A1FC6">
      <w:pPr>
        <w:pStyle w:val="36"/>
        <w:spacing w:line="264" w:lineRule="auto"/>
        <w:ind w:firstLine="360"/>
        <w:rPr>
          <w:rFonts w:hint="eastAsia" w:ascii="黑体" w:hAnsi="黑体" w:eastAsia="黑体"/>
          <w:sz w:val="18"/>
          <w:szCs w:val="18"/>
          <w:lang w:val="en-GB"/>
        </w:rPr>
      </w:pPr>
      <w:r>
        <w:rPr>
          <w:rFonts w:hint="eastAsia" w:ascii="黑体" w:hAnsi="黑体" w:eastAsia="黑体"/>
          <w:sz w:val="18"/>
          <w:szCs w:val="18"/>
          <w:lang w:val="en-GB"/>
        </w:rPr>
        <w:t>示例：</w:t>
      </w:r>
    </w:p>
    <w:p w14:paraId="0141C3D4">
      <w:pPr>
        <w:pStyle w:val="36"/>
        <w:spacing w:line="264" w:lineRule="auto"/>
        <w:ind w:firstLine="360"/>
        <w:rPr>
          <w:rFonts w:ascii="Times New Roman"/>
          <w:sz w:val="18"/>
          <w:szCs w:val="18"/>
          <w:lang w:val="en-GB"/>
        </w:rPr>
      </w:pPr>
      <w:r>
        <w:rPr>
          <w:rFonts w:hint="eastAsia" w:ascii="Times New Roman"/>
          <w:sz w:val="18"/>
          <w:szCs w:val="18"/>
          <w:lang w:val="en-GB"/>
        </w:rPr>
        <w:t>当</w:t>
      </w:r>
      <w:r>
        <w:rPr>
          <w:rFonts w:ascii="Times New Roman"/>
          <w:sz w:val="18"/>
          <w:szCs w:val="18"/>
          <w:lang w:val="en-GB"/>
        </w:rPr>
        <w:t>AVS3</w:t>
      </w:r>
      <w:r>
        <w:rPr>
          <w:rFonts w:hint="eastAsia" w:ascii="Times New Roman"/>
          <w:sz w:val="18"/>
          <w:szCs w:val="18"/>
          <w:lang w:val="en-GB"/>
        </w:rPr>
        <w:t>视频编码位流中不同时域层级的编码图像存储在不同的</w:t>
      </w:r>
      <w:r>
        <w:rPr>
          <w:rFonts w:ascii="Times New Roman"/>
          <w:sz w:val="18"/>
          <w:szCs w:val="18"/>
          <w:lang w:val="en-GB"/>
        </w:rPr>
        <w:t>AVS3</w:t>
      </w:r>
      <w:r>
        <w:rPr>
          <w:rFonts w:hint="eastAsia" w:ascii="Times New Roman"/>
          <w:sz w:val="18"/>
          <w:szCs w:val="18"/>
          <w:lang w:val="en-GB"/>
        </w:rPr>
        <w:t>轨道时，解码</w:t>
      </w:r>
      <w:r>
        <w:rPr>
          <w:rFonts w:ascii="Times New Roman"/>
          <w:sz w:val="18"/>
          <w:szCs w:val="18"/>
          <w:lang w:val="en-GB"/>
        </w:rPr>
        <w:t>AVS3</w:t>
      </w:r>
      <w:r>
        <w:rPr>
          <w:rFonts w:hint="eastAsia" w:ascii="Times New Roman"/>
          <w:sz w:val="18"/>
          <w:szCs w:val="18"/>
          <w:lang w:val="en-GB"/>
        </w:rPr>
        <w:t>视频编码位流中时域分层的编码图像之前，客户端需要获取包含对应时域层级的所有</w:t>
      </w:r>
      <w:r>
        <w:rPr>
          <w:rFonts w:ascii="Times New Roman"/>
          <w:sz w:val="18"/>
          <w:szCs w:val="18"/>
          <w:lang w:val="en-GB"/>
        </w:rPr>
        <w:t>AVS3</w:t>
      </w:r>
      <w:r>
        <w:rPr>
          <w:rFonts w:hint="eastAsia" w:ascii="Times New Roman"/>
          <w:sz w:val="18"/>
          <w:szCs w:val="18"/>
          <w:lang w:val="en-GB"/>
        </w:rPr>
        <w:t>轨道，重建</w:t>
      </w:r>
      <w:r>
        <w:rPr>
          <w:rFonts w:ascii="Times New Roman"/>
          <w:sz w:val="18"/>
          <w:szCs w:val="18"/>
          <w:lang w:val="en-GB"/>
        </w:rPr>
        <w:t>AVS3</w:t>
      </w:r>
      <w:r>
        <w:rPr>
          <w:rFonts w:hint="eastAsia" w:ascii="Times New Roman"/>
          <w:sz w:val="18"/>
          <w:szCs w:val="18"/>
          <w:lang w:val="en-GB"/>
        </w:rPr>
        <w:t>视频编码位流中对应时域层级的子位流。</w:t>
      </w:r>
    </w:p>
    <w:p w14:paraId="530247C6">
      <w:pPr>
        <w:pStyle w:val="36"/>
        <w:spacing w:line="264" w:lineRule="auto"/>
        <w:ind w:firstLine="360"/>
        <w:rPr>
          <w:rFonts w:ascii="Times New Roman"/>
          <w:sz w:val="18"/>
          <w:szCs w:val="18"/>
          <w:lang w:val="en-GB"/>
        </w:rPr>
      </w:pPr>
      <w:r>
        <w:rPr>
          <w:rFonts w:hint="eastAsia" w:ascii="Times New Roman"/>
          <w:sz w:val="18"/>
          <w:szCs w:val="18"/>
          <w:lang w:val="en-GB"/>
        </w:rPr>
        <w:t>客户端首先确定</w:t>
      </w:r>
      <w:r>
        <w:rPr>
          <w:rFonts w:ascii="Times New Roman"/>
          <w:sz w:val="18"/>
          <w:szCs w:val="18"/>
          <w:lang w:val="en-GB"/>
        </w:rPr>
        <w:t>AVS3</w:t>
      </w:r>
      <w:r>
        <w:rPr>
          <w:rFonts w:hint="eastAsia" w:ascii="Times New Roman"/>
          <w:sz w:val="18"/>
          <w:szCs w:val="18"/>
          <w:lang w:val="en-GB"/>
        </w:rPr>
        <w:t>视频编码位流中所要解码的最高时域层级，并获取包含该时域层级的</w:t>
      </w:r>
      <w:r>
        <w:rPr>
          <w:rFonts w:ascii="Times New Roman"/>
          <w:sz w:val="18"/>
          <w:szCs w:val="18"/>
          <w:lang w:val="en-GB"/>
        </w:rPr>
        <w:t>AVS3</w:t>
      </w:r>
      <w:r>
        <w:rPr>
          <w:rFonts w:hint="eastAsia" w:ascii="Times New Roman"/>
          <w:sz w:val="18"/>
          <w:szCs w:val="18"/>
          <w:lang w:val="en-GB"/>
        </w:rPr>
        <w:t>轨道。客户端通过解析</w:t>
      </w:r>
      <w:r>
        <w:rPr>
          <w:rFonts w:ascii="Times New Roman"/>
          <w:sz w:val="18"/>
          <w:szCs w:val="18"/>
          <w:lang w:val="en-GB"/>
        </w:rPr>
        <w:t>'</w:t>
      </w:r>
      <w:r>
        <w:rPr>
          <w:rFonts w:ascii="Times New Roman" w:eastAsia="Candara"/>
          <w:sz w:val="18"/>
          <w:szCs w:val="18"/>
        </w:rPr>
        <w:t>ltrf'</w:t>
      </w:r>
      <w:r>
        <w:rPr>
          <w:rFonts w:hint="eastAsia" w:ascii="Times New Roman"/>
          <w:sz w:val="18"/>
          <w:szCs w:val="18"/>
          <w:lang w:val="en-GB"/>
        </w:rPr>
        <w:t>类型的轨道引用，获取包含解码至所述最高时域层级所需</w:t>
      </w:r>
      <w:r>
        <w:rPr>
          <w:rFonts w:ascii="Times New Roman"/>
          <w:sz w:val="18"/>
          <w:szCs w:val="18"/>
          <w:lang w:val="en-GB"/>
        </w:rPr>
        <w:t>AVS3</w:t>
      </w:r>
      <w:r>
        <w:rPr>
          <w:rFonts w:hint="eastAsia" w:ascii="Times New Roman"/>
          <w:sz w:val="18"/>
          <w:szCs w:val="18"/>
          <w:lang w:val="en-GB"/>
        </w:rPr>
        <w:t>视频编码位流子集的一个或多个</w:t>
      </w:r>
      <w:r>
        <w:rPr>
          <w:rFonts w:ascii="Times New Roman"/>
          <w:sz w:val="18"/>
          <w:szCs w:val="18"/>
          <w:lang w:val="en-GB"/>
        </w:rPr>
        <w:t>AVS3</w:t>
      </w:r>
      <w:r>
        <w:rPr>
          <w:rFonts w:hint="eastAsia" w:ascii="Times New Roman"/>
          <w:sz w:val="18"/>
          <w:szCs w:val="18"/>
          <w:lang w:val="en-GB"/>
        </w:rPr>
        <w:t>轨道。</w:t>
      </w:r>
    </w:p>
    <w:p w14:paraId="198853C5">
      <w:pPr>
        <w:pStyle w:val="36"/>
        <w:spacing w:line="264" w:lineRule="auto"/>
        <w:ind w:firstLine="360"/>
        <w:rPr>
          <w:rFonts w:ascii="Times New Roman"/>
          <w:sz w:val="18"/>
          <w:szCs w:val="18"/>
          <w:lang w:val="en-GB"/>
        </w:rPr>
      </w:pPr>
      <w:r>
        <w:rPr>
          <w:rFonts w:hint="eastAsia" w:ascii="Times New Roman"/>
          <w:sz w:val="18"/>
          <w:szCs w:val="18"/>
          <w:lang w:val="en-GB"/>
        </w:rPr>
        <w:t>客户端按照解码时间对所获取的一个或多个</w:t>
      </w:r>
      <w:r>
        <w:rPr>
          <w:rFonts w:ascii="Times New Roman"/>
          <w:sz w:val="18"/>
          <w:szCs w:val="18"/>
          <w:lang w:val="en-GB"/>
        </w:rPr>
        <w:t>AVS3</w:t>
      </w:r>
      <w:r>
        <w:rPr>
          <w:rFonts w:hint="eastAsia" w:ascii="Times New Roman"/>
          <w:sz w:val="18"/>
          <w:szCs w:val="18"/>
          <w:lang w:val="en-GB"/>
        </w:rPr>
        <w:t>轨道中的所有编码图像进行重新排序，重建</w:t>
      </w:r>
      <w:r>
        <w:rPr>
          <w:rFonts w:ascii="Times New Roman"/>
          <w:sz w:val="18"/>
          <w:szCs w:val="18"/>
          <w:lang w:val="en-GB"/>
        </w:rPr>
        <w:t>AVS3</w:t>
      </w:r>
      <w:r>
        <w:rPr>
          <w:rFonts w:hint="eastAsia" w:ascii="Times New Roman"/>
          <w:sz w:val="18"/>
          <w:szCs w:val="18"/>
          <w:lang w:val="en-GB"/>
        </w:rPr>
        <w:t>视频编码位流，并</w:t>
      </w:r>
      <w:r>
        <w:rPr>
          <w:rFonts w:hint="eastAsia" w:ascii="Times New Roman"/>
          <w:sz w:val="18"/>
          <w:szCs w:val="18"/>
        </w:rPr>
        <w:t>按照</w:t>
      </w:r>
      <w:r>
        <w:rPr>
          <w:rFonts w:ascii="Times New Roman"/>
          <w:sz w:val="18"/>
          <w:szCs w:val="18"/>
          <w:lang w:val="en-GB"/>
        </w:rPr>
        <w:t>5.2.2</w:t>
      </w:r>
      <w:r>
        <w:rPr>
          <w:rFonts w:hint="eastAsia" w:ascii="Times New Roman"/>
          <w:sz w:val="18"/>
          <w:szCs w:val="18"/>
          <w:lang w:val="en-GB"/>
        </w:rPr>
        <w:t>中规定的解码器配置</w:t>
      </w:r>
      <w:r>
        <w:rPr>
          <w:rFonts w:hint="eastAsia" w:ascii="Times New Roman"/>
          <w:sz w:val="18"/>
          <w:szCs w:val="18"/>
        </w:rPr>
        <w:t>信息中的</w:t>
      </w:r>
      <w:r>
        <w:rPr>
          <w:rFonts w:hint="eastAsia" w:ascii="Times New Roman"/>
          <w:sz w:val="18"/>
          <w:szCs w:val="18"/>
          <w:lang w:val="en-GB"/>
        </w:rPr>
        <w:t>约束进行解码。</w:t>
      </w:r>
    </w:p>
    <w:p w14:paraId="1E026D88">
      <w:pPr>
        <w:pStyle w:val="62"/>
        <w:spacing w:before="156" w:after="156"/>
        <w:jc w:val="both"/>
      </w:pPr>
      <w:bookmarkStart w:id="283" w:name="_Toc90915674"/>
      <w:r>
        <w:rPr>
          <w:rFonts w:hint="eastAsia"/>
        </w:rPr>
        <w:t>样本与</w:t>
      </w:r>
      <w:bookmarkEnd w:id="283"/>
      <w:r>
        <w:rPr>
          <w:rFonts w:hint="eastAsia"/>
        </w:rPr>
        <w:t>解码器配置定义</w:t>
      </w:r>
    </w:p>
    <w:p w14:paraId="5E30C063">
      <w:pPr>
        <w:pStyle w:val="66"/>
        <w:spacing w:before="156" w:after="156"/>
        <w:jc w:val="both"/>
      </w:pPr>
      <w:r>
        <w:rPr>
          <w:rFonts w:hint="eastAsia"/>
        </w:rPr>
        <w:t>样本格式</w:t>
      </w:r>
    </w:p>
    <w:p w14:paraId="0F5188D5">
      <w:pPr>
        <w:pStyle w:val="36"/>
        <w:spacing w:line="264" w:lineRule="auto"/>
        <w:rPr>
          <w:rFonts w:ascii="Times New Roman"/>
          <w:lang w:val="en-GB"/>
        </w:rPr>
      </w:pPr>
      <w:r>
        <w:rPr>
          <w:rFonts w:ascii="Times New Roman"/>
          <w:lang w:val="en-GB"/>
        </w:rPr>
        <w:t>AVS3</w:t>
      </w:r>
      <w:r>
        <w:rPr>
          <w:rFonts w:hint="eastAsia" w:ascii="Times New Roman"/>
          <w:lang w:val="en-GB"/>
        </w:rPr>
        <w:t>样本：</w:t>
      </w:r>
      <w:r>
        <w:rPr>
          <w:rFonts w:ascii="Times New Roman"/>
          <w:lang w:val="en-GB"/>
        </w:rPr>
        <w:t>AVS3</w:t>
      </w:r>
      <w:r>
        <w:rPr>
          <w:rFonts w:hint="eastAsia" w:ascii="Times New Roman"/>
          <w:lang w:val="en-GB"/>
        </w:rPr>
        <w:t>轨道中的样本应包含</w:t>
      </w:r>
      <w:r>
        <w:rPr>
          <w:rFonts w:ascii="Times New Roman"/>
          <w:lang w:val="en-GB"/>
        </w:rPr>
        <w:t>T/AI 109.2-2021</w:t>
      </w:r>
      <w:r>
        <w:rPr>
          <w:rFonts w:hint="eastAsia" w:ascii="Times New Roman"/>
          <w:lang w:val="en-GB"/>
        </w:rPr>
        <w:t>中规定的一个编码图像，还可包含</w:t>
      </w:r>
      <w:r>
        <w:rPr>
          <w:rFonts w:ascii="Times New Roman"/>
          <w:lang w:val="en-GB"/>
        </w:rPr>
        <w:t>T/AI 109.2-2021</w:t>
      </w:r>
      <w:r>
        <w:rPr>
          <w:rFonts w:hint="eastAsia" w:ascii="Times New Roman"/>
          <w:lang w:val="en-GB"/>
        </w:rPr>
        <w:t>中规定的序列头和序列结束码。</w:t>
      </w:r>
    </w:p>
    <w:p w14:paraId="45FB1850">
      <w:pPr>
        <w:pStyle w:val="36"/>
        <w:spacing w:line="264" w:lineRule="auto"/>
        <w:rPr>
          <w:rFonts w:ascii="Times New Roman"/>
          <w:lang w:val="en-GB"/>
        </w:rPr>
      </w:pPr>
      <w:r>
        <w:rPr>
          <w:rFonts w:ascii="Times New Roman"/>
          <w:lang w:val="en-GB"/>
        </w:rPr>
        <w:t>AVS3</w:t>
      </w:r>
      <w:r>
        <w:rPr>
          <w:rFonts w:hint="eastAsia" w:ascii="Times New Roman"/>
          <w:lang w:val="en-GB"/>
        </w:rPr>
        <w:t>知识图像样本：</w:t>
      </w:r>
      <w:r>
        <w:rPr>
          <w:rFonts w:ascii="Times New Roman"/>
          <w:lang w:val="en-GB"/>
        </w:rPr>
        <w:t>AVS3</w:t>
      </w:r>
      <w:r>
        <w:rPr>
          <w:rFonts w:hint="eastAsia" w:ascii="Times New Roman"/>
          <w:lang w:val="en-GB"/>
        </w:rPr>
        <w:t>知识位流轨道中的样本包含</w:t>
      </w:r>
      <w:r>
        <w:rPr>
          <w:rFonts w:ascii="Times New Roman"/>
          <w:lang w:val="en-GB"/>
        </w:rPr>
        <w:t>T/AI 109.2-2021</w:t>
      </w:r>
      <w:r>
        <w:rPr>
          <w:rFonts w:hint="eastAsia" w:ascii="Times New Roman"/>
          <w:lang w:val="en-GB"/>
        </w:rPr>
        <w:t>中规定的一个知识图像，还可包含</w:t>
      </w:r>
      <w:r>
        <w:rPr>
          <w:rFonts w:ascii="Times New Roman"/>
          <w:lang w:val="en-GB"/>
        </w:rPr>
        <w:t>T/AI 109.2-2021</w:t>
      </w:r>
      <w:r>
        <w:rPr>
          <w:rFonts w:hint="eastAsia" w:ascii="Times New Roman"/>
          <w:lang w:val="en-GB"/>
        </w:rPr>
        <w:t>中规定的序列头和序列结束码。</w:t>
      </w:r>
    </w:p>
    <w:p w14:paraId="4CE09319">
      <w:pPr>
        <w:pStyle w:val="66"/>
        <w:spacing w:before="156" w:after="156"/>
        <w:jc w:val="both"/>
      </w:pPr>
      <w:r>
        <w:rPr>
          <w:rFonts w:hint="eastAsia"/>
        </w:rPr>
        <w:t>解码器配置信息</w:t>
      </w:r>
    </w:p>
    <w:p w14:paraId="5E77FE59">
      <w:pPr>
        <w:pStyle w:val="71"/>
        <w:spacing w:before="156" w:after="156"/>
        <w:jc w:val="both"/>
      </w:pPr>
      <w:r>
        <w:t>AVS3解码器配置记录</w:t>
      </w:r>
    </w:p>
    <w:p w14:paraId="3C65751F">
      <w:pPr>
        <w:pStyle w:val="75"/>
        <w:spacing w:before="156" w:after="156"/>
      </w:pPr>
      <w:r>
        <w:rPr>
          <w:rFonts w:hint="eastAsia"/>
        </w:rPr>
        <w:t>定义</w:t>
      </w:r>
    </w:p>
    <w:p w14:paraId="1B4B0978">
      <w:pPr>
        <w:pStyle w:val="36"/>
        <w:spacing w:line="264" w:lineRule="auto"/>
        <w:rPr>
          <w:rFonts w:ascii="Times New Roman"/>
          <w:szCs w:val="21"/>
          <w:lang w:val="en-GB"/>
        </w:rPr>
      </w:pPr>
      <w:r>
        <w:rPr>
          <w:rFonts w:hint="eastAsia" w:ascii="Times New Roman"/>
          <w:lang w:val="en-GB"/>
        </w:rPr>
        <w:t>A</w:t>
      </w:r>
      <w:r>
        <w:rPr>
          <w:rFonts w:ascii="Times New Roman"/>
          <w:lang w:val="en-GB"/>
        </w:rPr>
        <w:t>VS3</w:t>
      </w:r>
      <w:r>
        <w:rPr>
          <w:rFonts w:hint="eastAsia" w:ascii="Times New Roman"/>
          <w:szCs w:val="21"/>
          <w:lang w:val="en-GB"/>
        </w:rPr>
        <w:t>解码器配置记录适用于不支持时域分层或者包含最低时域层级的</w:t>
      </w:r>
      <w:r>
        <w:rPr>
          <w:rFonts w:ascii="Times New Roman"/>
          <w:szCs w:val="21"/>
          <w:lang w:val="en-GB"/>
        </w:rPr>
        <w:t>AVS3</w:t>
      </w:r>
      <w:r>
        <w:rPr>
          <w:rFonts w:hint="eastAsia" w:ascii="Times New Roman"/>
          <w:szCs w:val="21"/>
          <w:lang w:val="en-GB"/>
        </w:rPr>
        <w:t>视频位流。</w:t>
      </w:r>
    </w:p>
    <w:p w14:paraId="28B706F4">
      <w:pPr>
        <w:pStyle w:val="75"/>
        <w:spacing w:before="156" w:after="156"/>
      </w:pPr>
      <w:r>
        <w:rPr>
          <w:rFonts w:hint="eastAsia"/>
        </w:rPr>
        <w:t>语法</w:t>
      </w:r>
    </w:p>
    <w:p w14:paraId="109287A0">
      <w:pPr>
        <w:ind w:left="420" w:hanging="420" w:hangingChars="200"/>
      </w:pPr>
      <w:r>
        <w:t>aligned(8) class Avs3DecoderConfigurationRecord {</w:t>
      </w:r>
      <w:r>
        <w:br w:type="textWrapping"/>
      </w:r>
      <w:r>
        <w:t xml:space="preserve">unsigned int(8) configurationVersion = 1; </w:t>
      </w:r>
      <w:r>
        <w:br w:type="textWrapping"/>
      </w:r>
      <w:r>
        <w:t>unsigned int(16) sequence_header_length;</w:t>
      </w:r>
      <w:r>
        <w:br w:type="textWrapping"/>
      </w:r>
      <w:r>
        <w:t>bit(8</w:t>
      </w:r>
      <w:r>
        <w:rPr>
          <w:rFonts w:hint="eastAsia"/>
        </w:rPr>
        <w:t>*</w:t>
      </w:r>
      <w:r>
        <w:t>sequence_header_length) sequence_header;</w:t>
      </w:r>
      <w:r>
        <w:br w:type="textWrapping"/>
      </w:r>
      <w:r>
        <w:t>bit(6) reserved = '111111'b;</w:t>
      </w:r>
      <w:r>
        <w:br w:type="textWrapping"/>
      </w:r>
      <w:r>
        <w:t>unsigned int(2) library_dependency_idc;</w:t>
      </w:r>
    </w:p>
    <w:p w14:paraId="6069B574">
      <w:r>
        <w:t>}</w:t>
      </w:r>
    </w:p>
    <w:p w14:paraId="5263030C">
      <w:pPr>
        <w:pStyle w:val="75"/>
        <w:spacing w:before="156" w:after="156"/>
      </w:pPr>
      <w:r>
        <w:rPr>
          <w:rFonts w:hint="eastAsia"/>
        </w:rPr>
        <w:t>语义</w:t>
      </w:r>
    </w:p>
    <w:p w14:paraId="3B78D061">
      <w:pPr>
        <w:ind w:firstLine="420"/>
      </w:pPr>
      <w:r>
        <w:t>sequence_header_length</w:t>
      </w:r>
      <w:r>
        <w:rPr>
          <w:rFonts w:hint="eastAsia"/>
        </w:rPr>
        <w:t>：以字节为单位指示配置记录所适用的位流中序列头的长度。</w:t>
      </w:r>
    </w:p>
    <w:p w14:paraId="24DEFE18">
      <w:pPr>
        <w:ind w:firstLine="420"/>
      </w:pPr>
      <w:r>
        <w:t>sequence_header</w:t>
      </w:r>
      <w:r>
        <w:rPr>
          <w:rFonts w:hint="eastAsia"/>
        </w:rPr>
        <w:t>：包含</w:t>
      </w:r>
      <w:r>
        <w:t>T/AI 109.2-2021</w:t>
      </w:r>
      <w:r>
        <w:rPr>
          <w:rFonts w:hint="eastAsia"/>
        </w:rPr>
        <w:t>中定义的</w:t>
      </w:r>
      <w:r>
        <w:t>sequence_header()</w:t>
      </w:r>
      <w:r>
        <w:rPr>
          <w:rFonts w:hint="eastAsia"/>
        </w:rPr>
        <w:t>，并符合以下约束：</w:t>
      </w:r>
    </w:p>
    <w:p w14:paraId="19C6A4EE">
      <w:pPr>
        <w:pStyle w:val="36"/>
        <w:numPr>
          <w:ilvl w:val="0"/>
          <w:numId w:val="28"/>
        </w:numPr>
        <w:tabs>
          <w:tab w:val="clear" w:pos="4201"/>
          <w:tab w:val="clear" w:pos="9298"/>
        </w:tabs>
        <w:spacing w:line="264" w:lineRule="auto"/>
        <w:ind w:leftChars="200" w:firstLineChars="0"/>
        <w:rPr>
          <w:rFonts w:hint="eastAsia" w:asciiTheme="minorEastAsia" w:hAnsiTheme="minorEastAsia" w:eastAsiaTheme="minorEastAsia"/>
          <w:szCs w:val="21"/>
          <w:lang w:val="en-GB" w:eastAsia="ko-KR"/>
        </w:rPr>
      </w:pPr>
      <w:r>
        <w:rPr>
          <w:rFonts w:hint="eastAsia" w:asciiTheme="minorEastAsia" w:hAnsiTheme="minorEastAsia" w:eastAsiaTheme="minorEastAsia"/>
          <w:szCs w:val="21"/>
          <w:lang w:val="en-GB" w:eastAsia="ko-KR"/>
        </w:rPr>
        <w:t>如果配置记录适用于主</w:t>
      </w:r>
      <w:r>
        <w:rPr>
          <w:rFonts w:hint="eastAsia" w:asciiTheme="minorEastAsia" w:hAnsiTheme="minorEastAsia" w:eastAsiaTheme="minorEastAsia"/>
          <w:szCs w:val="21"/>
          <w:lang w:val="en-GB"/>
        </w:rPr>
        <w:t>位流</w:t>
      </w:r>
      <w:r>
        <w:rPr>
          <w:rFonts w:hint="eastAsia" w:asciiTheme="minorEastAsia" w:hAnsiTheme="minorEastAsia" w:eastAsiaTheme="minorEastAsia"/>
          <w:szCs w:val="21"/>
          <w:lang w:val="en-GB" w:eastAsia="ko-KR"/>
        </w:rPr>
        <w:t>，则</w:t>
      </w:r>
      <w:r>
        <w:rPr>
          <w:rFonts w:hint="eastAsia" w:ascii="Times New Roman"/>
          <w:kern w:val="2"/>
          <w:szCs w:val="24"/>
          <w:lang w:val="en-GB" w:eastAsia="ko-KR"/>
        </w:rPr>
        <w:t>序列头中的</w:t>
      </w:r>
      <w:r>
        <w:rPr>
          <w:rFonts w:ascii="Times New Roman"/>
          <w:kern w:val="2"/>
          <w:szCs w:val="24"/>
        </w:rPr>
        <w:t>library_stream_flag</w:t>
      </w:r>
      <w:r>
        <w:rPr>
          <w:rFonts w:hint="eastAsia" w:ascii="Times New Roman"/>
          <w:kern w:val="2"/>
          <w:szCs w:val="24"/>
          <w:lang w:val="en-GB" w:eastAsia="ko-KR"/>
        </w:rPr>
        <w:t>字段取值</w:t>
      </w:r>
      <w:r>
        <w:rPr>
          <w:rFonts w:ascii="Times New Roman"/>
          <w:kern w:val="2"/>
          <w:szCs w:val="24"/>
          <w:lang w:val="en-GB" w:eastAsia="ko-KR"/>
        </w:rPr>
        <w:t>‘0’</w:t>
      </w:r>
      <w:r>
        <w:rPr>
          <w:rFonts w:hint="eastAsia" w:ascii="Times New Roman"/>
          <w:kern w:val="2"/>
          <w:szCs w:val="24"/>
          <w:lang w:val="en-GB" w:eastAsia="ko-KR"/>
        </w:rPr>
        <w:t>。而如果配置记录适用于知识</w:t>
      </w:r>
      <w:r>
        <w:rPr>
          <w:rFonts w:hint="eastAsia" w:ascii="Times New Roman"/>
          <w:kern w:val="2"/>
          <w:szCs w:val="24"/>
          <w:lang w:val="en-GB"/>
        </w:rPr>
        <w:t>位流</w:t>
      </w:r>
      <w:r>
        <w:rPr>
          <w:rFonts w:hint="eastAsia" w:ascii="Times New Roman"/>
          <w:kern w:val="2"/>
          <w:szCs w:val="24"/>
          <w:lang w:val="en-GB" w:eastAsia="ko-KR"/>
        </w:rPr>
        <w:t>，则序列头中的</w:t>
      </w:r>
      <w:r>
        <w:rPr>
          <w:rFonts w:ascii="Times New Roman"/>
          <w:kern w:val="2"/>
          <w:szCs w:val="24"/>
        </w:rPr>
        <w:t>library_stream_flag</w:t>
      </w:r>
      <w:r>
        <w:rPr>
          <w:rFonts w:hint="eastAsia" w:ascii="Times New Roman"/>
          <w:kern w:val="2"/>
          <w:szCs w:val="24"/>
          <w:lang w:val="en-GB" w:eastAsia="ko-KR"/>
        </w:rPr>
        <w:t>字段取值</w:t>
      </w:r>
      <w:r>
        <w:rPr>
          <w:rFonts w:ascii="Times New Roman"/>
          <w:kern w:val="2"/>
          <w:szCs w:val="24"/>
          <w:lang w:val="en-GB" w:eastAsia="ko-KR"/>
        </w:rPr>
        <w:t>‘1’</w:t>
      </w:r>
      <w:r>
        <w:rPr>
          <w:rFonts w:hint="eastAsia" w:ascii="Times New Roman"/>
          <w:kern w:val="2"/>
          <w:szCs w:val="24"/>
          <w:lang w:val="en-GB"/>
        </w:rPr>
        <w:t>；</w:t>
      </w:r>
    </w:p>
    <w:p w14:paraId="74B1F980">
      <w:pPr>
        <w:pStyle w:val="36"/>
        <w:numPr>
          <w:ilvl w:val="0"/>
          <w:numId w:val="28"/>
        </w:numPr>
        <w:tabs>
          <w:tab w:val="clear" w:pos="4201"/>
          <w:tab w:val="clear" w:pos="9298"/>
        </w:tabs>
        <w:autoSpaceDE/>
        <w:spacing w:line="264" w:lineRule="auto"/>
        <w:ind w:leftChars="200" w:firstLineChars="0"/>
        <w:rPr>
          <w:rFonts w:ascii="Times New Roman"/>
          <w:kern w:val="2"/>
          <w:szCs w:val="24"/>
          <w:lang w:val="en-GB" w:eastAsia="ko-KR"/>
        </w:rPr>
      </w:pPr>
      <w:r>
        <w:rPr>
          <w:rFonts w:hint="eastAsia" w:asciiTheme="minorEastAsia" w:hAnsiTheme="minorEastAsia" w:eastAsiaTheme="minorEastAsia"/>
          <w:szCs w:val="21"/>
          <w:lang w:val="en-GB" w:eastAsia="ko-KR"/>
        </w:rPr>
        <w:t>如果配置记录适用于主</w:t>
      </w:r>
      <w:r>
        <w:rPr>
          <w:rFonts w:hint="eastAsia" w:asciiTheme="minorEastAsia" w:hAnsiTheme="minorEastAsia" w:eastAsiaTheme="minorEastAsia"/>
          <w:szCs w:val="21"/>
          <w:lang w:val="en-GB"/>
        </w:rPr>
        <w:t>位流</w:t>
      </w:r>
      <w:r>
        <w:rPr>
          <w:rFonts w:hint="eastAsia" w:asciiTheme="minorEastAsia" w:hAnsiTheme="minorEastAsia" w:eastAsiaTheme="minorEastAsia"/>
          <w:szCs w:val="21"/>
          <w:lang w:val="en-GB" w:eastAsia="ko-KR"/>
        </w:rPr>
        <w:t>，并且该主</w:t>
      </w:r>
      <w:r>
        <w:rPr>
          <w:rFonts w:hint="eastAsia" w:asciiTheme="minorEastAsia" w:hAnsiTheme="minorEastAsia" w:eastAsiaTheme="minorEastAsia"/>
          <w:szCs w:val="21"/>
          <w:lang w:val="en-GB"/>
        </w:rPr>
        <w:t>位流</w:t>
      </w:r>
      <w:r>
        <w:rPr>
          <w:rFonts w:hint="eastAsia" w:asciiTheme="minorEastAsia" w:hAnsiTheme="minorEastAsia" w:eastAsiaTheme="minorEastAsia"/>
          <w:szCs w:val="21"/>
          <w:lang w:val="en-GB" w:eastAsia="ko-KR"/>
        </w:rPr>
        <w:t>不参考知识</w:t>
      </w:r>
      <w:r>
        <w:rPr>
          <w:rFonts w:hint="eastAsia" w:asciiTheme="minorEastAsia" w:hAnsiTheme="minorEastAsia" w:eastAsiaTheme="minorEastAsia"/>
          <w:szCs w:val="21"/>
          <w:lang w:val="en-GB"/>
        </w:rPr>
        <w:t>位流</w:t>
      </w:r>
      <w:r>
        <w:rPr>
          <w:rFonts w:hint="eastAsia" w:asciiTheme="minorEastAsia" w:hAnsiTheme="minorEastAsia" w:eastAsiaTheme="minorEastAsia"/>
          <w:szCs w:val="21"/>
          <w:lang w:val="en-GB" w:eastAsia="ko-KR"/>
        </w:rPr>
        <w:t>中知识图像进行解码，则序列头中</w:t>
      </w:r>
      <w:r>
        <w:rPr>
          <w:rFonts w:ascii="Times New Roman"/>
          <w:kern w:val="2"/>
          <w:szCs w:val="24"/>
          <w:lang w:eastAsia="ko-KR"/>
        </w:rPr>
        <w:t>library_picture_enable_flag</w:t>
      </w:r>
      <w:r>
        <w:rPr>
          <w:rFonts w:hint="eastAsia" w:ascii="Times New Roman"/>
          <w:kern w:val="2"/>
          <w:szCs w:val="24"/>
          <w:lang w:val="en-GB" w:eastAsia="ko-KR"/>
        </w:rPr>
        <w:t>字段取值</w:t>
      </w:r>
      <w:r>
        <w:rPr>
          <w:rFonts w:ascii="Times New Roman"/>
          <w:kern w:val="2"/>
          <w:szCs w:val="24"/>
          <w:lang w:val="en-GB" w:eastAsia="ko-KR"/>
        </w:rPr>
        <w:t>‘0’</w:t>
      </w:r>
      <w:r>
        <w:rPr>
          <w:rFonts w:hint="eastAsia" w:ascii="Times New Roman"/>
          <w:kern w:val="2"/>
          <w:szCs w:val="24"/>
          <w:lang w:val="en-GB" w:eastAsia="ko-KR"/>
        </w:rPr>
        <w:t>。如果配置记录适用于主</w:t>
      </w:r>
      <w:r>
        <w:rPr>
          <w:rFonts w:hint="eastAsia" w:ascii="Times New Roman"/>
          <w:kern w:val="2"/>
          <w:szCs w:val="24"/>
          <w:lang w:val="en-GB"/>
        </w:rPr>
        <w:t>位流</w:t>
      </w:r>
      <w:r>
        <w:rPr>
          <w:rFonts w:hint="eastAsia" w:ascii="Times New Roman"/>
          <w:kern w:val="2"/>
          <w:szCs w:val="24"/>
          <w:lang w:val="en-GB" w:eastAsia="ko-KR"/>
        </w:rPr>
        <w:t>，并且该主</w:t>
      </w:r>
      <w:r>
        <w:rPr>
          <w:rFonts w:hint="eastAsia" w:ascii="Times New Roman"/>
          <w:kern w:val="2"/>
          <w:szCs w:val="24"/>
          <w:lang w:val="en-GB"/>
        </w:rPr>
        <w:t>位流</w:t>
      </w:r>
      <w:r>
        <w:rPr>
          <w:rFonts w:hint="eastAsia" w:ascii="Times New Roman"/>
          <w:kern w:val="2"/>
          <w:szCs w:val="24"/>
          <w:lang w:val="en-GB" w:eastAsia="ko-KR"/>
        </w:rPr>
        <w:t>参考知识</w:t>
      </w:r>
      <w:r>
        <w:rPr>
          <w:rFonts w:hint="eastAsia" w:ascii="Times New Roman"/>
          <w:kern w:val="2"/>
          <w:szCs w:val="24"/>
          <w:lang w:val="en-GB"/>
        </w:rPr>
        <w:t>位流</w:t>
      </w:r>
      <w:r>
        <w:rPr>
          <w:rFonts w:hint="eastAsia" w:ascii="Times New Roman"/>
          <w:kern w:val="2"/>
          <w:szCs w:val="24"/>
          <w:lang w:val="en-GB" w:eastAsia="ko-KR"/>
        </w:rPr>
        <w:t>中的知识图像进行解码，则序列头中</w:t>
      </w:r>
      <w:r>
        <w:rPr>
          <w:rFonts w:ascii="Times New Roman"/>
          <w:kern w:val="2"/>
          <w:szCs w:val="24"/>
          <w:lang w:eastAsia="ko-KR"/>
        </w:rPr>
        <w:t>library_picture_enable_flag</w:t>
      </w:r>
      <w:r>
        <w:rPr>
          <w:rFonts w:hint="eastAsia" w:ascii="Times New Roman"/>
          <w:kern w:val="2"/>
          <w:szCs w:val="24"/>
          <w:lang w:val="en-GB" w:eastAsia="ko-KR"/>
        </w:rPr>
        <w:t>字段取值</w:t>
      </w:r>
      <w:r>
        <w:rPr>
          <w:rFonts w:ascii="Times New Roman"/>
          <w:kern w:val="2"/>
          <w:szCs w:val="24"/>
          <w:lang w:val="en-GB" w:eastAsia="ko-KR"/>
        </w:rPr>
        <w:t>‘1’</w:t>
      </w:r>
      <w:r>
        <w:rPr>
          <w:rFonts w:hint="eastAsia" w:ascii="Times New Roman"/>
          <w:kern w:val="2"/>
          <w:szCs w:val="24"/>
          <w:lang w:val="en-GB" w:eastAsia="ko-KR"/>
        </w:rPr>
        <w:t>。</w:t>
      </w:r>
    </w:p>
    <w:p w14:paraId="6ABDA8CC">
      <w:pPr>
        <w:ind w:firstLine="420"/>
      </w:pPr>
      <w:r>
        <w:t>library_dependency_idc</w:t>
      </w:r>
      <w:r>
        <w:rPr>
          <w:rFonts w:hint="eastAsia"/>
        </w:rPr>
        <w:t>：指示配置记录所适用的位流的类型。如果配置记录适用于主位流，</w:t>
      </w:r>
      <w:r>
        <w:t>library_dependency_idc</w:t>
      </w:r>
      <w:r>
        <w:rPr>
          <w:rFonts w:hint="eastAsia"/>
        </w:rPr>
        <w:t>还指示主位流是否参考知识位流中的知识图像进行解码。</w:t>
      </w:r>
      <w:r>
        <w:t>library_dependency_idc</w:t>
      </w:r>
      <w:r>
        <w:rPr>
          <w:rFonts w:hint="eastAsia"/>
        </w:rPr>
        <w:t>的值与描述见表</w:t>
      </w:r>
      <w:r>
        <w:t>1</w:t>
      </w:r>
      <w:r>
        <w:rPr>
          <w:rFonts w:hint="eastAsia"/>
        </w:rPr>
        <w:t>。</w:t>
      </w:r>
    </w:p>
    <w:p w14:paraId="09017959">
      <w:pPr>
        <w:rPr>
          <w:rFonts w:hint="eastAsia" w:cs="微软雅黑" w:asciiTheme="minorEastAsia" w:hAnsiTheme="minorEastAsia" w:eastAsiaTheme="minorEastAsia"/>
          <w:szCs w:val="21"/>
        </w:rPr>
      </w:pPr>
      <w:r>
        <w:rPr>
          <w:rFonts w:hint="eastAsia" w:cs="微软雅黑" w:asciiTheme="minorEastAsia" w:hAnsiTheme="minorEastAsia" w:eastAsiaTheme="minorEastAsia"/>
          <w:szCs w:val="21"/>
        </w:rPr>
        <w:br w:type="page"/>
      </w:r>
    </w:p>
    <w:p w14:paraId="1898F9A4">
      <w:pPr>
        <w:pStyle w:val="146"/>
        <w:tabs>
          <w:tab w:val="clear" w:pos="360"/>
        </w:tabs>
        <w:spacing w:before="156" w:after="156"/>
        <w:ind w:firstLine="420" w:firstLineChars="200"/>
        <w:rPr>
          <w:rFonts w:hint="eastAsia" w:hAnsi="黑体"/>
        </w:rPr>
      </w:pPr>
      <w:r>
        <w:rPr>
          <w:rFonts w:hAnsi="黑体" w:cs="Courier New"/>
        </w:rPr>
        <w:t xml:space="preserve"> Library_dependency_idc</w:t>
      </w:r>
      <w:r>
        <w:rPr>
          <w:rFonts w:hint="eastAsia" w:hAnsi="黑体"/>
        </w:rPr>
        <w:t>的值与描述</w:t>
      </w:r>
    </w:p>
    <w:tbl>
      <w:tblPr>
        <w:tblStyle w:val="49"/>
        <w:tblW w:w="7796" w:type="dxa"/>
        <w:tblInd w:w="97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6232"/>
      </w:tblGrid>
      <w:tr w14:paraId="2D474F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1564" w:type="dxa"/>
            <w:tcBorders>
              <w:top w:val="single" w:color="auto" w:sz="8" w:space="0"/>
              <w:bottom w:val="single" w:color="auto" w:sz="8" w:space="0"/>
              <w:right w:val="single" w:color="auto" w:sz="8" w:space="0"/>
            </w:tcBorders>
          </w:tcPr>
          <w:p w14:paraId="3FADC5CB">
            <w:pPr>
              <w:pStyle w:val="195"/>
              <w:spacing w:before="0" w:after="0" w:line="240" w:lineRule="auto"/>
              <w:jc w:val="center"/>
              <w:rPr>
                <w:rFonts w:hint="eastAsia" w:asciiTheme="minorEastAsia" w:hAnsiTheme="minorEastAsia" w:eastAsiaTheme="minorEastAsia"/>
              </w:rPr>
            </w:pPr>
            <w:r>
              <w:rPr>
                <w:rFonts w:asciiTheme="minorEastAsia" w:hAnsiTheme="minorEastAsia" w:eastAsiaTheme="minorEastAsia"/>
              </w:rPr>
              <w:t>值</w:t>
            </w:r>
          </w:p>
        </w:tc>
        <w:tc>
          <w:tcPr>
            <w:tcW w:w="6232" w:type="dxa"/>
            <w:tcBorders>
              <w:top w:val="single" w:color="auto" w:sz="8" w:space="0"/>
              <w:left w:val="single" w:color="auto" w:sz="8" w:space="0"/>
              <w:bottom w:val="single" w:color="auto" w:sz="8" w:space="0"/>
            </w:tcBorders>
          </w:tcPr>
          <w:p w14:paraId="0889E5F3">
            <w:pPr>
              <w:pStyle w:val="195"/>
              <w:spacing w:before="0" w:after="0" w:line="240" w:lineRule="auto"/>
              <w:jc w:val="center"/>
              <w:rPr>
                <w:rFonts w:hint="eastAsia" w:asciiTheme="minorEastAsia" w:hAnsiTheme="minorEastAsia" w:eastAsiaTheme="minorEastAsia"/>
                <w:lang w:val="en-US"/>
              </w:rPr>
            </w:pPr>
            <w:r>
              <w:rPr>
                <w:rFonts w:asciiTheme="minorEastAsia" w:hAnsiTheme="minorEastAsia" w:eastAsiaTheme="minorEastAsia"/>
              </w:rPr>
              <w:t>描述</w:t>
            </w:r>
          </w:p>
        </w:tc>
      </w:tr>
      <w:tr w14:paraId="0ABF4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564" w:type="dxa"/>
            <w:tcBorders>
              <w:top w:val="single" w:color="auto" w:sz="8" w:space="0"/>
              <w:right w:val="single" w:color="auto" w:sz="8" w:space="0"/>
            </w:tcBorders>
            <w:vAlign w:val="center"/>
          </w:tcPr>
          <w:p w14:paraId="23C7923C">
            <w:pPr>
              <w:pStyle w:val="195"/>
              <w:spacing w:before="60" w:after="60"/>
              <w:jc w:val="center"/>
              <w:rPr>
                <w:rFonts w:eastAsiaTheme="minorEastAsia"/>
              </w:rPr>
            </w:pPr>
            <w:r>
              <w:rPr>
                <w:rFonts w:eastAsiaTheme="minorEastAsia"/>
              </w:rPr>
              <w:t>00</w:t>
            </w:r>
          </w:p>
        </w:tc>
        <w:tc>
          <w:tcPr>
            <w:tcW w:w="6232" w:type="dxa"/>
            <w:tcBorders>
              <w:top w:val="single" w:color="auto" w:sz="8" w:space="0"/>
              <w:left w:val="single" w:color="auto" w:sz="8" w:space="0"/>
            </w:tcBorders>
            <w:vAlign w:val="center"/>
          </w:tcPr>
          <w:p w14:paraId="3A41D619">
            <w:pPr>
              <w:pStyle w:val="195"/>
              <w:spacing w:before="60" w:after="60" w:line="240" w:lineRule="auto"/>
              <w:rPr>
                <w:rFonts w:hint="eastAsia" w:asciiTheme="minorEastAsia" w:hAnsiTheme="minorEastAsia" w:eastAsiaTheme="minorEastAsia"/>
                <w:color w:val="000000" w:themeColor="text1"/>
                <w:lang w:val="en-US"/>
                <w14:textFill>
                  <w14:solidFill>
                    <w14:schemeClr w14:val="tx1"/>
                  </w14:solidFill>
                </w14:textFill>
              </w:rPr>
            </w:pPr>
            <w:r>
              <w:rPr>
                <w:rFonts w:asciiTheme="minorEastAsia" w:hAnsiTheme="minorEastAsia" w:eastAsiaTheme="minorEastAsia"/>
                <w:color w:val="000000" w:themeColor="text1"/>
                <w:lang w:val="en-US"/>
                <w14:textFill>
                  <w14:solidFill>
                    <w14:schemeClr w14:val="tx1"/>
                  </w14:solidFill>
                </w14:textFill>
              </w:rPr>
              <w:t>当前解码器配置记录适用于主</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，且该主</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不参考知识</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中的知识图像进行解码</w:t>
            </w:r>
          </w:p>
        </w:tc>
      </w:tr>
      <w:tr w14:paraId="03048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564" w:type="dxa"/>
            <w:tcBorders>
              <w:right w:val="single" w:color="auto" w:sz="8" w:space="0"/>
            </w:tcBorders>
            <w:vAlign w:val="center"/>
          </w:tcPr>
          <w:p w14:paraId="686559B1">
            <w:pPr>
              <w:pStyle w:val="195"/>
              <w:spacing w:before="60" w:after="60"/>
              <w:jc w:val="center"/>
              <w:rPr>
                <w:rFonts w:eastAsiaTheme="minorEastAsia"/>
              </w:rPr>
            </w:pPr>
            <w:r>
              <w:rPr>
                <w:rFonts w:eastAsiaTheme="minorEastAsia"/>
              </w:rPr>
              <w:t>01</w:t>
            </w:r>
          </w:p>
        </w:tc>
        <w:tc>
          <w:tcPr>
            <w:tcW w:w="6232" w:type="dxa"/>
            <w:tcBorders>
              <w:left w:val="single" w:color="auto" w:sz="8" w:space="0"/>
            </w:tcBorders>
            <w:vAlign w:val="center"/>
          </w:tcPr>
          <w:p w14:paraId="132EBC90">
            <w:pPr>
              <w:pStyle w:val="195"/>
              <w:spacing w:before="60" w:after="60" w:line="240" w:lineRule="auto"/>
              <w:rPr>
                <w:rFonts w:hint="eastAsia" w:asciiTheme="minorEastAsia" w:hAnsiTheme="minorEastAsia" w:eastAsiaTheme="minorEastAsia"/>
                <w:color w:val="000000" w:themeColor="text1"/>
                <w:lang w:val="en-US"/>
                <w14:textFill>
                  <w14:solidFill>
                    <w14:schemeClr w14:val="tx1"/>
                  </w14:solidFill>
                </w14:textFill>
              </w:rPr>
            </w:pPr>
            <w:r>
              <w:rPr>
                <w:rFonts w:asciiTheme="minorEastAsia" w:hAnsiTheme="minorEastAsia" w:eastAsiaTheme="minorEastAsia"/>
                <w:color w:val="000000" w:themeColor="text1"/>
                <w:lang w:val="en-US"/>
                <w14:textFill>
                  <w14:solidFill>
                    <w14:schemeClr w14:val="tx1"/>
                  </w14:solidFill>
                </w14:textFill>
              </w:rPr>
              <w:t>当前解码器配置记录适用于主</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，且该主</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参考知识</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中的知识图像进行解码</w:t>
            </w:r>
          </w:p>
        </w:tc>
      </w:tr>
      <w:tr w14:paraId="3B0B0D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564" w:type="dxa"/>
            <w:tcBorders>
              <w:right w:val="single" w:color="auto" w:sz="8" w:space="0"/>
            </w:tcBorders>
            <w:vAlign w:val="center"/>
          </w:tcPr>
          <w:p w14:paraId="60534D50">
            <w:pPr>
              <w:pStyle w:val="195"/>
              <w:spacing w:before="60" w:after="60"/>
              <w:jc w:val="center"/>
              <w:rPr>
                <w:rFonts w:eastAsiaTheme="minorEastAsia"/>
              </w:rPr>
            </w:pPr>
            <w:r>
              <w:rPr>
                <w:rFonts w:eastAsiaTheme="minorEastAsia"/>
              </w:rPr>
              <w:t>10</w:t>
            </w:r>
          </w:p>
        </w:tc>
        <w:tc>
          <w:tcPr>
            <w:tcW w:w="6232" w:type="dxa"/>
            <w:tcBorders>
              <w:left w:val="single" w:color="auto" w:sz="8" w:space="0"/>
            </w:tcBorders>
            <w:vAlign w:val="center"/>
          </w:tcPr>
          <w:p w14:paraId="76C9E960">
            <w:pPr>
              <w:pStyle w:val="195"/>
              <w:spacing w:before="60" w:after="60" w:line="240" w:lineRule="auto"/>
              <w:rPr>
                <w:rFonts w:hint="eastAsia" w:asciiTheme="minorEastAsia" w:hAnsiTheme="minorEastAsia" w:eastAsiaTheme="minorEastAsia"/>
                <w:color w:val="000000" w:themeColor="text1"/>
                <w:lang w:val="en-US"/>
                <w14:textFill>
                  <w14:solidFill>
                    <w14:schemeClr w14:val="tx1"/>
                  </w14:solidFill>
                </w14:textFill>
              </w:rPr>
            </w:pPr>
            <w:r>
              <w:rPr>
                <w:rFonts w:asciiTheme="minorEastAsia" w:hAnsiTheme="minorEastAsia" w:eastAsiaTheme="minorEastAsia"/>
                <w:color w:val="000000" w:themeColor="text1"/>
                <w:lang w:val="en-US"/>
                <w14:textFill>
                  <w14:solidFill>
                    <w14:schemeClr w14:val="tx1"/>
                  </w14:solidFill>
                </w14:textFill>
              </w:rPr>
              <w:t>当前解码器配置记录适用于知识</w:t>
            </w:r>
            <w:r>
              <w:rPr>
                <w:rFonts w:hint="eastAsia" w:asciiTheme="minorEastAsia" w:hAnsiTheme="minorEastAsia" w:eastAsiaTheme="minorEastAsia"/>
                <w:color w:val="000000" w:themeColor="text1"/>
                <w:lang w:val="en-US"/>
                <w14:textFill>
                  <w14:solidFill>
                    <w14:schemeClr w14:val="tx1"/>
                  </w14:solidFill>
                </w14:textFill>
              </w:rPr>
              <w:t>位流</w:t>
            </w:r>
          </w:p>
        </w:tc>
      </w:tr>
      <w:tr w14:paraId="16859C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564" w:type="dxa"/>
            <w:tcBorders>
              <w:bottom w:val="single" w:color="auto" w:sz="8" w:space="0"/>
              <w:right w:val="single" w:color="auto" w:sz="8" w:space="0"/>
            </w:tcBorders>
            <w:vAlign w:val="center"/>
          </w:tcPr>
          <w:p w14:paraId="32166F72">
            <w:pPr>
              <w:pStyle w:val="195"/>
              <w:spacing w:before="60" w:after="60"/>
              <w:jc w:val="center"/>
              <w:rPr>
                <w:rFonts w:eastAsiaTheme="minorEastAsia"/>
              </w:rPr>
            </w:pPr>
            <w:r>
              <w:rPr>
                <w:rFonts w:eastAsiaTheme="minorEastAsia"/>
                <w:color w:val="000000" w:themeColor="text1"/>
                <w14:textFill>
                  <w14:solidFill>
                    <w14:schemeClr w14:val="tx1"/>
                  </w14:solidFill>
                </w14:textFill>
              </w:rPr>
              <w:t>11</w:t>
            </w:r>
          </w:p>
        </w:tc>
        <w:tc>
          <w:tcPr>
            <w:tcW w:w="6232" w:type="dxa"/>
            <w:tcBorders>
              <w:left w:val="single" w:color="auto" w:sz="8" w:space="0"/>
            </w:tcBorders>
            <w:vAlign w:val="center"/>
          </w:tcPr>
          <w:p w14:paraId="21BE245C">
            <w:pPr>
              <w:pStyle w:val="195"/>
              <w:spacing w:before="60" w:after="60" w:line="240" w:lineRule="auto"/>
              <w:rPr>
                <w:rFonts w:hint="eastAsia" w:asciiTheme="minorEastAsia" w:hAnsiTheme="minorEastAsia" w:eastAsiaTheme="minorEastAsia"/>
                <w:lang w:val="en-US"/>
              </w:rPr>
            </w:pPr>
            <w:r>
              <w:rPr>
                <w:rFonts w:asciiTheme="minorEastAsia" w:hAnsiTheme="minorEastAsia" w:eastAsiaTheme="minorEastAsia"/>
                <w:color w:val="000000" w:themeColor="text1"/>
                <w:lang w:val="en-US"/>
                <w14:textFill>
                  <w14:solidFill>
                    <w14:schemeClr w14:val="tx1"/>
                  </w14:solidFill>
                </w14:textFill>
              </w:rPr>
              <w:t>当前解码器配置记录所对应的轨道</w:t>
            </w:r>
            <w:r>
              <w:rPr>
                <w:rFonts w:asciiTheme="minorEastAsia" w:hAnsiTheme="minorEastAsia" w:eastAsiaTheme="minorEastAsia"/>
                <w:lang w:val="en-US"/>
              </w:rPr>
              <w:t>中同时封装</w:t>
            </w:r>
            <w:r>
              <w:rPr>
                <w:rFonts w:asciiTheme="minorEastAsia" w:hAnsiTheme="minorEastAsia" w:eastAsiaTheme="minorEastAsia"/>
                <w:color w:val="000000" w:themeColor="text1"/>
                <w:lang w:val="en-US"/>
                <w14:textFill>
                  <w14:solidFill>
                    <w14:schemeClr w14:val="tx1"/>
                  </w14:solidFill>
                </w14:textFill>
              </w:rPr>
              <w:t>主</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color w:val="000000" w:themeColor="text1"/>
                <w:lang w:val="en-US"/>
                <w14:textFill>
                  <w14:solidFill>
                    <w14:schemeClr w14:val="tx1"/>
                  </w14:solidFill>
                </w14:textFill>
              </w:rPr>
              <w:t>和知识</w:t>
            </w:r>
            <w:r>
              <w:rPr>
                <w:rFonts w:hint="eastAsia" w:asciiTheme="minorEastAsia" w:hAnsiTheme="minorEastAsia" w:eastAsiaTheme="minorEastAsia"/>
                <w:color w:val="000000" w:themeColor="text1"/>
                <w:lang w:val="en-US"/>
                <w14:textFill>
                  <w14:solidFill>
                    <w14:schemeClr w14:val="tx1"/>
                  </w14:solidFill>
                </w14:textFill>
              </w:rPr>
              <w:t>位流</w:t>
            </w:r>
            <w:r>
              <w:rPr>
                <w:rFonts w:asciiTheme="minorEastAsia" w:hAnsiTheme="minorEastAsia" w:eastAsiaTheme="minorEastAsia"/>
                <w:lang w:val="en-US"/>
              </w:rPr>
              <w:t>，且主</w:t>
            </w:r>
            <w:r>
              <w:rPr>
                <w:rFonts w:hint="eastAsia" w:asciiTheme="minorEastAsia" w:hAnsiTheme="minorEastAsia" w:eastAsiaTheme="minorEastAsia"/>
                <w:lang w:val="en-US"/>
              </w:rPr>
              <w:t>位流</w:t>
            </w:r>
            <w:r>
              <w:rPr>
                <w:rFonts w:asciiTheme="minorEastAsia" w:hAnsiTheme="minorEastAsia" w:eastAsiaTheme="minorEastAsia"/>
                <w:lang w:val="en-US"/>
              </w:rPr>
              <w:t>参考知识</w:t>
            </w:r>
            <w:r>
              <w:rPr>
                <w:rFonts w:hint="eastAsia" w:asciiTheme="minorEastAsia" w:hAnsiTheme="minorEastAsia" w:eastAsiaTheme="minorEastAsia"/>
                <w:lang w:val="en-US"/>
              </w:rPr>
              <w:t>位流</w:t>
            </w:r>
            <w:r>
              <w:rPr>
                <w:rFonts w:asciiTheme="minorEastAsia" w:hAnsiTheme="minorEastAsia" w:eastAsiaTheme="minorEastAsia"/>
              </w:rPr>
              <w:t>中的知识图像进行解码</w:t>
            </w:r>
          </w:p>
        </w:tc>
      </w:tr>
    </w:tbl>
    <w:p w14:paraId="1EE08489">
      <w:pPr>
        <w:pStyle w:val="71"/>
        <w:numPr>
          <w:ilvl w:val="3"/>
          <w:numId w:val="0"/>
        </w:numPr>
        <w:spacing w:before="156" w:after="156"/>
        <w:jc w:val="both"/>
      </w:pPr>
    </w:p>
    <w:p w14:paraId="26494DF8">
      <w:pPr>
        <w:pStyle w:val="71"/>
        <w:spacing w:before="156" w:after="156"/>
        <w:jc w:val="both"/>
      </w:pPr>
      <w:r>
        <w:t>LAVS3解码器配置记录</w:t>
      </w:r>
    </w:p>
    <w:p w14:paraId="6540E088">
      <w:pPr>
        <w:pStyle w:val="75"/>
        <w:spacing w:before="156" w:after="156"/>
      </w:pPr>
      <w:r>
        <w:rPr>
          <w:rFonts w:hint="eastAsia"/>
        </w:rPr>
        <w:t>定义</w:t>
      </w:r>
    </w:p>
    <w:p w14:paraId="04F2BF84">
      <w:pPr>
        <w:pStyle w:val="36"/>
        <w:spacing w:line="264" w:lineRule="auto"/>
        <w:rPr>
          <w:rFonts w:ascii="Times New Roman"/>
          <w:lang w:val="en-GB"/>
        </w:rPr>
      </w:pPr>
      <w:r>
        <w:rPr>
          <w:rFonts w:hint="eastAsia" w:ascii="Times New Roman"/>
          <w:lang w:val="en-GB"/>
        </w:rPr>
        <w:t>LAVS3解码器配置记录适用于支持时域分层的AVS3视频位流。</w:t>
      </w:r>
    </w:p>
    <w:p w14:paraId="6FA9D2F6">
      <w:pPr>
        <w:pStyle w:val="75"/>
        <w:spacing w:before="156" w:after="156"/>
      </w:pPr>
      <w:r>
        <w:rPr>
          <w:rFonts w:hint="eastAsia"/>
        </w:rPr>
        <w:t>语法</w:t>
      </w:r>
    </w:p>
    <w:p w14:paraId="610F276B">
      <w:pPr>
        <w:keepNext/>
        <w:ind w:left="420" w:hanging="420" w:hangingChars="200"/>
        <w:jc w:val="left"/>
        <w:rPr>
          <w:rFonts w:eastAsia="Candara"/>
          <w:kern w:val="0"/>
          <w:szCs w:val="21"/>
        </w:rPr>
      </w:pPr>
      <w:r>
        <w:rPr>
          <w:rFonts w:eastAsia="Candara"/>
          <w:kern w:val="0"/>
          <w:szCs w:val="21"/>
        </w:rPr>
        <w:t>aligned(8) class LA</w:t>
      </w:r>
      <w:r>
        <w:rPr>
          <w:rFonts w:eastAsia="Times New Roman"/>
          <w:kern w:val="0"/>
          <w:szCs w:val="21"/>
          <w:lang w:eastAsia="en-US"/>
        </w:rPr>
        <w:t>vs</w:t>
      </w:r>
      <w:r>
        <w:rPr>
          <w:rFonts w:eastAsia="Candara"/>
          <w:kern w:val="0"/>
          <w:szCs w:val="21"/>
        </w:rPr>
        <w:t xml:space="preserve">3DecoderConfigurationRecord </w:t>
      </w:r>
      <w:r>
        <w:rPr>
          <w:rFonts w:eastAsia="等线"/>
          <w:kern w:val="0"/>
          <w:szCs w:val="21"/>
        </w:rPr>
        <w:t>{</w:t>
      </w:r>
      <w:r>
        <w:rPr>
          <w:rFonts w:eastAsia="等线"/>
          <w:kern w:val="0"/>
          <w:szCs w:val="21"/>
        </w:rPr>
        <w:br w:type="textWrapping"/>
      </w:r>
      <w:r>
        <w:rPr>
          <w:rFonts w:eastAsia="Candara"/>
          <w:kern w:val="0"/>
          <w:szCs w:val="21"/>
        </w:rPr>
        <w:t>unsigned int(8) configurationVersion = 1;</w:t>
      </w:r>
      <w:r>
        <w:rPr>
          <w:rFonts w:eastAsia="等线"/>
          <w:kern w:val="0"/>
          <w:szCs w:val="21"/>
        </w:rPr>
        <w:br w:type="textWrapping"/>
      </w:r>
      <w:r>
        <w:rPr>
          <w:rFonts w:eastAsia="Candara"/>
          <w:kern w:val="0"/>
          <w:szCs w:val="21"/>
        </w:rPr>
        <w:t>unsigned int(8) num_temporal_layers;</w:t>
      </w:r>
      <w:r>
        <w:rPr>
          <w:rFonts w:eastAsia="Candara"/>
          <w:kern w:val="0"/>
          <w:szCs w:val="21"/>
        </w:rPr>
        <w:br w:type="textWrapping"/>
      </w:r>
      <w:r>
        <w:rPr>
          <w:rFonts w:eastAsia="Candara"/>
          <w:kern w:val="0"/>
          <w:szCs w:val="21"/>
        </w:rPr>
        <w:t xml:space="preserve">for(i=0; i&lt; num_temporal_layers; i++) { </w:t>
      </w:r>
      <w:r>
        <w:rPr>
          <w:rFonts w:eastAsia="Candara"/>
          <w:kern w:val="0"/>
          <w:szCs w:val="21"/>
        </w:rPr>
        <w:br w:type="textWrapping"/>
      </w:r>
      <w:r>
        <w:rPr>
          <w:rFonts w:eastAsia="Candara"/>
          <w:kern w:val="0"/>
          <w:szCs w:val="21"/>
        </w:rPr>
        <w:tab/>
      </w:r>
      <w:r>
        <w:rPr>
          <w:rFonts w:eastAsia="Candara"/>
          <w:kern w:val="0"/>
          <w:szCs w:val="21"/>
        </w:rPr>
        <w:t>unsigned int(3) temporal_layer_id[i];</w:t>
      </w:r>
      <w:r>
        <w:rPr>
          <w:rFonts w:eastAsia="Candara"/>
          <w:kern w:val="0"/>
          <w:szCs w:val="21"/>
        </w:rPr>
        <w:br w:type="textWrapping"/>
      </w:r>
      <w:r>
        <w:rPr>
          <w:rFonts w:eastAsia="Candara"/>
          <w:kern w:val="0"/>
          <w:szCs w:val="21"/>
        </w:rPr>
        <w:tab/>
      </w:r>
      <w:r>
        <w:rPr>
          <w:rFonts w:eastAsia="Candara"/>
          <w:kern w:val="0"/>
          <w:szCs w:val="21"/>
        </w:rPr>
        <w:t>unsigned int(4) frame_rate_code[i];</w:t>
      </w:r>
      <w:r>
        <w:rPr>
          <w:rFonts w:eastAsia="Candara"/>
          <w:kern w:val="0"/>
          <w:szCs w:val="21"/>
        </w:rPr>
        <w:br w:type="textWrapping"/>
      </w:r>
      <w:r>
        <w:rPr>
          <w:rFonts w:eastAsia="Candara"/>
          <w:kern w:val="0"/>
          <w:szCs w:val="21"/>
        </w:rPr>
        <w:tab/>
      </w:r>
      <w:r>
        <w:rPr>
          <w:rFonts w:eastAsia="Candara"/>
          <w:bCs/>
          <w:kern w:val="0"/>
          <w:szCs w:val="21"/>
        </w:rPr>
        <w:t>bit(</w:t>
      </w:r>
      <w:r>
        <w:rPr>
          <w:bCs/>
          <w:kern w:val="0"/>
          <w:szCs w:val="21"/>
        </w:rPr>
        <w:t>1</w:t>
      </w:r>
      <w:r>
        <w:rPr>
          <w:rFonts w:eastAsia="Candara"/>
          <w:bCs/>
          <w:kern w:val="0"/>
          <w:szCs w:val="21"/>
        </w:rPr>
        <w:t>) reserved = '1'b;</w:t>
      </w:r>
      <w:r>
        <w:rPr>
          <w:rFonts w:eastAsia="Candara"/>
          <w:bCs/>
          <w:kern w:val="0"/>
          <w:szCs w:val="21"/>
        </w:rPr>
        <w:br w:type="textWrapping"/>
      </w:r>
      <w:r>
        <w:rPr>
          <w:rFonts w:eastAsia="Candara"/>
          <w:kern w:val="0"/>
          <w:szCs w:val="21"/>
        </w:rPr>
        <w:tab/>
      </w:r>
      <w:r>
        <w:rPr>
          <w:rFonts w:eastAsia="Candara"/>
          <w:kern w:val="0"/>
          <w:szCs w:val="21"/>
        </w:rPr>
        <w:t xml:space="preserve">unsigned int(18) temporal_bit_rate_lower[i]; </w:t>
      </w:r>
      <w:r>
        <w:rPr>
          <w:rFonts w:eastAsia="Candara"/>
          <w:kern w:val="0"/>
          <w:szCs w:val="21"/>
        </w:rPr>
        <w:br w:type="textWrapping"/>
      </w:r>
      <w:r>
        <w:rPr>
          <w:rFonts w:eastAsia="Candara"/>
          <w:kern w:val="0"/>
          <w:szCs w:val="21"/>
        </w:rPr>
        <w:tab/>
      </w:r>
      <w:r>
        <w:rPr>
          <w:rFonts w:eastAsia="Candara"/>
          <w:kern w:val="0"/>
          <w:szCs w:val="21"/>
        </w:rPr>
        <w:t>unsigned int(12) temporal_bit_rate_upper[i];</w:t>
      </w:r>
      <w:r>
        <w:rPr>
          <w:rFonts w:eastAsia="Candara"/>
          <w:kern w:val="0"/>
          <w:szCs w:val="21"/>
        </w:rPr>
        <w:br w:type="textWrapping"/>
      </w:r>
      <w:r>
        <w:rPr>
          <w:rFonts w:eastAsia="Candara"/>
          <w:kern w:val="0"/>
          <w:szCs w:val="21"/>
        </w:rPr>
        <w:tab/>
      </w:r>
      <w:r>
        <w:rPr>
          <w:rFonts w:eastAsia="Candara"/>
          <w:kern w:val="0"/>
          <w:szCs w:val="21"/>
        </w:rPr>
        <w:t xml:space="preserve">bit(2) reserved </w:t>
      </w:r>
      <w:r>
        <w:rPr>
          <w:rFonts w:eastAsia="Candara"/>
          <w:bCs/>
          <w:kern w:val="0"/>
          <w:szCs w:val="21"/>
        </w:rPr>
        <w:t>= '11'b</w:t>
      </w:r>
      <w:r>
        <w:rPr>
          <w:rFonts w:eastAsia="Candara"/>
          <w:kern w:val="0"/>
          <w:szCs w:val="21"/>
        </w:rPr>
        <w:t>;</w:t>
      </w:r>
    </w:p>
    <w:p w14:paraId="1D681E0C">
      <w:pPr>
        <w:ind w:firstLine="420"/>
        <w:rPr>
          <w:rFonts w:ascii="Courier New" w:hAnsi="Courier New" w:eastAsia="Candara" w:cs="Courier New"/>
          <w:kern w:val="0"/>
          <w:szCs w:val="21"/>
        </w:rPr>
      </w:pPr>
      <w:r>
        <w:rPr>
          <w:rFonts w:ascii="Courier New" w:hAnsi="Courier New" w:eastAsia="Candara" w:cs="Courier New"/>
          <w:kern w:val="0"/>
          <w:szCs w:val="21"/>
        </w:rPr>
        <w:t>}</w:t>
      </w:r>
    </w:p>
    <w:p w14:paraId="3E557499">
      <w:pPr>
        <w:rPr>
          <w:rFonts w:ascii="Courier New" w:hAnsi="Courier New" w:eastAsia="等线" w:cs="Courier New"/>
          <w:szCs w:val="21"/>
        </w:rPr>
      </w:pPr>
      <w:r>
        <w:rPr>
          <w:rFonts w:ascii="Courier New" w:hAnsi="Courier New" w:eastAsia="等线" w:cs="Courier New"/>
          <w:szCs w:val="21"/>
        </w:rPr>
        <w:t>}</w:t>
      </w:r>
    </w:p>
    <w:p w14:paraId="6F66DAEF">
      <w:pPr>
        <w:pStyle w:val="75"/>
        <w:spacing w:before="156" w:after="156"/>
      </w:pPr>
      <w:r>
        <w:rPr>
          <w:rFonts w:hint="eastAsia"/>
        </w:rPr>
        <w:t>语义</w:t>
      </w:r>
    </w:p>
    <w:p w14:paraId="57E9FC5B">
      <w:pPr>
        <w:ind w:firstLine="420"/>
      </w:pPr>
      <w:r>
        <w:t>num_temporal_layers</w:t>
      </w:r>
      <w:r>
        <w:rPr>
          <w:rFonts w:hint="eastAsia"/>
        </w:rPr>
        <w:t>：指示解码器配置记录所适用的位流中包含的时域层级数目。</w:t>
      </w:r>
    </w:p>
    <w:p w14:paraId="468320E0">
      <w:pPr>
        <w:ind w:firstLine="420"/>
      </w:pPr>
      <w:r>
        <w:t>temporal_layer_id[i]</w:t>
      </w:r>
      <w:r>
        <w:rPr>
          <w:rFonts w:hint="eastAsia"/>
        </w:rPr>
        <w:t>：指示解码器配置记录所适用的位流中包含的时域层级标识。</w:t>
      </w:r>
    </w:p>
    <w:p w14:paraId="2F9107D8">
      <w:pPr>
        <w:ind w:firstLine="420"/>
      </w:pPr>
      <w:r>
        <w:t>frame_rate_code[i]</w:t>
      </w:r>
      <w:r>
        <w:rPr>
          <w:rFonts w:hint="eastAsia"/>
        </w:rPr>
        <w:t>：指示当时域层级累计到</w:t>
      </w:r>
      <w:r>
        <w:t>temporal_layer_id[i]</w:t>
      </w:r>
      <w:r>
        <w:rPr>
          <w:rFonts w:hint="eastAsia"/>
        </w:rPr>
        <w:t>时，</w:t>
      </w:r>
      <w:r>
        <w:t>AVS3</w:t>
      </w:r>
      <w:r>
        <w:rPr>
          <w:rFonts w:hint="eastAsia"/>
        </w:rPr>
        <w:t>视频编码位流对应的帧率代码。</w:t>
      </w:r>
    </w:p>
    <w:p w14:paraId="69E6B478">
      <w:pPr>
        <w:ind w:firstLine="420"/>
      </w:pPr>
      <w:r>
        <w:t>temporal_bit_rate_lower[i]</w:t>
      </w:r>
      <w:r>
        <w:rPr>
          <w:rFonts w:hint="eastAsia"/>
        </w:rPr>
        <w:t>：指示当时域层级累计到</w:t>
      </w:r>
      <w:r>
        <w:t>temporal_layer_id[i]</w:t>
      </w:r>
      <w:r>
        <w:rPr>
          <w:rFonts w:hint="eastAsia"/>
        </w:rPr>
        <w:t>时，</w:t>
      </w:r>
      <w:r>
        <w:t>AVS3</w:t>
      </w:r>
      <w:r>
        <w:rPr>
          <w:rFonts w:hint="eastAsia"/>
        </w:rPr>
        <w:t>视频编码位流对应码率的低</w:t>
      </w:r>
      <w:r>
        <w:t>18</w:t>
      </w:r>
      <w:r>
        <w:rPr>
          <w:rFonts w:hint="eastAsia"/>
        </w:rPr>
        <w:t>位。</w:t>
      </w:r>
    </w:p>
    <w:p w14:paraId="52A658FA">
      <w:pPr>
        <w:ind w:firstLine="420"/>
      </w:pPr>
      <w:r>
        <w:t>temporal_bit_rate_upper[i]</w:t>
      </w:r>
      <w:r>
        <w:rPr>
          <w:rFonts w:hint="eastAsia"/>
        </w:rPr>
        <w:t>：指示当时域层级累计到</w:t>
      </w:r>
      <w:r>
        <w:t>temporal_layer_id[i]</w:t>
      </w:r>
      <w:r>
        <w:rPr>
          <w:rFonts w:hint="eastAsia"/>
        </w:rPr>
        <w:t>时，</w:t>
      </w:r>
      <w:r>
        <w:t>AVS3</w:t>
      </w:r>
      <w:r>
        <w:rPr>
          <w:rFonts w:hint="eastAsia"/>
        </w:rPr>
        <w:t>视频编码子位流对应码率的高</w:t>
      </w:r>
      <w:r>
        <w:t>12位</w:t>
      </w:r>
      <w:r>
        <w:rPr>
          <w:rFonts w:hint="eastAsia"/>
        </w:rPr>
        <w:t>。</w:t>
      </w:r>
    </w:p>
    <w:p w14:paraId="52B0528D">
      <w:pPr>
        <w:pStyle w:val="71"/>
        <w:spacing w:before="156" w:after="156"/>
        <w:jc w:val="both"/>
      </w:pPr>
      <w:r>
        <w:rPr>
          <w:rFonts w:hint="eastAsia"/>
        </w:rPr>
        <w:t>AV</w:t>
      </w:r>
      <w:r>
        <w:t>S3</w:t>
      </w:r>
      <w:r>
        <w:rPr>
          <w:rFonts w:hint="eastAsia"/>
        </w:rPr>
        <w:t>解码器配置数据</w:t>
      </w:r>
      <w:r>
        <w:t>盒</w:t>
      </w:r>
    </w:p>
    <w:p w14:paraId="515BBBFF">
      <w:pPr>
        <w:pStyle w:val="75"/>
        <w:spacing w:before="156" w:after="156"/>
      </w:pPr>
      <w:r>
        <w:rPr>
          <w:rFonts w:hint="eastAsia"/>
        </w:rPr>
        <w:t>定义</w:t>
      </w:r>
    </w:p>
    <w:p w14:paraId="4747F822">
      <w:pPr>
        <w:pStyle w:val="36"/>
        <w:spacing w:line="264" w:lineRule="auto"/>
        <w:rPr>
          <w:rFonts w:ascii="Times New Roman"/>
          <w:lang w:val="en-GB"/>
        </w:rPr>
      </w:pPr>
      <w:r>
        <w:rPr>
          <w:rFonts w:ascii="Times New Roman" w:eastAsia="Candara"/>
          <w:szCs w:val="21"/>
          <w:lang w:eastAsia="ko-KR"/>
        </w:rPr>
        <w:t>Avs3ConfigurationBox</w:t>
      </w:r>
      <w:r>
        <w:rPr>
          <w:rFonts w:ascii="Times New Roman"/>
          <w:lang w:val="en-GB"/>
        </w:rPr>
        <w:t>包含5.2.2.1</w:t>
      </w:r>
      <w:r>
        <w:rPr>
          <w:rFonts w:ascii="Times New Roman"/>
        </w:rPr>
        <w:t>.1</w:t>
      </w:r>
      <w:r>
        <w:rPr>
          <w:rFonts w:ascii="Times New Roman"/>
          <w:lang w:val="en-GB"/>
        </w:rPr>
        <w:t>规定的AVS3解码器配置记录。</w:t>
      </w:r>
    </w:p>
    <w:p w14:paraId="2F0709AB">
      <w:pPr>
        <w:pStyle w:val="75"/>
        <w:spacing w:before="156" w:after="156"/>
        <w:rPr>
          <w:rFonts w:ascii="Times New Roman"/>
        </w:rPr>
      </w:pPr>
      <w:r>
        <w:rPr>
          <w:rFonts w:ascii="Times New Roman"/>
        </w:rPr>
        <w:t>语法</w:t>
      </w:r>
    </w:p>
    <w:p w14:paraId="3C0AAC61">
      <w:pPr>
        <w:pStyle w:val="191"/>
        <w:keepNext/>
        <w:spacing w:before="0"/>
        <w:rPr>
          <w:rFonts w:ascii="Times New Roman" w:hAnsi="Times New Roman"/>
          <w:sz w:val="21"/>
          <w:szCs w:val="21"/>
        </w:rPr>
      </w:pPr>
      <w:r>
        <w:rPr>
          <w:rFonts w:ascii="Times New Roman" w:hAnsi="Times New Roman" w:eastAsia="Candara"/>
          <w:sz w:val="21"/>
          <w:szCs w:val="21"/>
          <w:lang w:val="en-US" w:eastAsia="zh-CN"/>
        </w:rPr>
        <w:t>class Avs3ConfigurationBox extends Box('av3c',version = 0) {</w:t>
      </w:r>
      <w:r>
        <w:rPr>
          <w:rFonts w:ascii="Times New Roman" w:hAnsi="Times New Roman"/>
          <w:sz w:val="21"/>
          <w:szCs w:val="21"/>
        </w:rPr>
        <w:br w:type="textWrapping"/>
      </w:r>
      <w:r>
        <w:rPr>
          <w:rFonts w:ascii="Times New Roman" w:hAnsi="Times New Roman"/>
          <w:sz w:val="21"/>
          <w:szCs w:val="21"/>
        </w:rPr>
        <w:tab/>
      </w:r>
      <w:r>
        <w:rPr>
          <w:rFonts w:ascii="Times New Roman" w:hAnsi="Times New Roman"/>
          <w:sz w:val="21"/>
          <w:szCs w:val="21"/>
        </w:rPr>
        <w:t>Avs3DecoderConfigurationRecord () Avs3Config;</w:t>
      </w:r>
      <w:r>
        <w:rPr>
          <w:rFonts w:ascii="Times New Roman" w:hAnsi="Times New Roman"/>
          <w:sz w:val="21"/>
          <w:szCs w:val="21"/>
        </w:rPr>
        <w:br w:type="textWrapping"/>
      </w:r>
      <w:r>
        <w:rPr>
          <w:rFonts w:ascii="Times New Roman" w:hAnsi="Times New Roman"/>
          <w:sz w:val="21"/>
          <w:szCs w:val="21"/>
        </w:rPr>
        <w:t>}</w:t>
      </w:r>
    </w:p>
    <w:p w14:paraId="0083D51E">
      <w:pPr>
        <w:pStyle w:val="75"/>
        <w:spacing w:before="156" w:after="156"/>
        <w:rPr>
          <w:rFonts w:ascii="Times New Roman"/>
        </w:rPr>
      </w:pPr>
      <w:r>
        <w:rPr>
          <w:rFonts w:ascii="Times New Roman"/>
        </w:rPr>
        <w:t>语义</w:t>
      </w:r>
    </w:p>
    <w:p w14:paraId="5C938523">
      <w:pPr>
        <w:pStyle w:val="36"/>
        <w:spacing w:line="264" w:lineRule="auto"/>
        <w:rPr>
          <w:rFonts w:ascii="Times New Roman"/>
          <w:lang w:val="en-GB" w:eastAsia="en-US"/>
        </w:rPr>
      </w:pPr>
      <w:bookmarkStart w:id="284" w:name="_Toc90915675"/>
      <w:r>
        <w:rPr>
          <w:rFonts w:ascii="Times New Roman" w:eastAsia="Candara"/>
          <w:szCs w:val="21"/>
          <w:lang w:eastAsia="ko-KR"/>
        </w:rPr>
        <w:t>Avs3DecoderConfigurationRecord</w:t>
      </w:r>
      <w:r>
        <w:rPr>
          <w:rFonts w:ascii="Times New Roman"/>
          <w:lang w:val="en-GB" w:eastAsia="en-US"/>
        </w:rPr>
        <w:t>在5.2.2.1</w:t>
      </w:r>
      <w:r>
        <w:rPr>
          <w:rFonts w:ascii="Times New Roman"/>
        </w:rPr>
        <w:t>.1</w:t>
      </w:r>
      <w:r>
        <w:rPr>
          <w:rFonts w:ascii="Times New Roman"/>
          <w:lang w:val="en-GB"/>
        </w:rPr>
        <w:t>中</w:t>
      </w:r>
      <w:r>
        <w:rPr>
          <w:rFonts w:ascii="Times New Roman"/>
          <w:lang w:val="en-GB" w:eastAsia="en-US"/>
        </w:rPr>
        <w:t>定义。</w:t>
      </w:r>
    </w:p>
    <w:p w14:paraId="2267741F">
      <w:pPr>
        <w:pStyle w:val="71"/>
        <w:spacing w:before="156" w:after="156"/>
        <w:jc w:val="both"/>
        <w:rPr>
          <w:rFonts w:ascii="Times New Roman"/>
        </w:rPr>
      </w:pPr>
      <w:r>
        <w:rPr>
          <w:rFonts w:ascii="Times New Roman"/>
        </w:rPr>
        <w:t>LAVS3解码器配置数据盒</w:t>
      </w:r>
    </w:p>
    <w:p w14:paraId="75DE977C">
      <w:pPr>
        <w:pStyle w:val="75"/>
        <w:spacing w:before="156" w:after="156"/>
        <w:rPr>
          <w:rFonts w:ascii="Times New Roman"/>
        </w:rPr>
      </w:pPr>
      <w:r>
        <w:rPr>
          <w:rFonts w:ascii="Times New Roman"/>
        </w:rPr>
        <w:t>定义</w:t>
      </w:r>
    </w:p>
    <w:p w14:paraId="77666229">
      <w:pPr>
        <w:pStyle w:val="36"/>
        <w:spacing w:line="264" w:lineRule="auto"/>
        <w:rPr>
          <w:rFonts w:ascii="Times New Roman"/>
          <w:lang w:val="en-GB"/>
        </w:rPr>
      </w:pPr>
      <w:r>
        <w:rPr>
          <w:rFonts w:ascii="Times New Roman" w:eastAsia="Candara"/>
          <w:szCs w:val="21"/>
          <w:lang w:eastAsia="ko-KR"/>
        </w:rPr>
        <w:t>LAvs3ConfigurationBox</w:t>
      </w:r>
      <w:r>
        <w:rPr>
          <w:rFonts w:ascii="Times New Roman"/>
          <w:lang w:val="en-GB"/>
        </w:rPr>
        <w:t>包含5.2.2.2</w:t>
      </w:r>
      <w:r>
        <w:rPr>
          <w:rFonts w:ascii="Times New Roman"/>
        </w:rPr>
        <w:t>.1</w:t>
      </w:r>
      <w:r>
        <w:rPr>
          <w:rFonts w:ascii="Times New Roman"/>
          <w:lang w:val="en-GB"/>
        </w:rPr>
        <w:t>规定的LAVS3解码器配置记录。</w:t>
      </w:r>
    </w:p>
    <w:p w14:paraId="2DD0B150">
      <w:pPr>
        <w:pStyle w:val="75"/>
        <w:spacing w:before="156" w:after="156"/>
        <w:rPr>
          <w:rFonts w:ascii="Times New Roman"/>
        </w:rPr>
      </w:pPr>
      <w:r>
        <w:rPr>
          <w:rFonts w:ascii="Times New Roman"/>
        </w:rPr>
        <w:t>语法</w:t>
      </w:r>
    </w:p>
    <w:p w14:paraId="3A2F0BA0">
      <w:pPr>
        <w:pStyle w:val="191"/>
        <w:keepNext/>
        <w:spacing w:before="0"/>
        <w:rPr>
          <w:rFonts w:ascii="Times New Roman" w:hAnsi="Times New Roman"/>
          <w:sz w:val="21"/>
          <w:szCs w:val="21"/>
        </w:rPr>
      </w:pPr>
      <w:r>
        <w:rPr>
          <w:rFonts w:ascii="Times New Roman" w:hAnsi="Times New Roman"/>
          <w:sz w:val="21"/>
          <w:szCs w:val="21"/>
        </w:rPr>
        <w:t>class LAvs3ConfigurationBox extends Box('lavc'</w:t>
      </w:r>
      <w:r>
        <w:rPr>
          <w:rStyle w:val="208"/>
          <w:rFonts w:ascii="Times New Roman" w:hAnsi="Times New Roman"/>
          <w:sz w:val="21"/>
          <w:szCs w:val="21"/>
        </w:rPr>
        <w:t>,</w:t>
      </w:r>
      <w:r>
        <w:rPr>
          <w:rStyle w:val="207"/>
          <w:rFonts w:ascii="Times New Roman" w:hAnsi="Times New Roman"/>
          <w:sz w:val="21"/>
          <w:szCs w:val="21"/>
        </w:rPr>
        <w:t>version</w:t>
      </w:r>
      <w:r>
        <w:rPr>
          <w:rStyle w:val="57"/>
          <w:rFonts w:ascii="Times New Roman" w:hAnsi="Times New Roman" w:eastAsia="MS Mincho" w:cs="Times New Roman"/>
          <w:sz w:val="21"/>
          <w:szCs w:val="21"/>
        </w:rPr>
        <w:t xml:space="preserve"> </w:t>
      </w:r>
      <w:r>
        <w:rPr>
          <w:rStyle w:val="209"/>
          <w:rFonts w:ascii="Times New Roman" w:hAnsi="Times New Roman"/>
          <w:sz w:val="21"/>
          <w:szCs w:val="21"/>
        </w:rPr>
        <w:t>=</w:t>
      </w:r>
      <w:r>
        <w:rPr>
          <w:rStyle w:val="57"/>
          <w:rFonts w:ascii="Times New Roman" w:hAnsi="Times New Roman" w:eastAsia="MS Mincho" w:cs="Times New Roman"/>
          <w:sz w:val="21"/>
          <w:szCs w:val="21"/>
        </w:rPr>
        <w:t xml:space="preserve"> </w:t>
      </w:r>
      <w:r>
        <w:rPr>
          <w:rStyle w:val="210"/>
          <w:rFonts w:ascii="Times New Roman" w:hAnsi="Times New Roman"/>
          <w:sz w:val="21"/>
          <w:szCs w:val="21"/>
        </w:rPr>
        <w:t>0</w:t>
      </w:r>
      <w:r>
        <w:rPr>
          <w:rFonts w:ascii="Times New Roman" w:hAnsi="Times New Roman"/>
          <w:sz w:val="21"/>
          <w:szCs w:val="21"/>
        </w:rPr>
        <w:t>) {</w:t>
      </w:r>
      <w:r>
        <w:rPr>
          <w:rFonts w:ascii="Times New Roman" w:hAnsi="Times New Roman"/>
          <w:sz w:val="21"/>
          <w:szCs w:val="21"/>
        </w:rPr>
        <w:br w:type="textWrapping"/>
      </w:r>
      <w:r>
        <w:rPr>
          <w:rFonts w:ascii="Times New Roman" w:hAnsi="Times New Roman"/>
          <w:sz w:val="21"/>
          <w:szCs w:val="21"/>
        </w:rPr>
        <w:tab/>
      </w:r>
      <w:r>
        <w:rPr>
          <w:rFonts w:ascii="Times New Roman" w:hAnsi="Times New Roman"/>
          <w:sz w:val="21"/>
          <w:szCs w:val="21"/>
        </w:rPr>
        <w:t>LAvs3DecoderConfigurationRecord () LAvs3Config;</w:t>
      </w:r>
      <w:r>
        <w:rPr>
          <w:rFonts w:ascii="Times New Roman" w:hAnsi="Times New Roman"/>
          <w:sz w:val="21"/>
          <w:szCs w:val="21"/>
        </w:rPr>
        <w:br w:type="textWrapping"/>
      </w:r>
      <w:r>
        <w:rPr>
          <w:rFonts w:ascii="Times New Roman" w:hAnsi="Times New Roman"/>
          <w:sz w:val="21"/>
          <w:szCs w:val="21"/>
        </w:rPr>
        <w:t>}</w:t>
      </w:r>
    </w:p>
    <w:p w14:paraId="39DDD07E">
      <w:pPr>
        <w:pStyle w:val="75"/>
        <w:spacing w:before="156" w:after="156"/>
        <w:rPr>
          <w:rFonts w:ascii="Times New Roman"/>
        </w:rPr>
      </w:pPr>
      <w:r>
        <w:rPr>
          <w:rFonts w:ascii="Times New Roman"/>
        </w:rPr>
        <w:t>语义</w:t>
      </w:r>
    </w:p>
    <w:p w14:paraId="0D9443AC">
      <w:pPr>
        <w:pStyle w:val="36"/>
        <w:spacing w:line="264" w:lineRule="auto"/>
        <w:rPr>
          <w:rFonts w:ascii="Times New Roman"/>
          <w:lang w:val="en-GB" w:eastAsia="en-US"/>
        </w:rPr>
      </w:pPr>
      <w:r>
        <w:rPr>
          <w:rFonts w:ascii="Times New Roman" w:eastAsia="Candara"/>
          <w:szCs w:val="21"/>
          <w:lang w:eastAsia="ko-KR"/>
        </w:rPr>
        <w:t>LAvs3DecoderConfigurationRecord</w:t>
      </w:r>
      <w:r>
        <w:rPr>
          <w:rFonts w:ascii="Times New Roman"/>
          <w:lang w:val="en-GB"/>
        </w:rPr>
        <w:t>在5.2.2.2</w:t>
      </w:r>
      <w:r>
        <w:rPr>
          <w:rFonts w:ascii="Times New Roman"/>
        </w:rPr>
        <w:t>.1</w:t>
      </w:r>
      <w:r>
        <w:rPr>
          <w:rFonts w:ascii="Times New Roman"/>
          <w:lang w:val="en-GB"/>
        </w:rPr>
        <w:t>中定义。</w:t>
      </w:r>
    </w:p>
    <w:bookmarkEnd w:id="284"/>
    <w:p w14:paraId="0BF4E56B">
      <w:pPr>
        <w:pStyle w:val="62"/>
        <w:spacing w:before="156" w:after="156"/>
        <w:jc w:val="both"/>
      </w:pPr>
      <w:r>
        <w:rPr>
          <w:rFonts w:hint="eastAsia"/>
        </w:rPr>
        <w:t>ISO基本媒体文件格式扩展</w:t>
      </w:r>
    </w:p>
    <w:p w14:paraId="4D11FBBC">
      <w:pPr>
        <w:pStyle w:val="66"/>
        <w:spacing w:before="156" w:after="156"/>
        <w:jc w:val="both"/>
      </w:pPr>
      <w:r>
        <w:rPr>
          <w:rFonts w:hint="eastAsia"/>
        </w:rPr>
        <w:t>AVS</w:t>
      </w:r>
      <w:r>
        <w:t>3</w:t>
      </w:r>
      <w:r>
        <w:rPr>
          <w:rFonts w:hint="eastAsia"/>
        </w:rPr>
        <w:t>样本入口</w:t>
      </w:r>
    </w:p>
    <w:p w14:paraId="45F3282C">
      <w:pPr>
        <w:pStyle w:val="71"/>
        <w:spacing w:before="156" w:after="156"/>
        <w:jc w:val="both"/>
      </w:pPr>
      <w:r>
        <w:rPr>
          <w:rFonts w:hint="eastAsia"/>
        </w:rPr>
        <w:t>定义</w:t>
      </w:r>
    </w:p>
    <w:p w14:paraId="1C5907C3">
      <w:pPr>
        <w:rPr>
          <w:lang w:val="en-GB"/>
        </w:rPr>
      </w:pPr>
      <w:r>
        <w:rPr>
          <w:rFonts w:hint="eastAsia"/>
          <w:lang w:val="en-GB"/>
        </w:rPr>
        <w:t>样本入口类型：</w:t>
      </w:r>
      <w:r>
        <w:rPr>
          <w:lang w:val="en-GB" w:eastAsia="ja-JP"/>
        </w:rPr>
        <w:t>'avs3'</w:t>
      </w:r>
      <w:r>
        <w:rPr>
          <w:lang w:val="en-GB"/>
        </w:rPr>
        <w:br w:type="textWrapping"/>
      </w:r>
      <w:r>
        <w:rPr>
          <w:rFonts w:hint="eastAsia"/>
          <w:lang w:val="en-GB"/>
        </w:rPr>
        <w:t>容器：</w:t>
      </w:r>
      <w:r>
        <w:rPr>
          <w:lang w:val="en-GB"/>
        </w:rPr>
        <w:t>Sample Table Box (</w:t>
      </w:r>
      <w:r>
        <w:rPr>
          <w:lang w:val="en-GB" w:eastAsia="ja-JP"/>
        </w:rPr>
        <w:t>'stbl'</w:t>
      </w:r>
      <w:r>
        <w:rPr>
          <w:lang w:val="en-GB"/>
        </w:rPr>
        <w:t>)</w:t>
      </w:r>
      <w:r>
        <w:rPr>
          <w:lang w:val="en-GB"/>
        </w:rPr>
        <w:br w:type="textWrapping"/>
      </w:r>
      <w:r>
        <w:rPr>
          <w:rFonts w:hint="eastAsia"/>
          <w:lang w:val="en-GB"/>
        </w:rPr>
        <w:t>强制性：封装</w:t>
      </w:r>
      <w:r>
        <w:rPr>
          <w:lang w:val="en-GB"/>
        </w:rPr>
        <w:t>AVS3</w:t>
      </w:r>
      <w:r>
        <w:rPr>
          <w:rFonts w:hint="eastAsia"/>
          <w:lang w:val="en-GB"/>
        </w:rPr>
        <w:t>视频位流的轨道中的至少一个轨道</w:t>
      </w:r>
      <w:r>
        <w:rPr>
          <w:rFonts w:hint="eastAsia"/>
        </w:rPr>
        <w:t>应</w:t>
      </w:r>
      <w:r>
        <w:rPr>
          <w:rFonts w:hint="eastAsia"/>
          <w:lang w:val="en-GB"/>
        </w:rPr>
        <w:t>有一个</w:t>
      </w:r>
      <w:r>
        <w:rPr>
          <w:lang w:val="en-GB" w:eastAsia="ja-JP"/>
        </w:rPr>
        <w:t>'avs3'</w:t>
      </w:r>
      <w:r>
        <w:rPr>
          <w:rFonts w:hint="eastAsia"/>
          <w:lang w:val="en-GB"/>
        </w:rPr>
        <w:t>样本入口</w:t>
      </w:r>
      <w:r>
        <w:rPr>
          <w:lang w:val="en-GB"/>
        </w:rPr>
        <w:br w:type="textWrapping"/>
      </w:r>
      <w:r>
        <w:rPr>
          <w:rFonts w:hint="eastAsia"/>
          <w:lang w:val="en-GB"/>
        </w:rPr>
        <w:t>数量：一个或多个</w:t>
      </w:r>
    </w:p>
    <w:p w14:paraId="1E8B8D46">
      <w:pPr>
        <w:pStyle w:val="36"/>
        <w:spacing w:line="264" w:lineRule="auto"/>
        <w:rPr>
          <w:rFonts w:ascii="Times New Roman"/>
          <w:kern w:val="2"/>
          <w:szCs w:val="24"/>
          <w:lang w:val="en-GB" w:eastAsia="ja-JP"/>
        </w:rPr>
      </w:pPr>
      <w:r>
        <w:rPr>
          <w:rFonts w:ascii="Times New Roman"/>
          <w:lang w:val="en-GB"/>
        </w:rPr>
        <w:t>AVS3</w:t>
      </w:r>
      <w:r>
        <w:rPr>
          <w:rFonts w:hint="eastAsia" w:ascii="Times New Roman"/>
          <w:lang w:val="en-GB"/>
        </w:rPr>
        <w:t>轨道的每个样本入口应是一个</w:t>
      </w:r>
      <w:r>
        <w:rPr>
          <w:rFonts w:ascii="Times New Roman"/>
          <w:lang w:val="en-GB"/>
        </w:rPr>
        <w:t>AVS3</w:t>
      </w:r>
      <w:r>
        <w:rPr>
          <w:rFonts w:hint="eastAsia" w:ascii="Times New Roman"/>
          <w:lang w:val="en-GB"/>
        </w:rPr>
        <w:t>样本入口，其样本入口类型等于</w:t>
      </w:r>
      <w:r>
        <w:rPr>
          <w:rFonts w:ascii="Times New Roman"/>
          <w:kern w:val="2"/>
          <w:szCs w:val="24"/>
          <w:lang w:val="en-GB" w:eastAsia="ko-KR"/>
        </w:rPr>
        <w:t>'avs3'</w:t>
      </w:r>
      <w:r>
        <w:rPr>
          <w:rFonts w:hint="eastAsia" w:ascii="Times New Roman"/>
          <w:kern w:val="2"/>
          <w:szCs w:val="24"/>
          <w:lang w:val="en-GB" w:eastAsia="ja-JP"/>
        </w:rPr>
        <w:t>或者</w:t>
      </w:r>
      <w:r>
        <w:rPr>
          <w:rFonts w:ascii="Times New Roman"/>
          <w:kern w:val="2"/>
          <w:szCs w:val="24"/>
          <w:lang w:val="en-GB" w:eastAsia="ja-JP"/>
        </w:rPr>
        <w:t>5.3.2</w:t>
      </w:r>
      <w:r>
        <w:rPr>
          <w:rFonts w:hint="eastAsia" w:ascii="Times New Roman"/>
          <w:kern w:val="2"/>
          <w:szCs w:val="24"/>
          <w:lang w:val="en-GB" w:eastAsia="ja-JP"/>
        </w:rPr>
        <w:t>.1定义的</w:t>
      </w:r>
      <w:r>
        <w:rPr>
          <w:rFonts w:ascii="Times New Roman"/>
          <w:kern w:val="2"/>
          <w:szCs w:val="24"/>
          <w:lang w:val="en-GB" w:eastAsia="ko-KR"/>
        </w:rPr>
        <w:t>'lav3'</w:t>
      </w:r>
      <w:r>
        <w:rPr>
          <w:rFonts w:ascii="Times New Roman"/>
          <w:kern w:val="2"/>
          <w:szCs w:val="24"/>
          <w:lang w:val="en-GB" w:eastAsia="ja-JP"/>
        </w:rPr>
        <w:t>。</w:t>
      </w:r>
    </w:p>
    <w:p w14:paraId="6AB76A34">
      <w:pPr>
        <w:pStyle w:val="36"/>
        <w:spacing w:line="264" w:lineRule="auto"/>
        <w:rPr>
          <w:rFonts w:ascii="Times New Roman"/>
          <w:lang w:val="en-GB"/>
        </w:rPr>
      </w:pPr>
      <w:r>
        <w:rPr>
          <w:rFonts w:hint="eastAsia" w:ascii="Times New Roman"/>
          <w:lang w:val="en-GB"/>
        </w:rPr>
        <w:t>AVS3轨道应包含符合T/AI 109.2-2021规定的AVS3视频位流，</w:t>
      </w:r>
      <w:r>
        <w:rPr>
          <w:rFonts w:hint="eastAsia" w:ascii="Times New Roman"/>
        </w:rPr>
        <w:t>并符合</w:t>
      </w:r>
      <w:r>
        <w:rPr>
          <w:rFonts w:hint="eastAsia" w:ascii="Times New Roman"/>
          <w:lang w:val="en-GB"/>
        </w:rPr>
        <w:t>如下约束：</w:t>
      </w:r>
    </w:p>
    <w:p w14:paraId="19723A70">
      <w:pPr>
        <w:pStyle w:val="36"/>
        <w:numPr>
          <w:ilvl w:val="0"/>
          <w:numId w:val="29"/>
        </w:numPr>
        <w:tabs>
          <w:tab w:val="clear" w:pos="4201"/>
          <w:tab w:val="clear" w:pos="9298"/>
        </w:tabs>
        <w:spacing w:line="264" w:lineRule="auto"/>
        <w:ind w:firstLineChars="0"/>
        <w:rPr>
          <w:rFonts w:ascii="Times New Roman"/>
          <w:lang w:val="en-GB"/>
        </w:rPr>
      </w:pPr>
      <w:r>
        <w:rPr>
          <w:rFonts w:hint="eastAsia"/>
        </w:rPr>
        <w:t>不包含时域层级</w:t>
      </w:r>
      <w:r>
        <w:rPr>
          <w:rFonts w:hint="eastAsia" w:ascii="Times New Roman"/>
          <w:lang w:val="en-GB"/>
        </w:rPr>
        <w:t>的</w:t>
      </w:r>
      <w:r>
        <w:rPr>
          <w:rFonts w:ascii="Times New Roman"/>
          <w:lang w:val="en-GB"/>
        </w:rPr>
        <w:t>AVS3</w:t>
      </w:r>
      <w:r>
        <w:rPr>
          <w:rFonts w:hint="eastAsia" w:ascii="Times New Roman"/>
          <w:lang w:val="en-GB"/>
        </w:rPr>
        <w:t>轨道的每个样本入口应包含一个</w:t>
      </w:r>
      <w:r>
        <w:rPr>
          <w:rFonts w:ascii="Times New Roman"/>
          <w:kern w:val="2"/>
          <w:szCs w:val="24"/>
          <w:lang w:val="en-GB" w:eastAsia="ko-KR"/>
        </w:rPr>
        <w:t>Avs3ConfigurationBox</w:t>
      </w:r>
      <w:r>
        <w:rPr>
          <w:rFonts w:hint="eastAsia" w:ascii="Times New Roman"/>
          <w:kern w:val="2"/>
          <w:szCs w:val="24"/>
          <w:lang w:val="en-GB" w:eastAsia="ja-JP"/>
        </w:rPr>
        <w:t>；</w:t>
      </w:r>
    </w:p>
    <w:p w14:paraId="4E38A398">
      <w:pPr>
        <w:pStyle w:val="36"/>
        <w:numPr>
          <w:ilvl w:val="0"/>
          <w:numId w:val="29"/>
        </w:numPr>
        <w:tabs>
          <w:tab w:val="clear" w:pos="4201"/>
          <w:tab w:val="clear" w:pos="9298"/>
        </w:tabs>
        <w:spacing w:line="264" w:lineRule="auto"/>
        <w:ind w:firstLineChars="0"/>
        <w:rPr>
          <w:rFonts w:ascii="Times New Roman"/>
          <w:kern w:val="2"/>
          <w:szCs w:val="24"/>
          <w:lang w:val="en-GB" w:eastAsia="ja-JP"/>
        </w:rPr>
      </w:pPr>
      <w:r>
        <w:rPr>
          <w:rFonts w:hint="eastAsia" w:ascii="Times New Roman"/>
          <w:lang w:val="en-GB"/>
        </w:rPr>
        <w:t>包含最低时域层级的</w:t>
      </w:r>
      <w:r>
        <w:rPr>
          <w:rFonts w:ascii="Times New Roman"/>
          <w:lang w:val="en-GB"/>
        </w:rPr>
        <w:t>AVS3</w:t>
      </w:r>
      <w:r>
        <w:rPr>
          <w:rFonts w:hint="eastAsia" w:ascii="Times New Roman"/>
          <w:lang w:val="en-GB"/>
        </w:rPr>
        <w:t>轨道的每个样本入口应包含一个</w:t>
      </w:r>
      <w:r>
        <w:rPr>
          <w:rFonts w:ascii="Times New Roman"/>
          <w:kern w:val="2"/>
          <w:szCs w:val="24"/>
          <w:lang w:val="en-GB" w:eastAsia="ko-KR"/>
        </w:rPr>
        <w:t>Avs3ConfigurationBox</w:t>
      </w:r>
      <w:r>
        <w:rPr>
          <w:rFonts w:hint="eastAsia" w:ascii="Times New Roman"/>
          <w:kern w:val="2"/>
          <w:szCs w:val="24"/>
          <w:lang w:val="en-GB" w:eastAsia="ja-JP"/>
        </w:rPr>
        <w:t>，以及一个</w:t>
      </w:r>
      <w:r>
        <w:rPr>
          <w:rFonts w:ascii="Times New Roman"/>
          <w:kern w:val="2"/>
          <w:szCs w:val="24"/>
          <w:lang w:val="en-GB" w:eastAsia="ko-KR"/>
        </w:rPr>
        <w:t>LAvs3ConfigurationBox</w:t>
      </w:r>
      <w:r>
        <w:rPr>
          <w:rFonts w:hint="eastAsia" w:ascii="Times New Roman"/>
          <w:kern w:val="2"/>
          <w:szCs w:val="24"/>
          <w:lang w:val="en-GB" w:eastAsia="ja-JP"/>
        </w:rPr>
        <w:t>；</w:t>
      </w:r>
    </w:p>
    <w:p w14:paraId="6DE8CDF1">
      <w:pPr>
        <w:pStyle w:val="36"/>
        <w:numPr>
          <w:ilvl w:val="0"/>
          <w:numId w:val="29"/>
        </w:numPr>
        <w:tabs>
          <w:tab w:val="clear" w:pos="4201"/>
          <w:tab w:val="clear" w:pos="9298"/>
        </w:tabs>
        <w:spacing w:line="264" w:lineRule="auto"/>
        <w:ind w:firstLineChars="0"/>
        <w:rPr>
          <w:rFonts w:ascii="Times New Roman"/>
          <w:lang w:val="en-GB"/>
        </w:rPr>
      </w:pPr>
      <w:r>
        <w:rPr>
          <w:rFonts w:hint="eastAsia" w:ascii="Times New Roman"/>
        </w:rPr>
        <w:t>包含时域层级且</w:t>
      </w:r>
      <w:r>
        <w:rPr>
          <w:rFonts w:hint="eastAsia" w:ascii="Times New Roman"/>
          <w:lang w:val="en-GB"/>
        </w:rPr>
        <w:t>不包含最低时域层级的</w:t>
      </w:r>
      <w:r>
        <w:rPr>
          <w:rFonts w:ascii="Times New Roman"/>
          <w:lang w:val="en-GB"/>
        </w:rPr>
        <w:t>AVS3</w:t>
      </w:r>
      <w:r>
        <w:rPr>
          <w:rFonts w:hint="eastAsia" w:ascii="Times New Roman"/>
          <w:lang w:val="en-GB"/>
        </w:rPr>
        <w:t>轨道的每个样本入口应包含一个</w:t>
      </w:r>
      <w:r>
        <w:rPr>
          <w:rFonts w:ascii="Times New Roman"/>
          <w:kern w:val="2"/>
          <w:szCs w:val="24"/>
          <w:lang w:val="en-GB" w:eastAsia="ko-KR"/>
        </w:rPr>
        <w:t>LAvs3ConfigurationBox</w:t>
      </w:r>
      <w:r>
        <w:rPr>
          <w:rFonts w:hint="eastAsia" w:ascii="Times New Roman"/>
          <w:kern w:val="2"/>
          <w:szCs w:val="24"/>
          <w:lang w:val="en-GB" w:eastAsia="ja-JP"/>
        </w:rPr>
        <w:t>。</w:t>
      </w:r>
    </w:p>
    <w:p w14:paraId="17317A95">
      <w:pPr>
        <w:pStyle w:val="71"/>
        <w:spacing w:before="156" w:after="156"/>
        <w:jc w:val="both"/>
      </w:pPr>
      <w:r>
        <w:rPr>
          <w:rFonts w:hint="eastAsia"/>
        </w:rPr>
        <w:t>语法</w:t>
      </w:r>
    </w:p>
    <w:p w14:paraId="60386C7C">
      <w:r>
        <w:t>class Avs3SampleEntry() extends VisualSampleEntry ('avs3') {</w:t>
      </w:r>
      <w:r>
        <w:br w:type="textWrapping"/>
      </w:r>
      <w:r>
        <w:tab/>
      </w:r>
      <w:r>
        <w:t>Avs3ConfigurationBox</w:t>
      </w:r>
      <w:r>
        <w:tab/>
      </w:r>
      <w:r>
        <w:t xml:space="preserve">config; </w:t>
      </w:r>
      <w:r>
        <w:br w:type="textWrapping"/>
      </w:r>
      <w:r>
        <w:tab/>
      </w:r>
      <w:r>
        <w:rPr>
          <w:lang w:val="en-CA"/>
        </w:rPr>
        <w:t>LAvs3ConfigurationBox</w:t>
      </w:r>
      <w:r>
        <w:t xml:space="preserve"> ();</w:t>
      </w:r>
      <w:r>
        <w:tab/>
      </w:r>
      <w:r>
        <w:t xml:space="preserve">// optional </w:t>
      </w:r>
      <w:r>
        <w:br w:type="textWrapping"/>
      </w:r>
      <w:r>
        <w:tab/>
      </w:r>
      <w:r>
        <w:t>MPEG4ExtensionDescriptorsBox ();</w:t>
      </w:r>
      <w:r>
        <w:tab/>
      </w:r>
      <w:r>
        <w:t>// optional</w:t>
      </w:r>
      <w:r>
        <w:br w:type="textWrapping"/>
      </w:r>
      <w:r>
        <w:t>}</w:t>
      </w:r>
    </w:p>
    <w:p w14:paraId="6FA6C063">
      <w:pPr>
        <w:pStyle w:val="71"/>
        <w:spacing w:before="156" w:after="156"/>
        <w:jc w:val="both"/>
      </w:pPr>
      <w:r>
        <w:rPr>
          <w:rFonts w:hint="eastAsia"/>
        </w:rPr>
        <w:t>语义</w:t>
      </w:r>
    </w:p>
    <w:p w14:paraId="6B2F9305">
      <w:pPr>
        <w:ind w:firstLine="420"/>
        <w:rPr>
          <w:lang w:val="en-GB"/>
        </w:rPr>
      </w:pPr>
      <w:r>
        <w:rPr>
          <w:lang w:eastAsia="ko-KR"/>
        </w:rPr>
        <w:t>Avs3ConfigurationBox</w:t>
      </w:r>
      <w:r>
        <w:rPr>
          <w:rFonts w:hint="eastAsia"/>
          <w:lang w:val="en-GB"/>
        </w:rPr>
        <w:t>：提供</w:t>
      </w:r>
      <w:r>
        <w:rPr>
          <w:lang w:val="en-GB"/>
        </w:rPr>
        <w:t>AVS3</w:t>
      </w:r>
      <w:r>
        <w:rPr>
          <w:rFonts w:hint="eastAsia"/>
          <w:lang w:val="en-GB"/>
        </w:rPr>
        <w:t>视频编码位流的解码配置信息。</w:t>
      </w:r>
    </w:p>
    <w:p w14:paraId="1B2806CD">
      <w:pPr>
        <w:ind w:firstLine="420"/>
        <w:rPr>
          <w:lang w:val="en-GB"/>
        </w:rPr>
      </w:pPr>
      <w:r>
        <w:rPr>
          <w:lang w:eastAsia="ko-KR"/>
        </w:rPr>
        <w:t>LAvs3ConfigurationBox</w:t>
      </w:r>
      <w:r>
        <w:rPr>
          <w:rFonts w:hint="eastAsia"/>
          <w:lang w:val="en-GB"/>
        </w:rPr>
        <w:t>：提供支持</w:t>
      </w:r>
      <w:r>
        <w:rPr>
          <w:lang w:val="en-GB"/>
        </w:rPr>
        <w:t>时域</w:t>
      </w:r>
      <w:r>
        <w:rPr>
          <w:rFonts w:hint="eastAsia"/>
          <w:lang w:val="en-GB"/>
        </w:rPr>
        <w:t>分层的</w:t>
      </w:r>
      <w:r>
        <w:rPr>
          <w:lang w:val="en-GB"/>
        </w:rPr>
        <w:t>AVS3</w:t>
      </w:r>
      <w:r>
        <w:rPr>
          <w:rFonts w:hint="eastAsia"/>
          <w:lang w:val="en-GB"/>
        </w:rPr>
        <w:t>视频编码位流的解码配置信息。</w:t>
      </w:r>
    </w:p>
    <w:p w14:paraId="6999B42C">
      <w:pPr>
        <w:ind w:firstLine="420"/>
        <w:rPr>
          <w:lang w:val="en-GB"/>
        </w:rPr>
      </w:pPr>
      <w:r>
        <w:rPr>
          <w:rFonts w:hint="eastAsia"/>
          <w:lang w:eastAsia="ko-KR"/>
        </w:rPr>
        <w:t>MPEG4ExtensionDescriptorsBox</w:t>
      </w:r>
      <w:r>
        <w:rPr>
          <w:rFonts w:hint="eastAsia"/>
          <w:lang w:val="en-GB"/>
        </w:rPr>
        <w:t>：定义见ISO/IEC 14496-15:2021中5.4.2。</w:t>
      </w:r>
    </w:p>
    <w:p w14:paraId="48A1E3AF">
      <w:pPr>
        <w:ind w:firstLine="420"/>
      </w:pPr>
      <w:r>
        <w:rPr>
          <w:lang w:eastAsia="ko-KR"/>
        </w:rPr>
        <w:t>Compressorname</w:t>
      </w:r>
      <w:r>
        <w:rPr>
          <w:rFonts w:hint="eastAsia"/>
        </w:rPr>
        <w:t>：基类</w:t>
      </w:r>
      <w:r>
        <w:rPr>
          <w:lang w:eastAsia="ko-KR"/>
        </w:rPr>
        <w:t>VisualSampleEntry</w:t>
      </w:r>
      <w:r>
        <w:rPr>
          <w:rFonts w:hint="eastAsia"/>
        </w:rPr>
        <w:t>中指示使用的编码器的名称，建议使用值</w:t>
      </w:r>
      <w:r>
        <w:t>“\013AVS3 Coding</w:t>
      </w:r>
      <w:r>
        <w:rPr>
          <w:rFonts w:hint="eastAsia"/>
        </w:rPr>
        <w:t>”（</w:t>
      </w:r>
      <w:r>
        <w:t>\013</w:t>
      </w:r>
      <w:r>
        <w:rPr>
          <w:rFonts w:hint="eastAsia"/>
        </w:rPr>
        <w:t>代表</w:t>
      </w:r>
      <w:r>
        <w:t>数字11</w:t>
      </w:r>
      <w:r>
        <w:rPr>
          <w:rFonts w:hint="eastAsia"/>
        </w:rPr>
        <w:t>，表示以字节为单位字符串的长度）。</w:t>
      </w:r>
    </w:p>
    <w:p w14:paraId="05A89967">
      <w:pPr>
        <w:pStyle w:val="66"/>
        <w:spacing w:before="156" w:after="156"/>
        <w:jc w:val="both"/>
      </w:pPr>
      <w:r>
        <w:rPr>
          <w:rFonts w:hint="eastAsia"/>
        </w:rPr>
        <w:t>时域分层样本</w:t>
      </w:r>
      <w:r>
        <w:t>入口</w:t>
      </w:r>
    </w:p>
    <w:p w14:paraId="3011BC51">
      <w:pPr>
        <w:pStyle w:val="71"/>
        <w:spacing w:before="156" w:after="156"/>
        <w:jc w:val="both"/>
      </w:pPr>
      <w:r>
        <w:rPr>
          <w:rFonts w:hint="eastAsia"/>
        </w:rPr>
        <w:t>定义</w:t>
      </w:r>
    </w:p>
    <w:p w14:paraId="3372363C">
      <w:r>
        <w:rPr>
          <w:rFonts w:hint="eastAsia"/>
        </w:rPr>
        <w:t>样本入口类型：</w:t>
      </w:r>
      <w:r>
        <w:t xml:space="preserve">'lav3' </w:t>
      </w:r>
      <w:r>
        <w:br w:type="textWrapping"/>
      </w:r>
      <w:r>
        <w:rPr>
          <w:rFonts w:hint="eastAsia"/>
        </w:rPr>
        <w:t>容器：</w:t>
      </w:r>
      <w:r>
        <w:t>Sample Table Box ('stbl')</w:t>
      </w:r>
      <w:r>
        <w:br w:type="textWrapping"/>
      </w:r>
      <w:r>
        <w:rPr>
          <w:rFonts w:hint="eastAsia"/>
        </w:rPr>
        <w:t>强制性：</w:t>
      </w:r>
      <w:r>
        <w:t>'lav3'样本入口</w:t>
      </w:r>
      <w:r>
        <w:rPr>
          <w:rFonts w:hint="eastAsia"/>
        </w:rPr>
        <w:t>是</w:t>
      </w:r>
      <w:r>
        <w:t>强制的</w:t>
      </w:r>
      <w:r>
        <w:br w:type="textWrapping"/>
      </w:r>
      <w:r>
        <w:rPr>
          <w:rFonts w:hint="eastAsia"/>
        </w:rPr>
        <w:t>数量：一个或多个</w:t>
      </w:r>
    </w:p>
    <w:p w14:paraId="3F976839">
      <w:pPr>
        <w:ind w:firstLine="420"/>
        <w:rPr>
          <w:lang w:val="en-GB" w:eastAsia="ko-KR"/>
        </w:rPr>
      </w:pPr>
      <w:r>
        <w:rPr>
          <w:rFonts w:hint="eastAsia"/>
          <w:lang w:eastAsia="ko-KR"/>
        </w:rPr>
        <w:t>包含时域层级且</w:t>
      </w:r>
      <w:r>
        <w:rPr>
          <w:rFonts w:hint="eastAsia"/>
          <w:lang w:val="en-GB" w:eastAsia="ko-KR"/>
        </w:rPr>
        <w:t>不包含最低时域层级</w:t>
      </w:r>
      <w:r>
        <w:rPr>
          <w:rFonts w:hint="eastAsia"/>
          <w:lang w:eastAsia="ko-KR"/>
        </w:rPr>
        <w:t>的</w:t>
      </w:r>
      <w:r>
        <w:rPr>
          <w:lang w:eastAsia="ko-KR"/>
        </w:rPr>
        <w:t>AVS</w:t>
      </w:r>
      <w:r>
        <w:rPr>
          <w:rFonts w:hint="eastAsia"/>
          <w:lang w:eastAsia="ko-KR"/>
        </w:rPr>
        <w:t>3</w:t>
      </w:r>
      <w:r>
        <w:rPr>
          <w:rFonts w:hint="eastAsia"/>
          <w:lang w:val="en-GB" w:eastAsia="ko-KR"/>
        </w:rPr>
        <w:t>轨道，应使用样本入口类型等于</w:t>
      </w:r>
      <w:r>
        <w:rPr>
          <w:lang w:eastAsia="ko-KR"/>
        </w:rPr>
        <w:t>'lav3'</w:t>
      </w:r>
      <w:r>
        <w:rPr>
          <w:rFonts w:hint="eastAsia"/>
          <w:lang w:val="en-GB" w:eastAsia="ko-KR"/>
        </w:rPr>
        <w:t>的</w:t>
      </w:r>
      <w:r>
        <w:rPr>
          <w:lang w:eastAsia="ko-KR"/>
        </w:rPr>
        <w:t>LAvs3SampleEntry</w:t>
      </w:r>
      <w:r>
        <w:rPr>
          <w:rFonts w:hint="eastAsia"/>
          <w:lang w:val="en-GB" w:eastAsia="ko-KR"/>
        </w:rPr>
        <w:t>。</w:t>
      </w:r>
    </w:p>
    <w:p w14:paraId="2E86370A">
      <w:pPr>
        <w:pStyle w:val="71"/>
        <w:spacing w:before="156" w:after="156"/>
        <w:jc w:val="both"/>
      </w:pPr>
      <w:r>
        <w:rPr>
          <w:rFonts w:hint="eastAsia"/>
        </w:rPr>
        <w:t>语法</w:t>
      </w:r>
    </w:p>
    <w:p w14:paraId="6DFA366C">
      <w:pPr>
        <w:rPr>
          <w:lang w:eastAsia="ko-KR"/>
        </w:rPr>
      </w:pPr>
      <w:r>
        <w:rPr>
          <w:rFonts w:hint="eastAsia"/>
          <w:lang w:eastAsia="ko-KR"/>
        </w:rPr>
        <w:t>class LAvs3SampleEntry() extends VisualSampleEntry ('lav3') {</w:t>
      </w:r>
      <w:r>
        <w:rPr>
          <w:rFonts w:hint="eastAsia"/>
          <w:lang w:eastAsia="ko-KR"/>
        </w:rPr>
        <w:br w:type="textWrapping"/>
      </w:r>
      <w:r>
        <w:rPr>
          <w:rFonts w:hint="eastAsia"/>
          <w:lang w:eastAsia="ko-KR"/>
        </w:rPr>
        <w:tab/>
      </w:r>
      <w:r>
        <w:rPr>
          <w:rFonts w:hint="eastAsia"/>
          <w:lang w:val="en-CA"/>
        </w:rPr>
        <w:t>LAvs3ConfigurationBox</w:t>
      </w:r>
      <w:r>
        <w:rPr>
          <w:rFonts w:hint="eastAsia"/>
          <w:lang w:eastAsia="ko-KR"/>
        </w:rPr>
        <w:t xml:space="preserve"> ();</w:t>
      </w:r>
      <w:r>
        <w:rPr>
          <w:rFonts w:hint="eastAsia"/>
          <w:lang w:eastAsia="ko-KR"/>
        </w:rPr>
        <w:br w:type="textWrapping"/>
      </w:r>
      <w:r>
        <w:rPr>
          <w:rFonts w:hint="eastAsia"/>
          <w:lang w:eastAsia="ko-KR"/>
        </w:rPr>
        <w:tab/>
      </w:r>
      <w:r>
        <w:rPr>
          <w:rFonts w:hint="eastAsia"/>
          <w:lang w:eastAsia="ko-KR"/>
        </w:rPr>
        <w:t>MPEG4ExtensionDescriptorsBox ();</w:t>
      </w:r>
      <w:r>
        <w:rPr>
          <w:rFonts w:hint="eastAsia"/>
          <w:lang w:eastAsia="ko-KR"/>
        </w:rPr>
        <w:tab/>
      </w:r>
      <w:r>
        <w:rPr>
          <w:rFonts w:hint="eastAsia"/>
          <w:lang w:eastAsia="ko-KR"/>
        </w:rPr>
        <w:t>// optional</w:t>
      </w:r>
      <w:r>
        <w:rPr>
          <w:rFonts w:hint="eastAsia"/>
          <w:lang w:eastAsia="ko-KR"/>
        </w:rPr>
        <w:br w:type="textWrapping"/>
      </w:r>
      <w:r>
        <w:rPr>
          <w:rFonts w:hint="eastAsia"/>
          <w:lang w:eastAsia="ko-KR"/>
        </w:rPr>
        <w:t>}</w:t>
      </w:r>
    </w:p>
    <w:p w14:paraId="3306CB7D">
      <w:pPr>
        <w:pStyle w:val="66"/>
        <w:spacing w:before="156" w:after="156"/>
        <w:jc w:val="both"/>
      </w:pPr>
      <w:bookmarkStart w:id="285" w:name="_Toc57208265"/>
      <w:bookmarkStart w:id="286" w:name="_Toc67307963"/>
      <w:r>
        <w:rPr>
          <w:rFonts w:hint="eastAsia"/>
        </w:rPr>
        <w:t>受限样本入口</w:t>
      </w:r>
    </w:p>
    <w:p w14:paraId="26B956CC">
      <w:pPr>
        <w:pStyle w:val="36"/>
        <w:spacing w:line="264" w:lineRule="auto"/>
        <w:rPr>
          <w:rFonts w:ascii="Times New Roman"/>
          <w:lang w:val="en-GB"/>
        </w:rPr>
      </w:pPr>
      <w:r>
        <w:rPr>
          <w:rFonts w:ascii="Times New Roman"/>
          <w:lang w:val="en-GB"/>
        </w:rPr>
        <w:t>AVS3</w:t>
      </w:r>
      <w:r>
        <w:rPr>
          <w:rFonts w:hint="eastAsia" w:ascii="Times New Roman"/>
          <w:lang w:val="en-GB"/>
        </w:rPr>
        <w:t>知识位流轨道仅包含用于参考而不用于显示输出的A</w:t>
      </w:r>
      <w:r>
        <w:rPr>
          <w:rFonts w:ascii="Times New Roman"/>
          <w:lang w:val="en-GB"/>
        </w:rPr>
        <w:t>VS3知识</w:t>
      </w:r>
      <w:r>
        <w:rPr>
          <w:rFonts w:hint="eastAsia" w:ascii="Times New Roman"/>
          <w:lang w:val="en-GB"/>
        </w:rPr>
        <w:t>图像样本。</w:t>
      </w:r>
    </w:p>
    <w:p w14:paraId="2F43A887">
      <w:pPr>
        <w:pStyle w:val="36"/>
        <w:spacing w:line="264" w:lineRule="auto"/>
        <w:rPr>
          <w:rFonts w:hint="eastAsia" w:hAnsi="宋体"/>
          <w:lang w:val="en-GB"/>
        </w:rPr>
      </w:pPr>
      <w:r>
        <w:rPr>
          <w:rFonts w:ascii="Times New Roman"/>
          <w:lang w:val="en-GB"/>
        </w:rPr>
        <w:t>AVS3</w:t>
      </w:r>
      <w:r>
        <w:rPr>
          <w:rFonts w:hint="eastAsia" w:ascii="Times New Roman"/>
          <w:lang w:val="en-GB"/>
        </w:rPr>
        <w:t>知</w:t>
      </w:r>
      <w:r>
        <w:rPr>
          <w:rFonts w:hint="eastAsia" w:hAnsi="宋体"/>
          <w:lang w:val="en-GB"/>
        </w:rPr>
        <w:t>识位流轨道在文件中表示为受限视频，应使用符合下列附加约束的受限样本入</w:t>
      </w:r>
      <w:r>
        <w:rPr>
          <w:rFonts w:hint="eastAsia" w:ascii="Times New Roman"/>
          <w:kern w:val="2"/>
          <w:szCs w:val="24"/>
          <w:lang w:val="en-GB" w:eastAsia="ko-KR"/>
        </w:rPr>
        <w:t>口</w:t>
      </w:r>
      <w:r>
        <w:rPr>
          <w:rFonts w:hint="eastAsia" w:ascii="Times New Roman"/>
          <w:kern w:val="2"/>
          <w:szCs w:val="24"/>
          <w:lang w:eastAsia="ko-KR"/>
        </w:rPr>
        <w:t>'resv'</w:t>
      </w:r>
      <w:r>
        <w:rPr>
          <w:rFonts w:hint="eastAsia" w:hAnsi="宋体"/>
          <w:lang w:val="en-GB"/>
        </w:rPr>
        <w:t>：</w:t>
      </w:r>
    </w:p>
    <w:bookmarkEnd w:id="285"/>
    <w:bookmarkEnd w:id="286"/>
    <w:p w14:paraId="51A50368">
      <w:pPr>
        <w:pStyle w:val="36"/>
        <w:numPr>
          <w:ilvl w:val="0"/>
          <w:numId w:val="30"/>
        </w:numPr>
        <w:tabs>
          <w:tab w:val="clear" w:pos="4201"/>
          <w:tab w:val="clear" w:pos="9298"/>
        </w:tabs>
        <w:spacing w:line="264" w:lineRule="auto"/>
        <w:ind w:firstLineChars="0"/>
        <w:rPr>
          <w:rFonts w:ascii="Times New Roman"/>
          <w:lang w:val="en-GB"/>
        </w:rPr>
      </w:pPr>
      <w:r>
        <w:rPr>
          <w:rFonts w:hint="eastAsia" w:ascii="Times New Roman"/>
          <w:lang w:val="en-GB"/>
        </w:rPr>
        <w:t>原始样本入口类型应包含在</w:t>
      </w:r>
      <w:r>
        <w:rPr>
          <w:rFonts w:hint="eastAsia" w:ascii="Times New Roman"/>
          <w:kern w:val="2"/>
          <w:szCs w:val="24"/>
          <w:lang w:eastAsia="ko-KR"/>
        </w:rPr>
        <w:t>RestrictedSchemeInfoBox</w:t>
      </w:r>
      <w:r>
        <w:rPr>
          <w:rFonts w:hint="eastAsia" w:ascii="Times New Roman"/>
          <w:kern w:val="2"/>
          <w:szCs w:val="24"/>
          <w:lang w:val="en-GB" w:eastAsia="ko-KR"/>
        </w:rPr>
        <w:t>中的</w:t>
      </w:r>
      <w:r>
        <w:rPr>
          <w:rFonts w:hint="eastAsia" w:ascii="Times New Roman"/>
          <w:kern w:val="2"/>
          <w:szCs w:val="24"/>
          <w:lang w:eastAsia="ko-KR"/>
        </w:rPr>
        <w:t>OriginalFormatBox</w:t>
      </w:r>
      <w:r>
        <w:rPr>
          <w:rFonts w:hint="eastAsia" w:ascii="Times New Roman"/>
          <w:kern w:val="2"/>
          <w:szCs w:val="24"/>
          <w:lang w:val="en-GB" w:eastAsia="ko-KR"/>
        </w:rPr>
        <w:t>。其中，</w:t>
      </w:r>
      <w:r>
        <w:rPr>
          <w:rFonts w:hint="eastAsia" w:ascii="Times New Roman"/>
          <w:kern w:val="2"/>
          <w:szCs w:val="24"/>
          <w:lang w:eastAsia="ko-KR"/>
        </w:rPr>
        <w:t>OriginalFormatBox</w:t>
      </w:r>
      <w:r>
        <w:rPr>
          <w:rFonts w:hint="eastAsia" w:ascii="Times New Roman"/>
          <w:kern w:val="2"/>
          <w:szCs w:val="24"/>
          <w:lang w:val="en-GB" w:eastAsia="ko-KR"/>
        </w:rPr>
        <w:t>的</w:t>
      </w:r>
      <w:r>
        <w:rPr>
          <w:rFonts w:hint="eastAsia" w:ascii="Times New Roman"/>
          <w:kern w:val="2"/>
          <w:szCs w:val="24"/>
          <w:lang w:eastAsia="ko-KR"/>
        </w:rPr>
        <w:t>data_format</w:t>
      </w:r>
      <w:r>
        <w:rPr>
          <w:rFonts w:hint="eastAsia" w:ascii="Times New Roman"/>
          <w:kern w:val="2"/>
          <w:szCs w:val="24"/>
          <w:lang w:val="en-GB" w:eastAsia="ko-KR"/>
        </w:rPr>
        <w:t>字段取值</w:t>
      </w:r>
      <w:r>
        <w:rPr>
          <w:rFonts w:hint="eastAsia" w:ascii="Times New Roman"/>
          <w:kern w:val="2"/>
          <w:szCs w:val="24"/>
          <w:lang w:eastAsia="ko-KR"/>
        </w:rPr>
        <w:t>'avs3'</w:t>
      </w:r>
      <w:r>
        <w:rPr>
          <w:rFonts w:hint="eastAsia" w:ascii="Times New Roman"/>
          <w:lang w:val="en-GB"/>
        </w:rPr>
        <w:t>；</w:t>
      </w:r>
    </w:p>
    <w:p w14:paraId="428087BF">
      <w:pPr>
        <w:pStyle w:val="36"/>
        <w:numPr>
          <w:ilvl w:val="0"/>
          <w:numId w:val="30"/>
        </w:numPr>
        <w:tabs>
          <w:tab w:val="clear" w:pos="4201"/>
          <w:tab w:val="clear" w:pos="9298"/>
        </w:tabs>
        <w:spacing w:line="264" w:lineRule="auto"/>
        <w:ind w:leftChars="200" w:firstLineChars="0"/>
        <w:rPr>
          <w:rFonts w:ascii="Times New Roman"/>
          <w:lang w:val="en-GB"/>
        </w:rPr>
      </w:pPr>
      <w:r>
        <w:rPr>
          <w:rFonts w:hint="eastAsia" w:ascii="Times New Roman"/>
          <w:kern w:val="2"/>
          <w:szCs w:val="24"/>
          <w:lang w:eastAsia="ko-KR"/>
        </w:rPr>
        <w:t>SchemeTypeBox</w:t>
      </w:r>
      <w:r>
        <w:rPr>
          <w:rFonts w:hint="eastAsia" w:ascii="Times New Roman"/>
          <w:kern w:val="2"/>
          <w:szCs w:val="24"/>
          <w:lang w:val="en-GB" w:eastAsia="ko-KR"/>
        </w:rPr>
        <w:t>存在于</w:t>
      </w:r>
      <w:r>
        <w:rPr>
          <w:rFonts w:hint="eastAsia" w:ascii="Times New Roman"/>
          <w:kern w:val="2"/>
          <w:szCs w:val="24"/>
          <w:lang w:eastAsia="ko-KR"/>
        </w:rPr>
        <w:t>RestrictedSchemeInfoBox</w:t>
      </w:r>
      <w:r>
        <w:rPr>
          <w:rFonts w:hint="eastAsia" w:ascii="Times New Roman"/>
          <w:kern w:val="2"/>
          <w:szCs w:val="24"/>
          <w:lang w:val="en-GB" w:eastAsia="ko-KR"/>
        </w:rPr>
        <w:t>中</w:t>
      </w:r>
      <w:r>
        <w:rPr>
          <w:rFonts w:hint="eastAsia" w:ascii="Times New Roman"/>
          <w:lang w:val="en-GB"/>
        </w:rPr>
        <w:t>，</w:t>
      </w:r>
      <w:r>
        <w:rPr>
          <w:rFonts w:hint="eastAsia" w:ascii="Times New Roman"/>
          <w:kern w:val="2"/>
          <w:szCs w:val="24"/>
          <w:lang w:val="en-GB" w:eastAsia="ko-KR"/>
        </w:rPr>
        <w:t>并且</w:t>
      </w:r>
      <w:r>
        <w:rPr>
          <w:rFonts w:hint="eastAsia" w:ascii="Times New Roman"/>
          <w:kern w:val="2"/>
          <w:szCs w:val="24"/>
          <w:lang w:eastAsia="ko-KR"/>
        </w:rPr>
        <w:t>scheme_type</w:t>
      </w:r>
      <w:r>
        <w:rPr>
          <w:rFonts w:hint="eastAsia" w:ascii="Times New Roman"/>
          <w:kern w:val="2"/>
          <w:szCs w:val="24"/>
          <w:lang w:val="en-GB" w:eastAsia="ko-KR"/>
        </w:rPr>
        <w:t>设置为</w:t>
      </w:r>
      <w:r>
        <w:rPr>
          <w:rFonts w:hint="eastAsia" w:ascii="Times New Roman"/>
          <w:kern w:val="2"/>
          <w:szCs w:val="24"/>
          <w:lang w:eastAsia="ko-KR"/>
        </w:rPr>
        <w:t>'av3l'</w:t>
      </w:r>
      <w:r>
        <w:rPr>
          <w:rFonts w:hint="eastAsia" w:ascii="Times New Roman"/>
          <w:lang w:val="en-GB"/>
        </w:rPr>
        <w:t>。</w:t>
      </w:r>
    </w:p>
    <w:p w14:paraId="57E4717E">
      <w:pPr>
        <w:pStyle w:val="66"/>
        <w:spacing w:before="156" w:after="156"/>
        <w:jc w:val="both"/>
      </w:pPr>
      <w:r>
        <w:rPr>
          <w:rFonts w:hint="eastAsia"/>
        </w:rPr>
        <w:t>同步样本</w:t>
      </w:r>
    </w:p>
    <w:p w14:paraId="71E2D712">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视频轨道（样</w:t>
      </w:r>
      <w:r>
        <w:rPr>
          <w:rFonts w:hint="eastAsia" w:ascii="Times New Roman"/>
          <w:kern w:val="2"/>
          <w:szCs w:val="24"/>
          <w:lang w:val="en-GB" w:eastAsia="ko-KR"/>
        </w:rPr>
        <w:t>本入口类型为</w:t>
      </w:r>
      <w:r>
        <w:rPr>
          <w:rFonts w:hint="eastAsia" w:ascii="Times New Roman"/>
          <w:kern w:val="2"/>
          <w:szCs w:val="24"/>
          <w:lang w:eastAsia="ko-KR"/>
        </w:rPr>
        <w:t>'avs3'</w:t>
      </w:r>
      <w:r>
        <w:rPr>
          <w:rFonts w:hint="eastAsia" w:ascii="Times New Roman"/>
          <w:kern w:val="2"/>
          <w:szCs w:val="24"/>
          <w:lang w:val="en-GB" w:eastAsia="ko-KR"/>
        </w:rPr>
        <w:t>）中</w:t>
      </w:r>
      <w:r>
        <w:rPr>
          <w:rFonts w:hint="eastAsia" w:ascii="Times New Roman"/>
          <w:lang w:val="en-GB"/>
        </w:rPr>
        <w:t>包含随机访问点编码图像的样本被定义为同步样本，同步样本的使用符合</w:t>
      </w:r>
      <w:r>
        <w:rPr>
          <w:rFonts w:ascii="Times New Roman"/>
          <w:lang w:val="en-GB"/>
        </w:rPr>
        <w:t xml:space="preserve">ISO/IEC </w:t>
      </w:r>
      <w:r>
        <w:rPr>
          <w:rFonts w:hint="eastAsia" w:ascii="Times New Roman"/>
          <w:lang w:val="en-GB"/>
        </w:rPr>
        <w:t>14496-12:2022中</w:t>
      </w:r>
      <w:r>
        <w:rPr>
          <w:rFonts w:ascii="Times New Roman"/>
          <w:lang w:val="en-GB"/>
        </w:rPr>
        <w:t>8.6.2</w:t>
      </w:r>
      <w:r>
        <w:rPr>
          <w:rFonts w:hint="eastAsia" w:ascii="Times New Roman"/>
          <w:lang w:val="en-GB"/>
        </w:rPr>
        <w:t>的定义。</w:t>
      </w:r>
    </w:p>
    <w:p w14:paraId="2661C7C0">
      <w:pPr>
        <w:pStyle w:val="36"/>
        <w:autoSpaceDE/>
        <w:autoSpaceDN/>
        <w:spacing w:line="264" w:lineRule="auto"/>
        <w:rPr>
          <w:rFonts w:ascii="Times New Roman"/>
          <w:lang w:val="en-GB"/>
        </w:rPr>
      </w:pPr>
      <w:r>
        <w:rPr>
          <w:rFonts w:hint="eastAsia" w:ascii="Times New Roman"/>
          <w:lang w:val="en-GB"/>
        </w:rPr>
        <w:t>当样本入口</w:t>
      </w:r>
      <w:r>
        <w:rPr>
          <w:rFonts w:hint="eastAsia" w:ascii="Times New Roman"/>
          <w:kern w:val="2"/>
          <w:szCs w:val="24"/>
          <w:lang w:val="en-GB" w:eastAsia="ko-KR"/>
        </w:rPr>
        <w:t>类型为</w:t>
      </w:r>
      <w:r>
        <w:rPr>
          <w:rFonts w:hint="eastAsia" w:ascii="Times New Roman"/>
          <w:kern w:val="2"/>
          <w:szCs w:val="24"/>
          <w:lang w:eastAsia="ko-KR"/>
        </w:rPr>
        <w:t>'avs3'</w:t>
      </w:r>
      <w:r>
        <w:rPr>
          <w:rFonts w:hint="eastAsia" w:ascii="Times New Roman"/>
          <w:kern w:val="2"/>
          <w:szCs w:val="24"/>
          <w:lang w:val="en-GB" w:eastAsia="ko-KR"/>
        </w:rPr>
        <w:t>时，</w:t>
      </w:r>
      <w:r>
        <w:rPr>
          <w:rFonts w:hint="eastAsia" w:ascii="Times New Roman"/>
          <w:lang w:val="en-GB"/>
        </w:rPr>
        <w:t>适用以下约束：</w:t>
      </w:r>
    </w:p>
    <w:p w14:paraId="1038CE1F">
      <w:pPr>
        <w:pStyle w:val="36"/>
        <w:numPr>
          <w:ilvl w:val="0"/>
          <w:numId w:val="31"/>
        </w:numPr>
        <w:tabs>
          <w:tab w:val="clear" w:pos="4201"/>
          <w:tab w:val="clear" w:pos="9298"/>
        </w:tabs>
        <w:autoSpaceDE/>
        <w:autoSpaceDN/>
        <w:spacing w:line="264" w:lineRule="auto"/>
        <w:ind w:firstLineChars="0"/>
        <w:rPr>
          <w:rFonts w:ascii="Times New Roman"/>
        </w:rPr>
      </w:pPr>
      <w:r>
        <w:rPr>
          <w:rFonts w:hint="eastAsia" w:ascii="Times New Roman"/>
        </w:rPr>
        <w:t>如果样本是同步样本或者知识随机访问点样本，解码该样本所需的序列头应包含在该样本中。此外，解码该样本所需的序列头还可以包含在样本入口中；</w:t>
      </w:r>
    </w:p>
    <w:p w14:paraId="6E4825AB">
      <w:pPr>
        <w:pStyle w:val="36"/>
        <w:numPr>
          <w:ilvl w:val="0"/>
          <w:numId w:val="31"/>
        </w:numPr>
        <w:tabs>
          <w:tab w:val="clear" w:pos="4201"/>
          <w:tab w:val="clear" w:pos="9298"/>
        </w:tabs>
        <w:autoSpaceDE/>
        <w:autoSpaceDN/>
        <w:spacing w:line="264" w:lineRule="auto"/>
        <w:ind w:firstLineChars="0"/>
        <w:rPr>
          <w:rFonts w:ascii="Times New Roman"/>
        </w:rPr>
      </w:pPr>
      <w:r>
        <w:rPr>
          <w:rFonts w:hint="eastAsia" w:ascii="Times New Roman"/>
        </w:rPr>
        <w:t>否则（样本不是同步样本或者知识随机访问点样本），解码样本所需的序列头应包含在该样本的前一个同步样本或知识随机访问点样本中。此外，解码样本所需的序列头还可以包含在样本入口中。</w:t>
      </w:r>
    </w:p>
    <w:p w14:paraId="60DA09FB">
      <w:pPr>
        <w:pStyle w:val="66"/>
        <w:spacing w:before="156" w:after="156"/>
        <w:jc w:val="both"/>
      </w:pPr>
      <w:r>
        <w:rPr>
          <w:rFonts w:hint="eastAsia"/>
        </w:rPr>
        <w:t>LRAP样本</w:t>
      </w:r>
    </w:p>
    <w:p w14:paraId="27BDBB93">
      <w:pPr>
        <w:pStyle w:val="36"/>
        <w:spacing w:line="264" w:lineRule="auto"/>
        <w:rPr>
          <w:rFonts w:ascii="Times New Roman"/>
          <w:lang w:val="en-GB"/>
        </w:rPr>
      </w:pPr>
      <w:r>
        <w:rPr>
          <w:rFonts w:hint="eastAsia" w:ascii="Times New Roman"/>
          <w:lang w:val="en-GB"/>
        </w:rPr>
        <w:t>A</w:t>
      </w:r>
      <w:r>
        <w:rPr>
          <w:rFonts w:ascii="Times New Roman"/>
          <w:lang w:val="en-GB"/>
        </w:rPr>
        <w:t>VS3</w:t>
      </w:r>
      <w:r>
        <w:rPr>
          <w:rFonts w:hint="eastAsia" w:ascii="Times New Roman"/>
          <w:lang w:val="en-GB"/>
        </w:rPr>
        <w:t>主位流轨道中的</w:t>
      </w:r>
      <w:r>
        <w:rPr>
          <w:rFonts w:ascii="Times New Roman"/>
          <w:lang w:val="en-GB"/>
        </w:rPr>
        <w:t>RL</w:t>
      </w:r>
      <w:r>
        <w:rPr>
          <w:rFonts w:hint="eastAsia" w:ascii="Times New Roman"/>
          <w:lang w:val="en-GB"/>
        </w:rPr>
        <w:t>图像样本只使用</w:t>
      </w:r>
      <w:r>
        <w:rPr>
          <w:rFonts w:ascii="Times New Roman"/>
          <w:lang w:val="en-GB"/>
        </w:rPr>
        <w:t>AVS3</w:t>
      </w:r>
      <w:r>
        <w:rPr>
          <w:rFonts w:hint="eastAsia" w:ascii="Times New Roman"/>
          <w:lang w:val="en-GB"/>
        </w:rPr>
        <w:t>知识位流轨道中的知识图像样本作为参考图像进行帧间预测解码。</w:t>
      </w:r>
    </w:p>
    <w:p w14:paraId="34D1C4A1">
      <w:pPr>
        <w:pStyle w:val="36"/>
        <w:spacing w:line="264" w:lineRule="auto"/>
        <w:rPr>
          <w:rFonts w:ascii="Times New Roman"/>
          <w:lang w:val="en-GB"/>
        </w:rPr>
      </w:pPr>
      <w:r>
        <w:rPr>
          <w:rFonts w:hint="eastAsia" w:ascii="Times New Roman"/>
          <w:lang w:val="en-GB"/>
        </w:rPr>
        <w:t>A</w:t>
      </w:r>
      <w:r>
        <w:rPr>
          <w:rFonts w:ascii="Times New Roman"/>
          <w:lang w:val="en-GB"/>
        </w:rPr>
        <w:t>VS3</w:t>
      </w:r>
      <w:r>
        <w:rPr>
          <w:rFonts w:hint="eastAsia" w:ascii="Times New Roman"/>
          <w:lang w:val="en-GB"/>
        </w:rPr>
        <w:t>主位流轨道中</w:t>
      </w:r>
      <w:r>
        <w:rPr>
          <w:rFonts w:hint="eastAsia" w:ascii="Times New Roman"/>
        </w:rPr>
        <w:t>符合</w:t>
      </w:r>
      <w:r>
        <w:rPr>
          <w:rFonts w:hint="eastAsia" w:ascii="Times New Roman"/>
          <w:lang w:val="en-GB"/>
        </w:rPr>
        <w:t>以下特性的</w:t>
      </w:r>
      <w:r>
        <w:rPr>
          <w:rFonts w:ascii="Times New Roman"/>
          <w:lang w:val="en-GB"/>
        </w:rPr>
        <w:t>RL</w:t>
      </w:r>
      <w:r>
        <w:rPr>
          <w:rFonts w:hint="eastAsia" w:ascii="Times New Roman"/>
          <w:lang w:val="en-GB"/>
        </w:rPr>
        <w:t>图像样本被定义为</w:t>
      </w:r>
      <w:r>
        <w:rPr>
          <w:rFonts w:ascii="Times New Roman"/>
          <w:lang w:val="en-GB"/>
        </w:rPr>
        <w:t>LRAP</w:t>
      </w:r>
      <w:r>
        <w:rPr>
          <w:rFonts w:hint="eastAsia" w:ascii="Times New Roman"/>
          <w:lang w:val="en-GB"/>
        </w:rPr>
        <w:t>样本，即，如果作为</w:t>
      </w:r>
      <w:r>
        <w:rPr>
          <w:rFonts w:ascii="Times New Roman"/>
          <w:lang w:val="en-GB"/>
        </w:rPr>
        <w:t>RL</w:t>
      </w:r>
      <w:r>
        <w:rPr>
          <w:rFonts w:hint="eastAsia" w:ascii="Times New Roman"/>
          <w:lang w:val="en-GB"/>
        </w:rPr>
        <w:t>图像的参考图像的所有知识图像均可以获得，则按照解码顺序和显示顺序在</w:t>
      </w:r>
      <w:r>
        <w:rPr>
          <w:rFonts w:ascii="Times New Roman"/>
          <w:lang w:val="en-GB"/>
        </w:rPr>
        <w:t>LRAP</w:t>
      </w:r>
      <w:r>
        <w:rPr>
          <w:rFonts w:hint="eastAsia" w:ascii="Times New Roman"/>
          <w:lang w:val="en-GB"/>
        </w:rPr>
        <w:t>图像之后的所有图像都可以正确解码。</w:t>
      </w:r>
    </w:p>
    <w:p w14:paraId="6E71203D">
      <w:pPr>
        <w:pStyle w:val="36"/>
        <w:spacing w:line="264" w:lineRule="auto"/>
        <w:rPr>
          <w:rFonts w:ascii="Times New Roman"/>
          <w:lang w:val="en-GB"/>
        </w:rPr>
      </w:pPr>
      <w:r>
        <w:rPr>
          <w:rFonts w:ascii="Times New Roman"/>
          <w:lang w:val="en-GB"/>
        </w:rPr>
        <w:t>LRAP</w:t>
      </w:r>
      <w:r>
        <w:rPr>
          <w:rFonts w:hint="eastAsia" w:ascii="Times New Roman"/>
          <w:lang w:val="en-GB"/>
        </w:rPr>
        <w:t>样本具有</w:t>
      </w:r>
      <w:r>
        <w:rPr>
          <w:rFonts w:ascii="Times New Roman"/>
          <w:lang w:val="en-GB"/>
        </w:rPr>
        <w:t>5.4.1</w:t>
      </w:r>
      <w:r>
        <w:rPr>
          <w:rFonts w:hint="eastAsia" w:ascii="Times New Roman"/>
          <w:lang w:val="en-GB"/>
        </w:rPr>
        <w:t>中定义的知识随</w:t>
      </w:r>
      <w:r>
        <w:rPr>
          <w:rFonts w:hint="eastAsia" w:ascii="Times New Roman"/>
          <w:kern w:val="2"/>
          <w:szCs w:val="24"/>
          <w:lang w:val="en-GB" w:eastAsia="ko-KR"/>
        </w:rPr>
        <w:t>机访问点类型（LRAP_type）</w:t>
      </w:r>
      <w:r>
        <w:rPr>
          <w:rFonts w:hint="eastAsia" w:ascii="Times New Roman"/>
          <w:lang w:val="en-GB"/>
        </w:rPr>
        <w:t>。</w:t>
      </w:r>
    </w:p>
    <w:p w14:paraId="04EEB681">
      <w:pPr>
        <w:pStyle w:val="66"/>
        <w:spacing w:before="156" w:after="156"/>
        <w:jc w:val="both"/>
      </w:pPr>
      <w:r>
        <w:rPr>
          <w:rFonts w:hint="eastAsia"/>
        </w:rPr>
        <w:t>片段</w:t>
      </w:r>
      <w:r>
        <w:t>索引</w:t>
      </w:r>
      <w:r>
        <w:rPr>
          <w:rFonts w:hint="eastAsia"/>
        </w:rPr>
        <w:t>数据盒</w:t>
      </w:r>
    </w:p>
    <w:p w14:paraId="54DC2D88">
      <w:pPr>
        <w:pStyle w:val="71"/>
        <w:spacing w:before="156" w:after="156"/>
        <w:jc w:val="both"/>
      </w:pPr>
      <w:r>
        <w:rPr>
          <w:rFonts w:hint="eastAsia"/>
        </w:rPr>
        <w:t>定义</w:t>
      </w:r>
    </w:p>
    <w:p w14:paraId="1DCB9CDD">
      <w:r>
        <w:rPr>
          <w:rFonts w:hint="eastAsia"/>
        </w:rPr>
        <w:t>数据盒类型：</w:t>
      </w:r>
      <w:r>
        <w:t>'lidx'</w:t>
      </w:r>
      <w:r>
        <w:br w:type="textWrapping"/>
      </w:r>
      <w:r>
        <w:rPr>
          <w:rFonts w:hint="eastAsia"/>
        </w:rPr>
        <w:t>容器：</w:t>
      </w:r>
      <w:r>
        <w:t>File</w:t>
      </w:r>
      <w:r>
        <w:br w:type="textWrapping"/>
      </w:r>
      <w:r>
        <w:rPr>
          <w:rFonts w:hint="eastAsia"/>
        </w:rPr>
        <w:t>强制性：否</w:t>
      </w:r>
      <w:r>
        <w:br w:type="textWrapping"/>
      </w:r>
      <w:r>
        <w:rPr>
          <w:rFonts w:hint="eastAsia"/>
        </w:rPr>
        <w:t>数量：零个或多个</w:t>
      </w:r>
    </w:p>
    <w:p w14:paraId="274D97B0">
      <w:pPr>
        <w:pStyle w:val="36"/>
        <w:spacing w:line="264" w:lineRule="auto"/>
        <w:rPr>
          <w:rFonts w:ascii="Times New Roman"/>
          <w:lang w:val="en-GB"/>
        </w:rPr>
      </w:pPr>
      <w:r>
        <w:rPr>
          <w:rFonts w:ascii="Times New Roman"/>
          <w:kern w:val="2"/>
          <w:szCs w:val="24"/>
          <w:lang w:val="en-GB" w:eastAsia="en-US"/>
        </w:rPr>
        <w:t>LRAPSegmentIndexBox</w:t>
      </w:r>
      <w:r>
        <w:rPr>
          <w:rFonts w:hint="eastAsia" w:ascii="Times New Roman"/>
          <w:kern w:val="2"/>
          <w:szCs w:val="24"/>
          <w:lang w:val="en-GB"/>
        </w:rPr>
        <w:t>指示其引用的子片段中存在5</w:t>
      </w:r>
      <w:r>
        <w:rPr>
          <w:rFonts w:ascii="Times New Roman"/>
          <w:kern w:val="2"/>
          <w:szCs w:val="24"/>
          <w:lang w:val="en-GB"/>
        </w:rPr>
        <w:t>.3.5中定义的知识随</w:t>
      </w:r>
      <w:r>
        <w:rPr>
          <w:rFonts w:ascii="Times New Roman"/>
          <w:lang w:val="en-GB"/>
        </w:rPr>
        <w:t>机访问点</w:t>
      </w:r>
      <w:r>
        <w:rPr>
          <w:rFonts w:hint="eastAsia" w:ascii="Times New Roman"/>
          <w:lang w:val="en-GB"/>
        </w:rPr>
        <w:t>，并符合：</w:t>
      </w:r>
    </w:p>
    <w:p w14:paraId="66C106C3">
      <w:pPr>
        <w:pStyle w:val="36"/>
        <w:numPr>
          <w:ilvl w:val="0"/>
          <w:numId w:val="32"/>
        </w:numPr>
        <w:tabs>
          <w:tab w:val="clear" w:pos="4201"/>
          <w:tab w:val="clear" w:pos="9298"/>
        </w:tabs>
        <w:spacing w:line="264" w:lineRule="auto"/>
        <w:ind w:firstLineChars="0"/>
        <w:rPr>
          <w:rFonts w:ascii="Times New Roman"/>
          <w:lang w:val="en-GB"/>
        </w:rPr>
      </w:pPr>
      <w:r>
        <w:rPr>
          <w:rFonts w:hint="eastAsia" w:ascii="Times New Roman"/>
          <w:lang w:val="en-GB"/>
        </w:rPr>
        <w:t>如果子片段封装的轨道分段包含</w:t>
      </w:r>
      <w:r>
        <w:rPr>
          <w:rFonts w:ascii="Times New Roman"/>
          <w:lang w:val="en-GB"/>
        </w:rPr>
        <w:t>LRAP</w:t>
      </w:r>
      <w:r>
        <w:rPr>
          <w:rFonts w:hint="eastAsia" w:ascii="Times New Roman"/>
          <w:lang w:val="en-GB"/>
        </w:rPr>
        <w:t>，则子片段包含</w:t>
      </w:r>
      <w:r>
        <w:rPr>
          <w:rFonts w:ascii="Times New Roman"/>
          <w:lang w:val="en-GB"/>
        </w:rPr>
        <w:t>LRAP</w:t>
      </w:r>
      <w:r>
        <w:rPr>
          <w:rFonts w:hint="eastAsia" w:ascii="Times New Roman"/>
          <w:lang w:val="en-GB"/>
        </w:rPr>
        <w:t>，并以</w:t>
      </w:r>
      <w:r>
        <w:rPr>
          <w:rFonts w:ascii="Times New Roman"/>
          <w:lang w:val="en-GB"/>
        </w:rPr>
        <w:t>LRAP</w:t>
      </w:r>
      <w:r>
        <w:rPr>
          <w:rFonts w:hint="eastAsia" w:ascii="Times New Roman"/>
          <w:lang w:val="en-GB"/>
        </w:rPr>
        <w:t>开始；</w:t>
      </w:r>
    </w:p>
    <w:p w14:paraId="162D6027">
      <w:pPr>
        <w:pStyle w:val="36"/>
        <w:numPr>
          <w:ilvl w:val="0"/>
          <w:numId w:val="32"/>
        </w:numPr>
        <w:tabs>
          <w:tab w:val="clear" w:pos="4201"/>
          <w:tab w:val="clear" w:pos="9298"/>
        </w:tabs>
        <w:spacing w:line="264" w:lineRule="auto"/>
        <w:ind w:firstLineChars="0"/>
        <w:rPr>
          <w:rFonts w:ascii="Times New Roman"/>
          <w:lang w:val="en-GB"/>
        </w:rPr>
      </w:pPr>
      <w:r>
        <w:rPr>
          <w:rFonts w:hint="eastAsia" w:ascii="Times New Roman"/>
          <w:lang w:val="en-GB"/>
        </w:rPr>
        <w:t>子片段中的</w:t>
      </w:r>
      <w:r>
        <w:rPr>
          <w:rFonts w:ascii="Times New Roman"/>
          <w:lang w:val="en-GB"/>
        </w:rPr>
        <w:t>LR</w:t>
      </w:r>
      <w:r>
        <w:rPr>
          <w:rFonts w:ascii="Times New Roman"/>
          <w:kern w:val="2"/>
          <w:szCs w:val="24"/>
          <w:lang w:val="en-GB"/>
        </w:rPr>
        <w:t>AP</w:t>
      </w:r>
      <w:r>
        <w:rPr>
          <w:rFonts w:hint="eastAsia" w:ascii="Times New Roman"/>
          <w:kern w:val="2"/>
          <w:szCs w:val="24"/>
          <w:lang w:val="en-GB"/>
        </w:rPr>
        <w:t>样本（</w:t>
      </w:r>
      <w:r>
        <w:rPr>
          <w:rFonts w:ascii="Times New Roman"/>
          <w:kern w:val="2"/>
          <w:szCs w:val="24"/>
          <w:lang w:val="en-GB"/>
        </w:rPr>
        <w:t>LRAP_type</w:t>
      </w:r>
      <w:r>
        <w:rPr>
          <w:rFonts w:hint="eastAsia" w:ascii="Times New Roman"/>
          <w:kern w:val="2"/>
          <w:szCs w:val="24"/>
          <w:lang w:val="en-GB"/>
        </w:rPr>
        <w:t>类型取值‘1’、‘2’或‘3’）应被</w:t>
      </w:r>
      <w:r>
        <w:rPr>
          <w:rFonts w:hint="eastAsia" w:ascii="Times New Roman"/>
          <w:lang w:val="en-GB"/>
        </w:rPr>
        <w:t>标记为</w:t>
      </w:r>
      <w:r>
        <w:rPr>
          <w:rFonts w:hint="eastAsia" w:ascii="Times New Roman"/>
          <w:kern w:val="2"/>
          <w:szCs w:val="24"/>
          <w:lang w:val="en-GB"/>
        </w:rPr>
        <w:t>群组类型为</w:t>
      </w:r>
      <w:r>
        <w:rPr>
          <w:rFonts w:ascii="Times New Roman"/>
          <w:kern w:val="2"/>
          <w:szCs w:val="24"/>
        </w:rPr>
        <w:t>'lrap'</w:t>
      </w:r>
      <w:r>
        <w:rPr>
          <w:rFonts w:hint="eastAsia" w:ascii="Times New Roman"/>
          <w:lang w:val="en-GB"/>
        </w:rPr>
        <w:t>的样本群组的成员。</w:t>
      </w:r>
    </w:p>
    <w:p w14:paraId="65CE6E90">
      <w:pPr>
        <w:pStyle w:val="71"/>
        <w:spacing w:before="156" w:after="156"/>
        <w:jc w:val="both"/>
      </w:pPr>
      <w:r>
        <w:rPr>
          <w:rFonts w:hint="eastAsia"/>
        </w:rPr>
        <w:t>语法</w:t>
      </w:r>
    </w:p>
    <w:p w14:paraId="3B748592">
      <w:pPr>
        <w:rPr>
          <w:lang w:val="en-GB" w:eastAsia="en-US"/>
        </w:rPr>
      </w:pPr>
      <w:r>
        <w:rPr>
          <w:lang w:val="en-GB" w:eastAsia="en-US"/>
        </w:rPr>
        <w:t>aligned(8) class LRAPSegmentIndexBox extends SegmentIndexBox('lidx', version, 0) {</w:t>
      </w:r>
      <w:r>
        <w:rPr>
          <w:lang w:val="en-GB" w:eastAsia="en-US"/>
        </w:rPr>
        <w:tab/>
      </w:r>
    </w:p>
    <w:p w14:paraId="0035042A">
      <w:pPr>
        <w:rPr>
          <w:lang w:val="en-GB" w:eastAsia="en-US"/>
        </w:rPr>
      </w:pPr>
      <w:r>
        <w:rPr>
          <w:lang w:val="en-GB" w:eastAsia="en-US"/>
        </w:rPr>
        <w:tab/>
      </w:r>
      <w:r>
        <w:rPr>
          <w:lang w:val="en-GB" w:eastAsia="en-US"/>
        </w:rPr>
        <w:t>unsigned int(16) reserved = 0;</w:t>
      </w:r>
      <w:r>
        <w:rPr>
          <w:lang w:val="en-GB" w:eastAsia="en-US"/>
        </w:rPr>
        <w:br w:type="textWrapping"/>
      </w:r>
      <w:r>
        <w:rPr>
          <w:lang w:val="en-GB" w:eastAsia="en-US"/>
        </w:rPr>
        <w:tab/>
      </w:r>
      <w:r>
        <w:rPr>
          <w:lang w:val="en-GB" w:eastAsia="en-US"/>
        </w:rPr>
        <w:t>unsigned int(16) reference_count;</w:t>
      </w:r>
      <w:r>
        <w:rPr>
          <w:lang w:val="en-GB" w:eastAsia="en-US"/>
        </w:rPr>
        <w:br w:type="textWrapping"/>
      </w:r>
      <w:r>
        <w:rPr>
          <w:lang w:val="en-GB" w:eastAsia="en-US"/>
        </w:rPr>
        <w:tab/>
      </w:r>
      <w:r>
        <w:rPr>
          <w:lang w:val="en-GB" w:eastAsia="en-US"/>
        </w:rPr>
        <w:t>for(i=1; i &lt;= reference_count; i++) {</w:t>
      </w:r>
      <w:r>
        <w:rPr>
          <w:lang w:val="en-GB" w:eastAsia="en-US"/>
        </w:rPr>
        <w:br w:type="textWrapping"/>
      </w:r>
      <w:r>
        <w:rPr>
          <w:lang w:val="en-GB" w:eastAsia="en-US"/>
        </w:rPr>
        <w:tab/>
      </w:r>
      <w:r>
        <w:rPr>
          <w:lang w:val="en-GB" w:eastAsia="en-US"/>
        </w:rPr>
        <w:tab/>
      </w:r>
      <w:r>
        <w:rPr>
          <w:lang w:val="en-GB" w:eastAsia="en-US"/>
        </w:rPr>
        <w:t>unsigned int</w:t>
      </w:r>
      <w:r>
        <w:rPr>
          <w:lang w:val="en-GB"/>
        </w:rPr>
        <w:t>(1)</w:t>
      </w:r>
      <w:r>
        <w:rPr>
          <w:lang w:val="en-GB" w:eastAsia="en-US"/>
        </w:rPr>
        <w:tab/>
      </w:r>
      <w:r>
        <w:rPr>
          <w:lang w:val="en-GB" w:eastAsia="en-US"/>
        </w:rPr>
        <w:t>starts_with_LRAP;</w:t>
      </w:r>
      <w:r>
        <w:rPr>
          <w:lang w:val="en-GB" w:eastAsia="en-US"/>
        </w:rPr>
        <w:br w:type="textWrapping"/>
      </w:r>
      <w:r>
        <w:rPr>
          <w:lang w:val="en-GB" w:eastAsia="en-US"/>
        </w:rPr>
        <w:tab/>
      </w:r>
      <w:r>
        <w:rPr>
          <w:lang w:val="en-GB" w:eastAsia="en-US"/>
        </w:rPr>
        <w:tab/>
      </w:r>
      <w:r>
        <w:rPr>
          <w:lang w:val="en-GB" w:eastAsia="en-US"/>
        </w:rPr>
        <w:t>unsigned int(3)</w:t>
      </w:r>
      <w:r>
        <w:rPr>
          <w:lang w:val="en-GB" w:eastAsia="en-US"/>
        </w:rPr>
        <w:tab/>
      </w:r>
      <w:r>
        <w:rPr>
          <w:lang w:val="en-GB" w:eastAsia="en-US"/>
        </w:rPr>
        <w:t>LRAP_type;</w:t>
      </w:r>
      <w:r>
        <w:rPr>
          <w:lang w:val="en-GB" w:eastAsia="en-US"/>
        </w:rPr>
        <w:br w:type="textWrapping"/>
      </w:r>
      <w:r>
        <w:rPr>
          <w:lang w:val="en-GB" w:eastAsia="en-US"/>
        </w:rPr>
        <w:tab/>
      </w:r>
      <w:r>
        <w:rPr>
          <w:lang w:val="en-GB" w:eastAsia="en-US"/>
        </w:rPr>
        <w:tab/>
      </w:r>
      <w:r>
        <w:rPr>
          <w:lang w:val="en-GB" w:eastAsia="en-US"/>
        </w:rPr>
        <w:t>unsigned int(28)</w:t>
      </w:r>
      <w:r>
        <w:rPr>
          <w:lang w:val="en-GB" w:eastAsia="en-US"/>
        </w:rPr>
        <w:tab/>
      </w:r>
      <w:r>
        <w:rPr>
          <w:lang w:val="en-GB" w:eastAsia="en-US"/>
        </w:rPr>
        <w:t>reserved = 0;</w:t>
      </w:r>
      <w:r>
        <w:rPr>
          <w:lang w:val="en-GB" w:eastAsia="en-US"/>
        </w:rPr>
        <w:br w:type="textWrapping"/>
      </w:r>
      <w:r>
        <w:rPr>
          <w:lang w:val="en-GB" w:eastAsia="en-US"/>
        </w:rPr>
        <w:tab/>
      </w:r>
      <w:r>
        <w:rPr>
          <w:lang w:val="en-GB" w:eastAsia="en-US"/>
        </w:rPr>
        <w:t>}</w:t>
      </w:r>
      <w:r>
        <w:rPr>
          <w:lang w:val="en-GB" w:eastAsia="en-US"/>
        </w:rPr>
        <w:br w:type="textWrapping"/>
      </w:r>
      <w:r>
        <w:rPr>
          <w:lang w:val="en-GB" w:eastAsia="en-US"/>
        </w:rPr>
        <w:t>}</w:t>
      </w:r>
    </w:p>
    <w:p w14:paraId="0CCA62CD">
      <w:pPr>
        <w:pStyle w:val="71"/>
        <w:spacing w:before="156" w:after="156"/>
        <w:jc w:val="both"/>
      </w:pPr>
      <w:r>
        <w:rPr>
          <w:rFonts w:hint="eastAsia"/>
        </w:rPr>
        <w:t>语义</w:t>
      </w:r>
    </w:p>
    <w:p w14:paraId="4B3D087C">
      <w:pPr>
        <w:ind w:firstLine="420"/>
        <w:rPr>
          <w:lang w:val="en-GB" w:eastAsia="en-US"/>
        </w:rPr>
      </w:pPr>
      <w:r>
        <w:rPr>
          <w:lang w:val="en-GB" w:eastAsia="en-US"/>
        </w:rPr>
        <w:t>reference_coun</w:t>
      </w:r>
      <w:r>
        <w:rPr>
          <w:rFonts w:hint="eastAsia"/>
        </w:rPr>
        <w:t>t</w:t>
      </w:r>
      <w:r>
        <w:rPr>
          <w:rFonts w:hint="eastAsia"/>
          <w:lang w:val="en-GB"/>
        </w:rPr>
        <w:t>：</w:t>
      </w:r>
      <w:r>
        <w:rPr>
          <w:rFonts w:hint="eastAsia"/>
          <w:lang w:val="en-GB" w:eastAsia="en-US"/>
        </w:rPr>
        <w:t>提供被引用项目的数量。</w:t>
      </w:r>
    </w:p>
    <w:p w14:paraId="7F7B6C91">
      <w:pPr>
        <w:ind w:firstLine="420"/>
        <w:rPr>
          <w:lang w:val="en-GB" w:eastAsia="en-US"/>
        </w:rPr>
      </w:pPr>
      <w:r>
        <w:rPr>
          <w:lang w:val="en-GB" w:eastAsia="en-US"/>
        </w:rPr>
        <w:t>starts_with_LRAP</w:t>
      </w:r>
      <w:r>
        <w:rPr>
          <w:rFonts w:hint="eastAsia"/>
          <w:lang w:val="en-GB"/>
        </w:rPr>
        <w:t>：</w:t>
      </w:r>
      <w:r>
        <w:rPr>
          <w:rFonts w:hint="eastAsia"/>
          <w:lang w:val="en-GB" w:eastAsia="en-US"/>
        </w:rPr>
        <w:t>取值为‘</w:t>
      </w:r>
      <w:r>
        <w:rPr>
          <w:lang w:val="en-GB" w:eastAsia="en-US"/>
        </w:rPr>
        <w:t>1</w:t>
      </w:r>
      <w:r>
        <w:rPr>
          <w:rFonts w:hint="eastAsia"/>
          <w:lang w:val="en-GB" w:eastAsia="en-US"/>
        </w:rPr>
        <w:t>’表示引用的子片段以</w:t>
      </w:r>
      <w:r>
        <w:rPr>
          <w:lang w:val="en-GB" w:eastAsia="en-US"/>
        </w:rPr>
        <w:t>LRAP</w:t>
      </w:r>
      <w:r>
        <w:rPr>
          <w:rFonts w:hint="eastAsia"/>
          <w:lang w:val="en-GB" w:eastAsia="en-US"/>
        </w:rPr>
        <w:t>开始；</w:t>
      </w:r>
      <w:r>
        <w:rPr>
          <w:lang w:val="en-GB" w:eastAsia="en-US"/>
        </w:rPr>
        <w:t>starts_with_LRAP</w:t>
      </w:r>
      <w:r>
        <w:rPr>
          <w:rFonts w:hint="eastAsia"/>
          <w:lang w:val="en-GB" w:eastAsia="en-US"/>
        </w:rPr>
        <w:t>取值为‘</w:t>
      </w:r>
      <w:r>
        <w:rPr>
          <w:lang w:val="en-GB" w:eastAsia="en-US"/>
        </w:rPr>
        <w:t>0</w:t>
      </w:r>
      <w:r>
        <w:rPr>
          <w:rFonts w:hint="eastAsia"/>
          <w:lang w:val="en-GB" w:eastAsia="en-US"/>
        </w:rPr>
        <w:t>’表示引用的子片段不以</w:t>
      </w:r>
      <w:r>
        <w:rPr>
          <w:lang w:val="en-GB" w:eastAsia="en-US"/>
        </w:rPr>
        <w:t>LRAP</w:t>
      </w:r>
      <w:r>
        <w:rPr>
          <w:rFonts w:hint="eastAsia"/>
          <w:lang w:val="en-GB" w:eastAsia="en-US"/>
        </w:rPr>
        <w:t>开始。</w:t>
      </w:r>
    </w:p>
    <w:p w14:paraId="3D00E2B9">
      <w:pPr>
        <w:ind w:firstLine="420"/>
        <w:rPr>
          <w:lang w:val="en-GB"/>
        </w:rPr>
      </w:pPr>
      <w:r>
        <w:rPr>
          <w:lang w:val="en-GB"/>
        </w:rPr>
        <w:t>LRAP_type</w:t>
      </w:r>
      <w:r>
        <w:rPr>
          <w:rFonts w:hint="eastAsia"/>
          <w:lang w:val="en-GB"/>
        </w:rPr>
        <w:t>：指示子片段中</w:t>
      </w:r>
      <w:r>
        <w:rPr>
          <w:lang w:val="en-GB"/>
        </w:rPr>
        <w:t>LRAP</w:t>
      </w:r>
      <w:r>
        <w:rPr>
          <w:rFonts w:hint="eastAsia"/>
          <w:lang w:val="en-GB"/>
        </w:rPr>
        <w:t>的知识随机访问点类型。</w:t>
      </w:r>
    </w:p>
    <w:p w14:paraId="6606AA59">
      <w:pPr>
        <w:pStyle w:val="62"/>
        <w:spacing w:before="156" w:after="156"/>
        <w:jc w:val="both"/>
      </w:pPr>
      <w:bookmarkStart w:id="287" w:name="_Toc90915676"/>
      <w:r>
        <w:rPr>
          <w:rFonts w:hint="eastAsia"/>
        </w:rPr>
        <w:t>样本群组定义</w:t>
      </w:r>
      <w:bookmarkEnd w:id="287"/>
    </w:p>
    <w:p w14:paraId="28C1FBB0">
      <w:pPr>
        <w:pStyle w:val="66"/>
        <w:spacing w:before="156" w:after="156"/>
        <w:jc w:val="both"/>
      </w:pPr>
      <w:bookmarkStart w:id="288" w:name="_Toc1738632"/>
      <w:bookmarkStart w:id="289" w:name="_Toc516757294"/>
      <w:bookmarkStart w:id="290" w:name="_Toc516760364"/>
      <w:r>
        <w:rPr>
          <w:rFonts w:hint="eastAsia"/>
        </w:rPr>
        <w:t>LRAP样本群组</w:t>
      </w:r>
    </w:p>
    <w:p w14:paraId="34E1633C">
      <w:pPr>
        <w:pStyle w:val="71"/>
        <w:spacing w:before="156" w:after="156"/>
        <w:jc w:val="both"/>
      </w:pPr>
      <w:r>
        <w:rPr>
          <w:rFonts w:hint="eastAsia"/>
        </w:rPr>
        <w:t>定义</w:t>
      </w:r>
    </w:p>
    <w:p w14:paraId="45A8B589">
      <w:pPr>
        <w:pStyle w:val="36"/>
        <w:spacing w:line="264" w:lineRule="auto"/>
        <w:rPr>
          <w:rFonts w:ascii="Times New Roman"/>
          <w:lang w:val="en-GB"/>
        </w:rPr>
      </w:pPr>
      <w:r>
        <w:rPr>
          <w:rFonts w:hint="eastAsia" w:ascii="Times New Roman"/>
        </w:rPr>
        <w:t>LRAP</w:t>
      </w:r>
      <w:r>
        <w:rPr>
          <w:rFonts w:ascii="Times New Roman"/>
          <w:lang w:val="en-GB"/>
        </w:rPr>
        <w:t>样本群组指示视频位流中的LRAP样本，以及作为参考图像样本的知识图像样本的信息。</w:t>
      </w:r>
      <w:r>
        <w:rPr>
          <w:rFonts w:hint="eastAsia" w:ascii="Times New Roman"/>
        </w:rPr>
        <w:t>LRAP</w:t>
      </w:r>
      <w:r>
        <w:rPr>
          <w:rFonts w:ascii="Times New Roman"/>
          <w:lang w:val="en-GB"/>
        </w:rPr>
        <w:t>样本群组的成员应</w:t>
      </w:r>
      <w:r>
        <w:rPr>
          <w:rFonts w:hint="eastAsia" w:ascii="Times New Roman"/>
          <w:lang w:val="en-GB"/>
        </w:rPr>
        <w:t>符合</w:t>
      </w:r>
      <w:r>
        <w:rPr>
          <w:rFonts w:ascii="Times New Roman"/>
          <w:lang w:val="en-GB"/>
        </w:rPr>
        <w:t>以下条件：</w:t>
      </w:r>
    </w:p>
    <w:p w14:paraId="74492035">
      <w:pPr>
        <w:pStyle w:val="36"/>
        <w:numPr>
          <w:ilvl w:val="0"/>
          <w:numId w:val="33"/>
        </w:numPr>
        <w:tabs>
          <w:tab w:val="left" w:pos="993"/>
          <w:tab w:val="clear" w:pos="0"/>
          <w:tab w:val="clear" w:pos="4201"/>
          <w:tab w:val="clear" w:pos="9298"/>
        </w:tabs>
        <w:spacing w:line="264" w:lineRule="auto"/>
        <w:ind w:firstLine="420"/>
        <w:rPr>
          <w:rFonts w:ascii="Times New Roman"/>
          <w:lang w:val="en-GB"/>
        </w:rPr>
      </w:pPr>
      <w:r>
        <w:rPr>
          <w:rFonts w:hint="eastAsia" w:ascii="Times New Roman"/>
          <w:lang w:val="en-GB"/>
        </w:rPr>
        <w:t>LRAP样本只能以知识图像样本作为参考图像样本；</w:t>
      </w:r>
    </w:p>
    <w:p w14:paraId="3465907C">
      <w:pPr>
        <w:pStyle w:val="36"/>
        <w:numPr>
          <w:ilvl w:val="0"/>
          <w:numId w:val="33"/>
        </w:numPr>
        <w:tabs>
          <w:tab w:val="left" w:pos="993"/>
          <w:tab w:val="clear" w:pos="0"/>
          <w:tab w:val="clear" w:pos="4201"/>
          <w:tab w:val="clear" w:pos="9298"/>
        </w:tabs>
        <w:spacing w:line="264" w:lineRule="auto"/>
        <w:ind w:firstLine="420"/>
        <w:rPr>
          <w:rFonts w:ascii="Times New Roman"/>
          <w:lang w:val="en-GB"/>
        </w:rPr>
      </w:pPr>
      <w:r>
        <w:rPr>
          <w:rFonts w:hint="eastAsia" w:ascii="Times New Roman"/>
          <w:lang w:val="en-GB"/>
        </w:rPr>
        <w:t>在解码其所参考的知识图像样本之后，从LRAP样本处开始解码可以正确解码LRAP样本以及所有显示顺序在该LRAP样本之后的样本。</w:t>
      </w:r>
    </w:p>
    <w:p w14:paraId="3764A902">
      <w:pPr>
        <w:pStyle w:val="36"/>
        <w:spacing w:line="264" w:lineRule="auto"/>
        <w:ind w:left="780" w:leftChars="200" w:hanging="360" w:hangingChars="200"/>
        <w:rPr>
          <w:rFonts w:ascii="Times New Roman"/>
          <w:sz w:val="18"/>
          <w:szCs w:val="18"/>
          <w:lang w:val="en-GB"/>
        </w:rPr>
      </w:pPr>
      <w:r>
        <w:rPr>
          <w:rFonts w:hint="eastAsia" w:ascii="黑体" w:hAnsi="黑体" w:eastAsia="黑体"/>
          <w:sz w:val="18"/>
          <w:szCs w:val="18"/>
          <w:lang w:val="en-GB"/>
        </w:rPr>
        <w:t>注：</w:t>
      </w:r>
      <w:r>
        <w:rPr>
          <w:rFonts w:ascii="Times New Roman"/>
          <w:sz w:val="18"/>
          <w:szCs w:val="18"/>
          <w:lang w:val="en-GB"/>
        </w:rPr>
        <w:t>LRAP</w:t>
      </w:r>
      <w:r>
        <w:rPr>
          <w:rFonts w:hint="eastAsia" w:ascii="Times New Roman"/>
          <w:sz w:val="18"/>
          <w:szCs w:val="18"/>
          <w:lang w:val="en-GB"/>
        </w:rPr>
        <w:t>样本只能与其所参考的知识图像样本联合使用。为创建可解码的样本序列，需要将知识图像样本与</w:t>
      </w:r>
      <w:r>
        <w:rPr>
          <w:rFonts w:ascii="Times New Roman"/>
          <w:sz w:val="18"/>
          <w:szCs w:val="18"/>
          <w:lang w:val="en-GB"/>
        </w:rPr>
        <w:t>LRAP</w:t>
      </w:r>
      <w:r>
        <w:rPr>
          <w:rFonts w:hint="eastAsia" w:ascii="Times New Roman"/>
          <w:sz w:val="18"/>
          <w:szCs w:val="18"/>
          <w:lang w:val="en-GB"/>
        </w:rPr>
        <w:t>样本以及按显示顺序在</w:t>
      </w:r>
      <w:r>
        <w:rPr>
          <w:rFonts w:ascii="Times New Roman"/>
          <w:sz w:val="18"/>
          <w:szCs w:val="18"/>
          <w:lang w:val="en-GB"/>
        </w:rPr>
        <w:t>LRAP</w:t>
      </w:r>
      <w:r>
        <w:rPr>
          <w:rFonts w:hint="eastAsia" w:ascii="Times New Roman"/>
          <w:sz w:val="18"/>
          <w:szCs w:val="18"/>
          <w:lang w:val="en-GB"/>
        </w:rPr>
        <w:t>样本之后的样本串联起来。</w:t>
      </w:r>
    </w:p>
    <w:p w14:paraId="2BB481E7">
      <w:pPr>
        <w:pStyle w:val="71"/>
        <w:spacing w:before="156" w:after="156"/>
        <w:jc w:val="both"/>
      </w:pPr>
      <w:r>
        <w:rPr>
          <w:rFonts w:hint="eastAsia"/>
        </w:rPr>
        <w:t>语法</w:t>
      </w:r>
    </w:p>
    <w:p w14:paraId="46E83C08">
      <w:pPr>
        <w:rPr>
          <w:lang w:val="en-GB" w:eastAsia="en-US"/>
        </w:rPr>
      </w:pPr>
      <w:r>
        <w:rPr>
          <w:lang w:val="en-GB" w:eastAsia="en-US"/>
        </w:rPr>
        <w:t>class VisualLRAPEntry extend VisualSampleGroupEntry ('lrap') {</w:t>
      </w:r>
    </w:p>
    <w:p w14:paraId="5653D2D3">
      <w:pPr>
        <w:rPr>
          <w:lang w:val="en-GB" w:eastAsia="en-US"/>
        </w:rPr>
      </w:pPr>
      <w:r>
        <w:rPr>
          <w:lang w:val="en-GB" w:eastAsia="en-US"/>
        </w:rPr>
        <w:tab/>
      </w:r>
      <w:r>
        <w:rPr>
          <w:lang w:val="en-GB" w:eastAsia="en-US"/>
        </w:rPr>
        <w:t>unsigned int(3) LRAP_type;</w:t>
      </w:r>
    </w:p>
    <w:p w14:paraId="68CBD346">
      <w:pPr>
        <w:rPr>
          <w:lang w:val="en-GB" w:eastAsia="en-US"/>
        </w:rPr>
      </w:pPr>
      <w:r>
        <w:rPr>
          <w:lang w:val="en-GB" w:eastAsia="en-US"/>
        </w:rPr>
        <w:tab/>
      </w:r>
      <w:r>
        <w:rPr>
          <w:lang w:val="en-GB" w:eastAsia="en-US"/>
        </w:rPr>
        <w:t>unsigned int(3) entry_count;</w:t>
      </w:r>
    </w:p>
    <w:p w14:paraId="6E751079">
      <w:pPr>
        <w:rPr>
          <w:lang w:val="en-GB" w:eastAsia="en-US"/>
        </w:rPr>
      </w:pPr>
      <w:r>
        <w:rPr>
          <w:lang w:val="en-GB" w:eastAsia="en-US"/>
        </w:rPr>
        <w:tab/>
      </w:r>
      <w:r>
        <w:rPr>
          <w:lang w:val="en-GB" w:eastAsia="en-US"/>
        </w:rPr>
        <w:t>unsigned int(2) reserved = 0;</w:t>
      </w:r>
      <w:r>
        <w:rPr>
          <w:lang w:val="en-GB" w:eastAsia="en-US"/>
        </w:rPr>
        <w:br w:type="textWrapping"/>
      </w:r>
      <w:r>
        <w:rPr>
          <w:lang w:val="en-GB" w:eastAsia="en-US"/>
        </w:rPr>
        <w:tab/>
      </w:r>
      <w:r>
        <w:rPr>
          <w:lang w:val="en-GB" w:eastAsia="en-US"/>
        </w:rPr>
        <w:t>int i;</w:t>
      </w:r>
      <w:r>
        <w:rPr>
          <w:lang w:val="en-GB" w:eastAsia="en-US"/>
        </w:rPr>
        <w:br w:type="textWrapping"/>
      </w:r>
      <w:r>
        <w:rPr>
          <w:lang w:val="en-GB" w:eastAsia="en-US"/>
        </w:rPr>
        <w:tab/>
      </w:r>
      <w:r>
        <w:rPr>
          <w:lang w:val="en-GB" w:eastAsia="en-US"/>
        </w:rPr>
        <w:t>for (i=0; i &lt; entry_count; i++) {</w:t>
      </w:r>
      <w:r>
        <w:rPr>
          <w:lang w:val="en-GB" w:eastAsia="en-US"/>
        </w:rPr>
        <w:br w:type="textWrapping"/>
      </w:r>
      <w:r>
        <w:rPr>
          <w:lang w:val="en-GB" w:eastAsia="en-US"/>
        </w:rPr>
        <w:tab/>
      </w:r>
      <w:r>
        <w:rPr>
          <w:lang w:val="en-GB" w:eastAsia="en-US"/>
        </w:rPr>
        <w:tab/>
      </w:r>
      <w:r>
        <w:rPr>
          <w:lang w:val="en-GB" w:eastAsia="en-US"/>
        </w:rPr>
        <w:t>unsigned int(9)</w:t>
      </w:r>
      <w:r>
        <w:rPr>
          <w:lang w:val="en-GB" w:eastAsia="en-US"/>
        </w:rPr>
        <w:tab/>
      </w:r>
      <w:r>
        <w:rPr>
          <w:lang w:val="en-GB" w:eastAsia="en-US"/>
        </w:rPr>
        <w:t>library_sample_number;</w:t>
      </w:r>
    </w:p>
    <w:p w14:paraId="1C05EF51">
      <w:pPr>
        <w:rPr>
          <w:lang w:val="en-GB" w:eastAsia="en-US"/>
        </w:rPr>
      </w:pPr>
      <w:r>
        <w:rPr>
          <w:lang w:val="en-GB" w:eastAsia="en-US"/>
        </w:rPr>
        <w:tab/>
      </w:r>
      <w:r>
        <w:rPr>
          <w:lang w:val="en-GB" w:eastAsia="en-US"/>
        </w:rPr>
        <w:tab/>
      </w:r>
      <w:r>
        <w:rPr>
          <w:lang w:val="en-GB" w:eastAsia="en-US"/>
        </w:rPr>
        <w:t>unsigned int(7) reserved = 0;</w:t>
      </w:r>
      <w:r>
        <w:rPr>
          <w:lang w:val="en-GB" w:eastAsia="en-US"/>
        </w:rPr>
        <w:br w:type="textWrapping"/>
      </w:r>
      <w:r>
        <w:rPr>
          <w:lang w:val="en-GB" w:eastAsia="en-US"/>
        </w:rPr>
        <w:tab/>
      </w:r>
      <w:r>
        <w:rPr>
          <w:lang w:val="en-GB" w:eastAsia="en-US"/>
        </w:rPr>
        <w:t>}</w:t>
      </w:r>
    </w:p>
    <w:p w14:paraId="2ABAA58F">
      <w:pPr>
        <w:rPr>
          <w:lang w:val="en-GB" w:eastAsia="en-US"/>
        </w:rPr>
      </w:pPr>
      <w:r>
        <w:rPr>
          <w:lang w:val="en-GB" w:eastAsia="en-US"/>
        </w:rPr>
        <w:t>}</w:t>
      </w:r>
    </w:p>
    <w:p w14:paraId="556E1C17">
      <w:pPr>
        <w:pStyle w:val="71"/>
        <w:spacing w:before="156" w:after="156"/>
        <w:jc w:val="both"/>
      </w:pPr>
      <w:r>
        <w:rPr>
          <w:rFonts w:hint="eastAsia"/>
        </w:rPr>
        <w:t>语义</w:t>
      </w:r>
    </w:p>
    <w:p w14:paraId="7C388095">
      <w:pPr>
        <w:ind w:firstLine="420"/>
      </w:pPr>
      <w:r>
        <w:t xml:space="preserve">LRAP_type </w:t>
      </w:r>
      <w:r>
        <w:rPr>
          <w:rFonts w:hint="eastAsia"/>
        </w:rPr>
        <w:t>是一个非负整数，表示假设</w:t>
      </w:r>
      <w:r>
        <w:t>LRAP</w:t>
      </w:r>
      <w:r>
        <w:rPr>
          <w:rFonts w:hint="eastAsia"/>
        </w:rPr>
        <w:t>样本不依赖于知识图像样本时，</w:t>
      </w:r>
      <w:r>
        <w:t>LRAP</w:t>
      </w:r>
      <w:r>
        <w:rPr>
          <w:rFonts w:hint="eastAsia"/>
        </w:rPr>
        <w:t>样本所对应的</w:t>
      </w:r>
      <w:r>
        <w:t xml:space="preserve">ISO/IEC </w:t>
      </w:r>
      <w:r>
        <w:rPr>
          <w:rFonts w:hint="eastAsia"/>
        </w:rPr>
        <w:t>14496-12:2022附录</w:t>
      </w:r>
      <w:r>
        <w:t>I</w:t>
      </w:r>
      <w:r>
        <w:rPr>
          <w:rFonts w:hint="eastAsia"/>
        </w:rPr>
        <w:t>中定义的流访问点类型（</w:t>
      </w:r>
      <w:r>
        <w:t>SAP_type</w:t>
      </w:r>
      <w:r>
        <w:rPr>
          <w:rFonts w:hint="eastAsia"/>
        </w:rPr>
        <w:t>）。</w:t>
      </w:r>
      <w:r>
        <w:t>LRAP_type</w:t>
      </w:r>
      <w:r>
        <w:rPr>
          <w:rFonts w:hint="eastAsia"/>
        </w:rPr>
        <w:t>在</w:t>
      </w:r>
      <w:r>
        <w:t>1到3</w:t>
      </w:r>
      <w:r>
        <w:rPr>
          <w:rFonts w:hint="eastAsia"/>
        </w:rPr>
        <w:t>的范围内取值，其他类型值保留。</w:t>
      </w:r>
    </w:p>
    <w:p w14:paraId="1EA9D95B">
      <w:pPr>
        <w:ind w:firstLine="420"/>
      </w:pPr>
      <w:r>
        <w:t xml:space="preserve">entry_count </w:t>
      </w:r>
      <w:r>
        <w:rPr>
          <w:rFonts w:hint="eastAsia"/>
        </w:rPr>
        <w:t>是一个非负整数，表示群组中</w:t>
      </w:r>
      <w:r>
        <w:t>LRAP</w:t>
      </w:r>
      <w:r>
        <w:rPr>
          <w:rFonts w:hint="eastAsia"/>
        </w:rPr>
        <w:t>样本参考的知识图像样本的数量。</w:t>
      </w:r>
      <w:r>
        <w:t>entry_count</w:t>
      </w:r>
      <w:r>
        <w:rPr>
          <w:rFonts w:hint="eastAsia"/>
        </w:rPr>
        <w:t>值为‘</w:t>
      </w:r>
      <w:r>
        <w:t>001’</w:t>
      </w:r>
      <w:r>
        <w:rPr>
          <w:rFonts w:hint="eastAsia"/>
        </w:rPr>
        <w:t>表示群组中</w:t>
      </w:r>
      <w:r>
        <w:t>LRAP</w:t>
      </w:r>
      <w:r>
        <w:rPr>
          <w:rFonts w:hint="eastAsia"/>
        </w:rPr>
        <w:t>样本参考的知识图像样本数为</w:t>
      </w:r>
      <w:r>
        <w:t>1</w:t>
      </w:r>
      <w:r>
        <w:rPr>
          <w:rFonts w:hint="eastAsia"/>
        </w:rPr>
        <w:t>；值‘</w:t>
      </w:r>
      <w:r>
        <w:t>000’</w:t>
      </w:r>
      <w:r>
        <w:rPr>
          <w:rFonts w:hint="eastAsia"/>
        </w:rPr>
        <w:t>和‘</w:t>
      </w:r>
      <w:r>
        <w:t>010’</w:t>
      </w:r>
      <w:r>
        <w:rPr>
          <w:rFonts w:hint="eastAsia"/>
        </w:rPr>
        <w:t>‘</w:t>
      </w:r>
      <w:r>
        <w:t>111’</w:t>
      </w:r>
      <w:r>
        <w:rPr>
          <w:rFonts w:hint="eastAsia"/>
        </w:rPr>
        <w:t>保留。</w:t>
      </w:r>
    </w:p>
    <w:p w14:paraId="75042A08">
      <w:pPr>
        <w:ind w:firstLine="420"/>
      </w:pPr>
      <w:r>
        <w:t xml:space="preserve">library_sample_number </w:t>
      </w:r>
      <w:r>
        <w:rPr>
          <w:rFonts w:hint="eastAsia"/>
        </w:rPr>
        <w:t>是一个非负整数，提供群组中</w:t>
      </w:r>
      <w:r>
        <w:t>LRAP</w:t>
      </w:r>
      <w:r>
        <w:rPr>
          <w:rFonts w:hint="eastAsia"/>
        </w:rPr>
        <w:t>样本所参考的知识图像样本的样本编号。</w:t>
      </w:r>
    </w:p>
    <w:p w14:paraId="3BCD7B07">
      <w:pPr>
        <w:pStyle w:val="66"/>
        <w:spacing w:before="156" w:after="15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知识图像样本群组</w:t>
      </w:r>
    </w:p>
    <w:p w14:paraId="54F59AC7">
      <w:pPr>
        <w:pStyle w:val="71"/>
        <w:spacing w:before="156" w:after="15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定义</w:t>
      </w:r>
    </w:p>
    <w:p w14:paraId="6D3F98F6">
      <w:pPr>
        <w:pStyle w:val="36"/>
        <w:spacing w:line="264" w:lineRule="auto"/>
        <w:rPr>
          <w:rFonts w:ascii="Times New Roman"/>
          <w:lang w:val="en-GB"/>
        </w:rPr>
      </w:pPr>
      <w:r>
        <w:rPr>
          <w:rFonts w:hint="eastAsia" w:ascii="Times New Roman"/>
          <w:lang w:val="en-GB"/>
        </w:rPr>
        <w:t>当</w:t>
      </w:r>
      <w:r>
        <w:rPr>
          <w:rFonts w:ascii="Times New Roman"/>
          <w:lang w:val="en-GB"/>
        </w:rPr>
        <w:t>AVS3</w:t>
      </w:r>
      <w:r>
        <w:rPr>
          <w:rFonts w:hint="eastAsia" w:ascii="Times New Roman"/>
          <w:lang w:val="en-GB"/>
        </w:rPr>
        <w:t>轨道</w:t>
      </w:r>
      <w:r>
        <w:rPr>
          <w:rFonts w:ascii="Times New Roman"/>
          <w:lang w:val="en-GB"/>
        </w:rPr>
        <w:t>中</w:t>
      </w:r>
      <w:r>
        <w:rPr>
          <w:rFonts w:hint="eastAsia" w:ascii="Times New Roman"/>
          <w:lang w:val="en-GB"/>
        </w:rPr>
        <w:t>包含来自主位流和知识位流的样本时，知识图像样本</w:t>
      </w:r>
      <w:r>
        <w:rPr>
          <w:rFonts w:ascii="Times New Roman"/>
          <w:lang w:val="en-GB"/>
        </w:rPr>
        <w:t>群组（</w:t>
      </w:r>
      <w:r>
        <w:rPr>
          <w:rFonts w:ascii="Times New Roman" w:eastAsia="Times New Roman"/>
          <w:szCs w:val="21"/>
          <w:lang w:val="en-GB"/>
        </w:rPr>
        <w:t>'a3lg'</w:t>
      </w:r>
      <w:r>
        <w:rPr>
          <w:rFonts w:ascii="Times New Roman"/>
          <w:lang w:val="en-GB"/>
        </w:rPr>
        <w:t>）</w:t>
      </w:r>
      <w:r>
        <w:rPr>
          <w:rFonts w:hint="eastAsia" w:ascii="Times New Roman"/>
          <w:lang w:val="en-GB"/>
        </w:rPr>
        <w:t>用于标识</w:t>
      </w:r>
      <w:r>
        <w:rPr>
          <w:rFonts w:ascii="Times New Roman"/>
          <w:lang w:val="en-GB"/>
        </w:rPr>
        <w:t>AVS3</w:t>
      </w:r>
      <w:r>
        <w:rPr>
          <w:rFonts w:hint="eastAsia" w:ascii="Times New Roman"/>
          <w:lang w:val="en-GB"/>
        </w:rPr>
        <w:t>轨道中的知识图像样本。</w:t>
      </w:r>
    </w:p>
    <w:p w14:paraId="3BDBF8F3">
      <w:pPr>
        <w:pStyle w:val="71"/>
        <w:spacing w:before="156" w:after="156"/>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语法</w:t>
      </w:r>
    </w:p>
    <w:p w14:paraId="00EA4531">
      <w:pPr>
        <w:rPr>
          <w:lang w:val="en-GB" w:eastAsia="en-US"/>
        </w:rPr>
      </w:pPr>
      <w:r>
        <w:rPr>
          <w:lang w:val="en-GB" w:eastAsia="en-US"/>
        </w:rPr>
        <w:t xml:space="preserve">class </w:t>
      </w:r>
      <w:r>
        <w:rPr>
          <w:rFonts w:hint="eastAsia"/>
          <w:lang w:val="en-GB" w:eastAsia="en-US"/>
        </w:rPr>
        <w:t>Library</w:t>
      </w:r>
      <w:r>
        <w:rPr>
          <w:lang w:val="en-GB" w:eastAsia="en-US"/>
        </w:rPr>
        <w:t>SampleGroupEntry extend</w:t>
      </w:r>
      <w:r>
        <w:rPr>
          <w:rFonts w:hint="eastAsia"/>
          <w:lang w:val="en-GB" w:eastAsia="en-US"/>
        </w:rPr>
        <w:t>s</w:t>
      </w:r>
      <w:r>
        <w:rPr>
          <w:lang w:val="en-GB" w:eastAsia="en-US"/>
        </w:rPr>
        <w:t xml:space="preserve"> VisualSampleGroupEntry ('a3lg') {</w:t>
      </w:r>
    </w:p>
    <w:p w14:paraId="366D2425">
      <w:pPr>
        <w:rPr>
          <w:lang w:val="en-GB" w:eastAsia="en-US"/>
        </w:rPr>
      </w:pPr>
      <w:r>
        <w:rPr>
          <w:lang w:val="en-GB" w:eastAsia="en-US"/>
        </w:rPr>
        <w:t>}</w:t>
      </w:r>
    </w:p>
    <w:p w14:paraId="141073E4">
      <w:pPr>
        <w:pStyle w:val="66"/>
        <w:spacing w:before="0" w:beforeLines="0" w:after="156"/>
        <w:jc w:val="both"/>
      </w:pPr>
      <w:r>
        <w:rPr>
          <w:rFonts w:hint="eastAsia"/>
        </w:rPr>
        <w:t>时域层级样本群组</w:t>
      </w:r>
    </w:p>
    <w:p w14:paraId="563AA59A">
      <w:pPr>
        <w:pStyle w:val="71"/>
        <w:spacing w:before="156" w:after="156"/>
        <w:jc w:val="both"/>
      </w:pPr>
      <w:r>
        <w:rPr>
          <w:rFonts w:hint="eastAsia"/>
        </w:rPr>
        <w:t>定义</w:t>
      </w:r>
    </w:p>
    <w:p w14:paraId="22EFF27E">
      <w:pPr>
        <w:pStyle w:val="36"/>
        <w:spacing w:line="264" w:lineRule="auto"/>
        <w:rPr>
          <w:lang w:val="en-GB"/>
        </w:rPr>
      </w:pPr>
      <w:r>
        <w:rPr>
          <w:rFonts w:hint="eastAsia"/>
          <w:lang w:val="en-GB"/>
        </w:rPr>
        <w:t>时域层级</w:t>
      </w:r>
      <w:r>
        <w:rPr>
          <w:rFonts w:hint="eastAsia" w:ascii="Times New Roman"/>
          <w:kern w:val="2"/>
          <w:szCs w:val="24"/>
          <w:lang w:val="en-GB"/>
        </w:rPr>
        <w:t>样本群组（</w:t>
      </w:r>
      <w:r>
        <w:rPr>
          <w:rFonts w:ascii="Times New Roman"/>
          <w:kern w:val="2"/>
          <w:szCs w:val="24"/>
          <w:lang w:val="en-GB"/>
        </w:rPr>
        <w:t>'telg'</w:t>
      </w:r>
      <w:r>
        <w:rPr>
          <w:rFonts w:hint="eastAsia" w:ascii="Times New Roman"/>
          <w:kern w:val="2"/>
          <w:szCs w:val="24"/>
          <w:lang w:val="en-GB"/>
        </w:rPr>
        <w:t>）可用于根据</w:t>
      </w:r>
      <w:r>
        <w:rPr>
          <w:rFonts w:hint="eastAsia"/>
          <w:lang w:val="en-GB"/>
        </w:rPr>
        <w:t>时域层级对</w:t>
      </w:r>
      <w:r>
        <w:rPr>
          <w:rFonts w:ascii="Times New Roman"/>
          <w:lang w:val="en-GB"/>
        </w:rPr>
        <w:t>AVS3</w:t>
      </w:r>
      <w:r>
        <w:rPr>
          <w:rFonts w:hint="eastAsia"/>
          <w:lang w:val="en-GB"/>
        </w:rPr>
        <w:t>轨道中的样本进行分组，并为组中的样本提供时域层级信息。</w:t>
      </w:r>
    </w:p>
    <w:p w14:paraId="6A3694AD">
      <w:pPr>
        <w:pStyle w:val="71"/>
        <w:spacing w:before="156" w:after="156"/>
        <w:jc w:val="both"/>
      </w:pPr>
      <w:r>
        <w:rPr>
          <w:rFonts w:hint="eastAsia"/>
        </w:rPr>
        <w:t>语法</w:t>
      </w:r>
    </w:p>
    <w:p w14:paraId="4AF2A6EF">
      <w:r>
        <w:t>class TemporalLayerEntry extend VisualSampleGroupEntry ('telg') {</w:t>
      </w:r>
      <w:r>
        <w:br w:type="textWrapping"/>
      </w:r>
      <w:r>
        <w:tab/>
      </w:r>
      <w:r>
        <w:t>unsigned int(8) temporal_layer_id;</w:t>
      </w:r>
      <w:r>
        <w:br w:type="textWrapping"/>
      </w:r>
      <w:r>
        <w:t>}</w:t>
      </w:r>
    </w:p>
    <w:p w14:paraId="59FB02DA">
      <w:pPr>
        <w:pStyle w:val="71"/>
        <w:spacing w:before="156" w:after="156"/>
        <w:jc w:val="both"/>
      </w:pPr>
      <w:r>
        <w:rPr>
          <w:rFonts w:hint="eastAsia"/>
        </w:rPr>
        <w:t>语义</w:t>
      </w:r>
    </w:p>
    <w:p w14:paraId="0DA951D8">
      <w:pPr>
        <w:ind w:firstLine="420"/>
      </w:pPr>
      <w:r>
        <w:t xml:space="preserve">temporal_layer_id </w:t>
      </w:r>
      <w:r>
        <w:rPr>
          <w:rFonts w:hint="eastAsia"/>
        </w:rPr>
        <w:t>指示样本群组中的样本包含的编码图像的时域层级标识。</w:t>
      </w:r>
    </w:p>
    <w:p w14:paraId="33B58D7B">
      <w:pPr>
        <w:pStyle w:val="65"/>
        <w:spacing w:before="312" w:after="312"/>
      </w:pPr>
      <w:bookmarkStart w:id="291" w:name="_Toc106207734"/>
      <w:bookmarkStart w:id="292" w:name="_Toc27889"/>
      <w:bookmarkStart w:id="293" w:name="_Toc1387"/>
      <w:bookmarkStart w:id="294" w:name="_Toc23171"/>
      <w:bookmarkStart w:id="295" w:name="_Toc3658"/>
      <w:bookmarkStart w:id="296" w:name="_Toc99186850"/>
      <w:bookmarkStart w:id="297" w:name="_Toc23854"/>
      <w:bookmarkStart w:id="298" w:name="_Toc141692015"/>
      <w:bookmarkStart w:id="299" w:name="_Toc5747"/>
      <w:r>
        <w:rPr>
          <w:rFonts w:hint="eastAsia"/>
        </w:rPr>
        <w:t>AVS3视频CMAF轨道和媒体配置</w:t>
      </w:r>
      <w:bookmarkEnd w:id="291"/>
      <w:bookmarkEnd w:id="292"/>
      <w:bookmarkEnd w:id="293"/>
      <w:bookmarkEnd w:id="294"/>
      <w:bookmarkEnd w:id="295"/>
      <w:bookmarkEnd w:id="296"/>
      <w:bookmarkEnd w:id="297"/>
      <w:bookmarkEnd w:id="298"/>
      <w:bookmarkEnd w:id="299"/>
      <w:bookmarkStart w:id="300" w:name="_Toc482005130"/>
      <w:bookmarkEnd w:id="300"/>
      <w:bookmarkStart w:id="301" w:name="_Toc482004459"/>
      <w:bookmarkEnd w:id="301"/>
      <w:bookmarkStart w:id="302" w:name="_Toc482004456"/>
      <w:bookmarkEnd w:id="302"/>
      <w:bookmarkStart w:id="303" w:name="_Toc482004788"/>
      <w:bookmarkEnd w:id="303"/>
      <w:bookmarkStart w:id="304" w:name="_Toc482004785"/>
      <w:bookmarkEnd w:id="304"/>
      <w:bookmarkStart w:id="305" w:name="_Toc482005133"/>
      <w:bookmarkEnd w:id="305"/>
    </w:p>
    <w:p w14:paraId="5701827F">
      <w:pPr>
        <w:pStyle w:val="62"/>
        <w:spacing w:before="156" w:after="156"/>
        <w:jc w:val="both"/>
      </w:pPr>
      <w:r>
        <w:rPr>
          <w:rFonts w:hint="eastAsia"/>
        </w:rPr>
        <w:t>概述</w:t>
      </w:r>
    </w:p>
    <w:p w14:paraId="6FF821AB">
      <w:pPr>
        <w:pStyle w:val="36"/>
        <w:autoSpaceDE/>
        <w:autoSpaceDN/>
        <w:spacing w:line="264" w:lineRule="auto"/>
        <w:rPr>
          <w:rFonts w:ascii="Times New Roman"/>
          <w:lang w:val="en-GB"/>
        </w:rPr>
      </w:pPr>
      <w:bookmarkStart w:id="306" w:name="_Toc483893022"/>
      <w:bookmarkStart w:id="307" w:name="_Toc453941640"/>
      <w:r>
        <w:rPr>
          <w:rFonts w:ascii="Times New Roman"/>
          <w:lang w:val="en-GB"/>
        </w:rPr>
        <w:t>AVS3</w:t>
      </w:r>
      <w:r>
        <w:rPr>
          <w:rFonts w:hint="eastAsia" w:ascii="Times New Roman"/>
          <w:lang w:val="en-GB"/>
        </w:rPr>
        <w:t>视频</w:t>
      </w:r>
      <w:r>
        <w:rPr>
          <w:rFonts w:ascii="Times New Roman"/>
          <w:lang w:val="en-GB"/>
        </w:rPr>
        <w:t>CMAF</w:t>
      </w:r>
      <w:r>
        <w:rPr>
          <w:rFonts w:hint="eastAsia" w:ascii="Times New Roman"/>
          <w:lang w:val="en-GB"/>
        </w:rPr>
        <w:t>轨道格式应符合</w:t>
      </w:r>
      <w:r>
        <w:rPr>
          <w:rFonts w:ascii="Times New Roman"/>
          <w:lang w:val="en-GB"/>
        </w:rPr>
        <w:t xml:space="preserve">ISO/IEC </w:t>
      </w:r>
      <w:r>
        <w:rPr>
          <w:rFonts w:hint="eastAsia" w:ascii="Times New Roman"/>
          <w:lang w:val="en-GB"/>
        </w:rPr>
        <w:t>23000-19:2020中</w:t>
      </w:r>
      <w:r>
        <w:rPr>
          <w:rFonts w:ascii="Times New Roman"/>
          <w:lang w:val="en-GB"/>
        </w:rPr>
        <w:t>9.2</w:t>
      </w:r>
      <w:r>
        <w:rPr>
          <w:rFonts w:hint="eastAsia" w:ascii="Times New Roman"/>
          <w:lang w:val="en-GB"/>
        </w:rPr>
        <w:t>指定的通用视频</w:t>
      </w:r>
      <w:r>
        <w:rPr>
          <w:rFonts w:ascii="Times New Roman"/>
          <w:lang w:val="en-GB"/>
        </w:rPr>
        <w:t>CMAF</w:t>
      </w:r>
      <w:r>
        <w:rPr>
          <w:rFonts w:hint="eastAsia" w:ascii="Times New Roman"/>
          <w:lang w:val="en-GB"/>
        </w:rPr>
        <w:t>轨道格式、第</w:t>
      </w:r>
      <w:r>
        <w:rPr>
          <w:rFonts w:ascii="Times New Roman"/>
          <w:lang w:val="en-GB"/>
        </w:rPr>
        <w:t>5</w:t>
      </w:r>
      <w:r>
        <w:rPr>
          <w:rFonts w:hint="eastAsia" w:ascii="Times New Roman"/>
          <w:lang w:val="en-GB"/>
        </w:rPr>
        <w:t>章中指定的</w:t>
      </w:r>
      <w:r>
        <w:rPr>
          <w:rFonts w:ascii="Times New Roman"/>
          <w:lang w:val="en-GB"/>
        </w:rPr>
        <w:t>AVS3</w:t>
      </w:r>
      <w:r>
        <w:rPr>
          <w:rFonts w:hint="eastAsia" w:ascii="Times New Roman"/>
          <w:lang w:val="en-GB"/>
        </w:rPr>
        <w:t>视频轨道格式</w:t>
      </w:r>
      <w:r>
        <w:rPr>
          <w:rFonts w:hint="eastAsia" w:ascii="Times New Roman"/>
        </w:rPr>
        <w:t>和</w:t>
      </w:r>
      <w:r>
        <w:rPr>
          <w:rFonts w:hint="eastAsia" w:ascii="Times New Roman"/>
          <w:lang w:val="en-GB"/>
        </w:rPr>
        <w:t>第</w:t>
      </w:r>
      <w:r>
        <w:rPr>
          <w:rFonts w:ascii="Times New Roman"/>
          <w:lang w:val="en-GB"/>
        </w:rPr>
        <w:t>6</w:t>
      </w:r>
      <w:r>
        <w:rPr>
          <w:rFonts w:hint="eastAsia" w:ascii="Times New Roman"/>
          <w:lang w:val="en-GB"/>
        </w:rPr>
        <w:t>章中指定的约束。</w:t>
      </w:r>
    </w:p>
    <w:p w14:paraId="1D308DAA">
      <w:pPr>
        <w:pStyle w:val="36"/>
        <w:autoSpaceDN/>
        <w:spacing w:line="264" w:lineRule="auto"/>
        <w:rPr>
          <w:lang w:val="en-GB"/>
        </w:rPr>
      </w:pPr>
      <w:r>
        <w:rPr>
          <w:rFonts w:hint="eastAsia" w:ascii="Times New Roman"/>
          <w:lang w:val="en-GB"/>
        </w:rPr>
        <w:t>如果</w:t>
      </w:r>
      <w:r>
        <w:rPr>
          <w:rFonts w:ascii="Times New Roman"/>
          <w:lang w:val="en-GB"/>
        </w:rPr>
        <w:t>CMAF</w:t>
      </w:r>
      <w:r>
        <w:rPr>
          <w:rFonts w:hint="eastAsia" w:ascii="Times New Roman"/>
          <w:lang w:val="en-GB"/>
        </w:rPr>
        <w:t>轨道符合上述要求，则它被称为</w:t>
      </w:r>
      <w:r>
        <w:rPr>
          <w:rFonts w:ascii="Times New Roman"/>
          <w:lang w:val="en-GB"/>
        </w:rPr>
        <w:t>AVS3</w:t>
      </w:r>
      <w:r>
        <w:rPr>
          <w:rFonts w:hint="eastAsia" w:ascii="Times New Roman"/>
          <w:lang w:val="en-GB"/>
        </w:rPr>
        <w:t>视频</w:t>
      </w:r>
      <w:r>
        <w:rPr>
          <w:rFonts w:ascii="Times New Roman"/>
          <w:lang w:val="en-GB"/>
        </w:rPr>
        <w:t>CMAF</w:t>
      </w:r>
      <w:r>
        <w:rPr>
          <w:rFonts w:hint="eastAsia" w:ascii="Times New Roman"/>
          <w:lang w:val="en-GB"/>
        </w:rPr>
        <w:t>轨道，并且其品牌标</w:t>
      </w:r>
      <w:r>
        <w:rPr>
          <w:rFonts w:hint="eastAsia" w:ascii="Times New Roman"/>
          <w:kern w:val="2"/>
          <w:szCs w:val="24"/>
          <w:lang w:val="en-GB"/>
        </w:rPr>
        <w:t>识定义为</w:t>
      </w:r>
      <w:r>
        <w:rPr>
          <w:rFonts w:ascii="Times New Roman"/>
          <w:kern w:val="2"/>
          <w:szCs w:val="24"/>
          <w:lang w:val="en-GB"/>
        </w:rPr>
        <w:t>'ca3v'</w:t>
      </w:r>
      <w:r>
        <w:rPr>
          <w:rFonts w:hint="eastAsia"/>
          <w:lang w:val="en-GB"/>
        </w:rPr>
        <w:t>。</w:t>
      </w:r>
    </w:p>
    <w:p w14:paraId="6AB78600">
      <w:pPr>
        <w:pStyle w:val="62"/>
        <w:spacing w:before="156" w:after="156"/>
        <w:jc w:val="both"/>
      </w:pPr>
      <w:r>
        <w:rPr>
          <w:rFonts w:hint="eastAsia"/>
        </w:rPr>
        <w:t>C</w:t>
      </w:r>
      <w:r>
        <w:t>MAF</w:t>
      </w:r>
      <w:r>
        <w:rPr>
          <w:rFonts w:hint="eastAsia"/>
        </w:rPr>
        <w:t>轨道</w:t>
      </w:r>
      <w:r>
        <w:t>约束</w:t>
      </w:r>
      <w:bookmarkEnd w:id="306"/>
    </w:p>
    <w:p w14:paraId="1D9CA6A3">
      <w:pPr>
        <w:pStyle w:val="66"/>
        <w:spacing w:before="156" w:after="156"/>
        <w:jc w:val="both"/>
      </w:pPr>
      <w:bookmarkStart w:id="308" w:name="_Ref474318965"/>
      <w:r>
        <w:rPr>
          <w:rFonts w:hint="eastAsia"/>
        </w:rPr>
        <w:t>基本要求</w:t>
      </w:r>
    </w:p>
    <w:p w14:paraId="1DB17FA0">
      <w:pPr>
        <w:pStyle w:val="36"/>
        <w:autoSpaceDE/>
        <w:autoSpaceDN/>
        <w:spacing w:line="264" w:lineRule="auto"/>
        <w:rPr>
          <w:rFonts w:ascii="Times New Roman"/>
          <w:lang w:val="en-GB"/>
        </w:rPr>
      </w:pPr>
      <w:r>
        <w:rPr>
          <w:rFonts w:hint="eastAsia" w:ascii="Times New Roman"/>
          <w:lang w:val="en-GB"/>
        </w:rPr>
        <w:t>任何符合</w:t>
      </w:r>
      <w:r>
        <w:rPr>
          <w:rFonts w:ascii="Times New Roman"/>
          <w:lang w:val="en-GB"/>
        </w:rPr>
        <w:t>AVS3</w:t>
      </w:r>
      <w:r>
        <w:rPr>
          <w:rFonts w:hint="eastAsia" w:ascii="Times New Roman"/>
          <w:lang w:val="en-GB"/>
        </w:rPr>
        <w:t>媒体配置文件的</w:t>
      </w:r>
      <w:r>
        <w:rPr>
          <w:rFonts w:ascii="Times New Roman"/>
          <w:lang w:val="en-GB"/>
        </w:rPr>
        <w:t>CMAF</w:t>
      </w:r>
      <w:r>
        <w:rPr>
          <w:rFonts w:hint="eastAsia" w:ascii="Times New Roman"/>
          <w:lang w:val="en-GB"/>
        </w:rPr>
        <w:t>轨道都应符合</w:t>
      </w:r>
      <w:r>
        <w:rPr>
          <w:rFonts w:ascii="Times New Roman"/>
          <w:lang w:val="en-GB"/>
        </w:rPr>
        <w:t>5.1.4</w:t>
      </w:r>
      <w:r>
        <w:rPr>
          <w:rFonts w:hint="eastAsia" w:ascii="Times New Roman"/>
          <w:lang w:val="en-GB"/>
        </w:rPr>
        <w:t>中定义的</w:t>
      </w:r>
      <w:r>
        <w:rPr>
          <w:rFonts w:ascii="Times New Roman"/>
          <w:lang w:val="en-GB"/>
        </w:rPr>
        <w:t>AVS3</w:t>
      </w:r>
      <w:r>
        <w:rPr>
          <w:rFonts w:hint="eastAsia" w:ascii="Times New Roman"/>
          <w:lang w:val="en-GB"/>
        </w:rPr>
        <w:t>轨道、</w:t>
      </w:r>
      <w:r>
        <w:rPr>
          <w:rFonts w:ascii="Times New Roman"/>
          <w:lang w:val="en-GB"/>
        </w:rPr>
        <w:t>ISO/IEC 23000-19</w:t>
      </w:r>
      <w:r>
        <w:rPr>
          <w:rFonts w:hint="eastAsia" w:ascii="Times New Roman"/>
          <w:lang w:val="en-GB"/>
        </w:rPr>
        <w:t>中定义的通用视频</w:t>
      </w:r>
      <w:r>
        <w:rPr>
          <w:rFonts w:ascii="Times New Roman"/>
          <w:lang w:val="en-GB"/>
        </w:rPr>
        <w:t>CMAF</w:t>
      </w:r>
      <w:r>
        <w:rPr>
          <w:rFonts w:hint="eastAsia" w:ascii="Times New Roman"/>
          <w:lang w:val="en-GB"/>
        </w:rPr>
        <w:t>轨道格式</w:t>
      </w:r>
      <w:r>
        <w:rPr>
          <w:rFonts w:hint="eastAsia" w:ascii="Times New Roman"/>
        </w:rPr>
        <w:t>和</w:t>
      </w:r>
      <w:r>
        <w:rPr>
          <w:rFonts w:hint="eastAsia" w:ascii="Times New Roman"/>
          <w:lang w:val="en-GB"/>
        </w:rPr>
        <w:t>第</w:t>
      </w:r>
      <w:r>
        <w:rPr>
          <w:rFonts w:ascii="Times New Roman"/>
          <w:lang w:val="en-GB"/>
        </w:rPr>
        <w:t>6</w:t>
      </w:r>
      <w:r>
        <w:rPr>
          <w:rFonts w:hint="eastAsia" w:ascii="Times New Roman"/>
          <w:lang w:val="en-GB"/>
        </w:rPr>
        <w:t>章中定义的附加约束。</w:t>
      </w:r>
    </w:p>
    <w:p w14:paraId="3D79F0BF">
      <w:pPr>
        <w:pStyle w:val="66"/>
        <w:spacing w:before="156" w:after="156"/>
        <w:jc w:val="both"/>
      </w:pPr>
      <w:r>
        <w:rPr>
          <w:rFonts w:hint="eastAsia"/>
        </w:rPr>
        <w:t>轨道头</w:t>
      </w:r>
      <w:r>
        <w:t>数据盒</w:t>
      </w:r>
    </w:p>
    <w:p w14:paraId="0A159E24">
      <w:pPr>
        <w:pStyle w:val="36"/>
        <w:spacing w:line="264" w:lineRule="auto"/>
        <w:rPr>
          <w:rFonts w:ascii="Times New Roman"/>
          <w:lang w:val="en-GB"/>
        </w:rPr>
      </w:pPr>
      <w:r>
        <w:rPr>
          <w:rFonts w:hint="eastAsia" w:ascii="Times New Roman"/>
          <w:lang w:val="en-GB"/>
        </w:rPr>
        <w:t>对于</w:t>
      </w:r>
      <w:r>
        <w:rPr>
          <w:rFonts w:ascii="Times New Roman"/>
          <w:lang w:val="en-GB"/>
        </w:rPr>
        <w:t>AVS3</w:t>
      </w:r>
      <w:r>
        <w:rPr>
          <w:rFonts w:hint="eastAsia" w:ascii="Times New Roman"/>
          <w:lang w:val="en-GB"/>
        </w:rPr>
        <w:t>视频</w:t>
      </w:r>
      <w:r>
        <w:rPr>
          <w:rFonts w:ascii="Times New Roman"/>
          <w:lang w:val="en-GB"/>
        </w:rPr>
        <w:t>CMAF</w:t>
      </w:r>
      <w:r>
        <w:rPr>
          <w:rFonts w:hint="eastAsia" w:ascii="Times New Roman"/>
          <w:lang w:val="en-GB"/>
        </w:rPr>
        <w:t>轨道，轨道头数据盒中宽度和高度的值应归一化为</w:t>
      </w:r>
      <w:r>
        <w:rPr>
          <w:rFonts w:ascii="Times New Roman"/>
          <w:lang w:val="en-GB"/>
        </w:rPr>
        <w:t>AVS3</w:t>
      </w:r>
      <w:r>
        <w:rPr>
          <w:rFonts w:hint="eastAsia" w:ascii="Times New Roman"/>
          <w:lang w:val="en-GB"/>
        </w:rPr>
        <w:t>视频的宽度和高度，定义如下：</w:t>
      </w:r>
    </w:p>
    <w:p w14:paraId="7A607AE1">
      <w:pPr>
        <w:pStyle w:val="36"/>
        <w:numPr>
          <w:ilvl w:val="0"/>
          <w:numId w:val="34"/>
        </w:numPr>
        <w:tabs>
          <w:tab w:val="clear" w:pos="4201"/>
          <w:tab w:val="clear" w:pos="9298"/>
        </w:tabs>
        <w:spacing w:line="264" w:lineRule="auto"/>
        <w:ind w:firstLineChars="0"/>
        <w:rPr>
          <w:rFonts w:ascii="Times New Roman"/>
        </w:rPr>
      </w:pPr>
      <w:r>
        <w:rPr>
          <w:rFonts w:hint="eastAsia" w:ascii="Times New Roman"/>
        </w:rPr>
        <w:t>归一化显示的高度应为垂直视频空间样本的数量，</w:t>
      </w:r>
      <w:r>
        <w:rPr>
          <w:rFonts w:hint="eastAsia" w:ascii="Times New Roman"/>
          <w:kern w:val="2"/>
          <w:szCs w:val="24"/>
          <w:lang w:val="en-GB"/>
        </w:rPr>
        <w:t>即序列头中的</w:t>
      </w:r>
      <w:r>
        <w:rPr>
          <w:rFonts w:ascii="Times New Roman"/>
          <w:kern w:val="2"/>
          <w:szCs w:val="24"/>
          <w:lang w:val="en-GB"/>
        </w:rPr>
        <w:t>vertical_size</w:t>
      </w:r>
      <w:r>
        <w:rPr>
          <w:rFonts w:hint="eastAsia" w:ascii="Times New Roman"/>
          <w:kern w:val="2"/>
          <w:szCs w:val="24"/>
          <w:lang w:val="en-GB"/>
        </w:rPr>
        <w:t>；</w:t>
      </w:r>
    </w:p>
    <w:p w14:paraId="62570598">
      <w:pPr>
        <w:pStyle w:val="36"/>
        <w:numPr>
          <w:ilvl w:val="0"/>
          <w:numId w:val="34"/>
        </w:numPr>
        <w:tabs>
          <w:tab w:val="clear" w:pos="4201"/>
          <w:tab w:val="clear" w:pos="9298"/>
        </w:tabs>
        <w:spacing w:line="264" w:lineRule="auto"/>
        <w:ind w:firstLineChars="0"/>
        <w:rPr>
          <w:rFonts w:ascii="Times New Roman"/>
        </w:rPr>
      </w:pPr>
      <w:r>
        <w:rPr>
          <w:rFonts w:hint="eastAsia" w:ascii="Times New Roman"/>
        </w:rPr>
        <w:t>归一化显示的宽度应为水平视频空间样本的数</w:t>
      </w:r>
      <w:r>
        <w:rPr>
          <w:rFonts w:hint="eastAsia" w:ascii="Times New Roman"/>
          <w:kern w:val="2"/>
          <w:szCs w:val="24"/>
          <w:lang w:val="en-GB"/>
        </w:rPr>
        <w:t>量，即序列头中的</w:t>
      </w:r>
      <w:r>
        <w:rPr>
          <w:rFonts w:ascii="Times New Roman"/>
          <w:kern w:val="2"/>
          <w:szCs w:val="24"/>
          <w:lang w:val="en-GB"/>
        </w:rPr>
        <w:t>horizontal_size</w:t>
      </w:r>
      <w:r>
        <w:rPr>
          <w:rFonts w:hint="eastAsia" w:ascii="Times New Roman"/>
          <w:kern w:val="2"/>
          <w:szCs w:val="24"/>
          <w:lang w:val="en-GB"/>
        </w:rPr>
        <w:t>，乘</w:t>
      </w:r>
      <w:r>
        <w:rPr>
          <w:rFonts w:hint="eastAsia" w:ascii="Times New Roman"/>
        </w:rPr>
        <w:t>以视频空间样本宽高比。其中，序</w:t>
      </w:r>
      <w:r>
        <w:rPr>
          <w:rFonts w:hint="eastAsia" w:ascii="Times New Roman"/>
          <w:kern w:val="2"/>
          <w:szCs w:val="24"/>
          <w:lang w:val="en-GB"/>
        </w:rPr>
        <w:t>列头中的</w:t>
      </w:r>
      <w:r>
        <w:rPr>
          <w:rFonts w:ascii="Times New Roman"/>
          <w:kern w:val="2"/>
          <w:szCs w:val="24"/>
          <w:lang w:val="en-GB"/>
        </w:rPr>
        <w:t>aspect_ratio</w:t>
      </w:r>
      <w:r>
        <w:rPr>
          <w:rFonts w:hint="eastAsia" w:ascii="Times New Roman"/>
          <w:kern w:val="2"/>
          <w:szCs w:val="24"/>
          <w:lang w:val="en-GB"/>
        </w:rPr>
        <w:t>指定</w:t>
      </w:r>
      <w:r>
        <w:rPr>
          <w:rFonts w:ascii="Times New Roman"/>
          <w:kern w:val="2"/>
          <w:szCs w:val="24"/>
          <w:lang w:val="en-GB"/>
        </w:rPr>
        <w:t>AVS</w:t>
      </w:r>
      <w:r>
        <w:rPr>
          <w:rFonts w:ascii="Times New Roman"/>
        </w:rPr>
        <w:t>3</w:t>
      </w:r>
      <w:r>
        <w:rPr>
          <w:rFonts w:hint="eastAsia" w:ascii="Times New Roman"/>
        </w:rPr>
        <w:t>视频的样本宽高比；</w:t>
      </w:r>
    </w:p>
    <w:p w14:paraId="3F7E7BCC">
      <w:pPr>
        <w:pStyle w:val="36"/>
        <w:numPr>
          <w:ilvl w:val="0"/>
          <w:numId w:val="34"/>
        </w:numPr>
        <w:tabs>
          <w:tab w:val="clear" w:pos="4201"/>
          <w:tab w:val="clear" w:pos="9298"/>
        </w:tabs>
        <w:spacing w:line="264" w:lineRule="auto"/>
        <w:ind w:firstLineChars="0"/>
      </w:pPr>
      <w:r>
        <w:rPr>
          <w:rFonts w:hint="eastAsia" w:ascii="Times New Roman"/>
        </w:rPr>
        <w:t>不应存</w:t>
      </w:r>
      <w:r>
        <w:rPr>
          <w:rFonts w:hint="eastAsia" w:ascii="Times New Roman"/>
          <w:kern w:val="2"/>
          <w:szCs w:val="24"/>
          <w:lang w:val="en-GB"/>
        </w:rPr>
        <w:t>在</w:t>
      </w:r>
      <w:r>
        <w:rPr>
          <w:rFonts w:ascii="Times New Roman"/>
          <w:kern w:val="2"/>
          <w:szCs w:val="24"/>
          <w:lang w:val="en-GB" w:eastAsia="en-US"/>
        </w:rPr>
        <w:t>CleanApertureBox</w:t>
      </w:r>
      <w:r>
        <w:rPr>
          <w:rFonts w:hint="eastAsia" w:ascii="Times New Roman"/>
          <w:kern w:val="2"/>
          <w:szCs w:val="24"/>
          <w:lang w:val="en-GB"/>
        </w:rPr>
        <w:t>数据盒，裁剪后的光圈被定义为视频</w:t>
      </w:r>
      <w:r>
        <w:rPr>
          <w:rFonts w:ascii="Times New Roman"/>
          <w:kern w:val="2"/>
          <w:szCs w:val="24"/>
          <w:lang w:val="en-GB"/>
        </w:rPr>
        <w:t>CMAF</w:t>
      </w:r>
      <w:r>
        <w:rPr>
          <w:rFonts w:hint="eastAsia" w:ascii="Times New Roman"/>
          <w:kern w:val="2"/>
          <w:szCs w:val="24"/>
          <w:lang w:val="en-GB"/>
        </w:rPr>
        <w:t>轨道中的活动图像（</w:t>
      </w:r>
      <w:r>
        <w:rPr>
          <w:rFonts w:ascii="Times New Roman"/>
          <w:kern w:val="2"/>
          <w:szCs w:val="24"/>
          <w:lang w:val="en-GB" w:eastAsia="en-US"/>
        </w:rPr>
        <w:t>'clean'</w:t>
      </w:r>
      <w:r>
        <w:rPr>
          <w:rFonts w:hint="eastAsia" w:ascii="Times New Roman"/>
          <w:kern w:val="2"/>
          <w:szCs w:val="24"/>
          <w:lang w:val="en-GB"/>
        </w:rPr>
        <w:t>）。</w:t>
      </w:r>
    </w:p>
    <w:p w14:paraId="72602A4E">
      <w:pPr>
        <w:pStyle w:val="66"/>
        <w:spacing w:before="156" w:after="156"/>
        <w:jc w:val="both"/>
      </w:pPr>
      <w:r>
        <w:rPr>
          <w:b/>
          <w:sz w:val="20"/>
          <w:szCs w:val="20"/>
        </w:rPr>
        <w:t>样本描述数据盒</w:t>
      </w:r>
    </w:p>
    <w:p w14:paraId="6E43F36F">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w:t>
      </w:r>
      <w:r>
        <w:rPr>
          <w:rFonts w:hint="eastAsia" w:ascii="Times New Roman"/>
          <w:kern w:val="2"/>
          <w:szCs w:val="24"/>
          <w:lang w:val="en-GB" w:eastAsia="en-US"/>
        </w:rPr>
        <w:t>轨道中的</w:t>
      </w:r>
      <w:r>
        <w:rPr>
          <w:rFonts w:ascii="Times New Roman"/>
          <w:kern w:val="2"/>
          <w:szCs w:val="24"/>
          <w:lang w:val="en-GB" w:eastAsia="en-US"/>
        </w:rPr>
        <w:t>SampleDescriptionBox</w:t>
      </w:r>
      <w:r>
        <w:rPr>
          <w:rFonts w:hint="eastAsia" w:ascii="Times New Roman"/>
          <w:kern w:val="2"/>
          <w:szCs w:val="24"/>
          <w:lang w:val="en-GB" w:eastAsia="en-US"/>
        </w:rPr>
        <w:t>应包含符</w:t>
      </w:r>
      <w:r>
        <w:rPr>
          <w:rFonts w:hint="eastAsia" w:ascii="Times New Roman"/>
          <w:lang w:val="en-GB"/>
        </w:rPr>
        <w:t>合</w:t>
      </w:r>
      <w:r>
        <w:rPr>
          <w:rFonts w:ascii="Times New Roman"/>
          <w:lang w:val="en-GB"/>
        </w:rPr>
        <w:t xml:space="preserve">ISO/IEC </w:t>
      </w:r>
      <w:r>
        <w:rPr>
          <w:rFonts w:hint="eastAsia" w:ascii="Times New Roman"/>
          <w:lang w:val="en-GB"/>
        </w:rPr>
        <w:t>14496-12:2022中规定的一个或多个视觉样本入口。</w:t>
      </w:r>
    </w:p>
    <w:p w14:paraId="3FDEE854">
      <w:pPr>
        <w:pStyle w:val="36"/>
        <w:autoSpaceDN/>
        <w:spacing w:line="264" w:lineRule="auto"/>
        <w:rPr>
          <w:rFonts w:ascii="Times New Roman"/>
          <w:lang w:val="en-GB"/>
        </w:rPr>
      </w:pPr>
      <w:r>
        <w:rPr>
          <w:rFonts w:hint="eastAsia" w:ascii="Times New Roman"/>
          <w:lang w:val="en-GB"/>
        </w:rPr>
        <w:t>符合</w:t>
      </w:r>
      <w:r>
        <w:rPr>
          <w:rFonts w:ascii="Times New Roman"/>
          <w:lang w:val="en-GB"/>
        </w:rPr>
        <w:t>AVS3</w:t>
      </w:r>
      <w:r>
        <w:rPr>
          <w:rFonts w:hint="eastAsia" w:ascii="Times New Roman"/>
          <w:lang w:val="en-GB"/>
        </w:rPr>
        <w:t>视频媒体配置文件的</w:t>
      </w:r>
      <w:r>
        <w:rPr>
          <w:rFonts w:ascii="Times New Roman"/>
          <w:lang w:val="en-GB"/>
        </w:rPr>
        <w:t>CMAF</w:t>
      </w:r>
      <w:r>
        <w:rPr>
          <w:rFonts w:hint="eastAsia" w:ascii="Times New Roman"/>
          <w:lang w:val="en-GB"/>
        </w:rPr>
        <w:t>轨道的视觉样本入口的语法和取值应符合</w:t>
      </w:r>
      <w:r>
        <w:rPr>
          <w:rFonts w:ascii="Times New Roman"/>
          <w:lang w:val="en-GB"/>
        </w:rPr>
        <w:t>5.3</w:t>
      </w:r>
      <w:r>
        <w:rPr>
          <w:rFonts w:hint="eastAsia" w:ascii="Times New Roman"/>
          <w:lang w:val="en-GB"/>
        </w:rPr>
        <w:t>中定义的</w:t>
      </w:r>
      <w:r>
        <w:rPr>
          <w:rFonts w:ascii="Times New Roman"/>
          <w:kern w:val="2"/>
          <w:szCs w:val="24"/>
          <w:lang w:val="en-GB" w:eastAsia="en-US"/>
        </w:rPr>
        <w:t>AVS3SampleEntry('avs3')</w:t>
      </w:r>
      <w:r>
        <w:rPr>
          <w:rFonts w:hint="eastAsia" w:ascii="Times New Roman"/>
          <w:kern w:val="2"/>
          <w:szCs w:val="24"/>
          <w:lang w:val="en-GB"/>
        </w:rPr>
        <w:t>或</w:t>
      </w:r>
      <w:r>
        <w:rPr>
          <w:rFonts w:ascii="Times New Roman"/>
          <w:kern w:val="2"/>
          <w:szCs w:val="24"/>
          <w:lang w:val="en-GB" w:eastAsia="en-US"/>
        </w:rPr>
        <w:t>LAVS3SampleEntry('lav3')</w:t>
      </w:r>
      <w:r>
        <w:rPr>
          <w:rFonts w:hint="eastAsia" w:ascii="Times New Roman"/>
          <w:kern w:val="2"/>
          <w:szCs w:val="24"/>
          <w:lang w:val="en-GB"/>
        </w:rPr>
        <w:t>样本入口。</w:t>
      </w:r>
    </w:p>
    <w:p w14:paraId="6583B3DB">
      <w:pPr>
        <w:pStyle w:val="36"/>
        <w:autoSpaceDE/>
        <w:autoSpaceDN/>
        <w:spacing w:line="264" w:lineRule="auto"/>
        <w:rPr>
          <w:rFonts w:ascii="Times New Roman"/>
          <w:lang w:val="en-GB"/>
        </w:rPr>
      </w:pPr>
      <w:r>
        <w:rPr>
          <w:rFonts w:ascii="Times New Roman"/>
          <w:kern w:val="2"/>
          <w:szCs w:val="24"/>
          <w:lang w:val="en-GB" w:eastAsia="en-US"/>
        </w:rPr>
        <w:t>SampleDescriptionBox</w:t>
      </w:r>
      <w:r>
        <w:rPr>
          <w:rFonts w:hint="eastAsia" w:ascii="Times New Roman"/>
          <w:kern w:val="2"/>
          <w:szCs w:val="24"/>
          <w:lang w:val="en-GB"/>
        </w:rPr>
        <w:t>中的第一个</w:t>
      </w:r>
      <w:r>
        <w:rPr>
          <w:rFonts w:ascii="Times New Roman"/>
          <w:kern w:val="2"/>
          <w:szCs w:val="24"/>
          <w:lang w:val="en-GB" w:eastAsia="en-US"/>
        </w:rPr>
        <w:t>VisualSampleEntry</w:t>
      </w:r>
      <w:r>
        <w:rPr>
          <w:rFonts w:hint="eastAsia" w:ascii="Times New Roman"/>
          <w:kern w:val="2"/>
          <w:szCs w:val="24"/>
          <w:lang w:val="en-GB"/>
        </w:rPr>
        <w:t>符合</w:t>
      </w:r>
      <w:r>
        <w:rPr>
          <w:rFonts w:hint="eastAsia" w:ascii="Times New Roman"/>
          <w:lang w:val="en-GB"/>
        </w:rPr>
        <w:t>：</w:t>
      </w:r>
    </w:p>
    <w:p w14:paraId="0897D47E">
      <w:pPr>
        <w:pStyle w:val="36"/>
        <w:numPr>
          <w:ilvl w:val="0"/>
          <w:numId w:val="35"/>
        </w:numPr>
        <w:tabs>
          <w:tab w:val="clear" w:pos="4201"/>
          <w:tab w:val="clear" w:pos="9298"/>
        </w:tabs>
        <w:autoSpaceDE/>
        <w:autoSpaceDN/>
        <w:spacing w:line="264" w:lineRule="auto"/>
        <w:ind w:leftChars="200" w:firstLineChars="0"/>
        <w:rPr>
          <w:rFonts w:ascii="Times New Roman"/>
        </w:rPr>
      </w:pPr>
      <w:r>
        <w:rPr>
          <w:rFonts w:hint="eastAsia" w:ascii="Times New Roman"/>
        </w:rPr>
        <w:t>应包</w:t>
      </w:r>
      <w:r>
        <w:rPr>
          <w:rFonts w:hint="eastAsia" w:ascii="Times New Roman"/>
          <w:kern w:val="2"/>
          <w:szCs w:val="24"/>
          <w:lang w:val="en-GB"/>
        </w:rPr>
        <w:t>含</w:t>
      </w:r>
      <w:r>
        <w:rPr>
          <w:rFonts w:ascii="Times New Roman"/>
          <w:kern w:val="2"/>
          <w:szCs w:val="24"/>
          <w:lang w:val="en-GB"/>
        </w:rPr>
        <w:t>width</w:t>
      </w:r>
      <w:r>
        <w:rPr>
          <w:rFonts w:hint="eastAsia" w:ascii="Times New Roman"/>
          <w:kern w:val="2"/>
          <w:szCs w:val="24"/>
          <w:lang w:val="en-GB"/>
        </w:rPr>
        <w:t>和</w:t>
      </w:r>
      <w:r>
        <w:rPr>
          <w:rFonts w:ascii="Times New Roman"/>
          <w:kern w:val="2"/>
          <w:szCs w:val="24"/>
          <w:lang w:val="en-GB"/>
        </w:rPr>
        <w:t>height</w:t>
      </w:r>
      <w:r>
        <w:rPr>
          <w:rFonts w:hint="eastAsia" w:ascii="Times New Roman"/>
          <w:kern w:val="2"/>
          <w:szCs w:val="24"/>
          <w:lang w:val="en-GB"/>
        </w:rPr>
        <w:t>字</w:t>
      </w:r>
      <w:r>
        <w:rPr>
          <w:rFonts w:hint="eastAsia" w:ascii="Times New Roman"/>
        </w:rPr>
        <w:t>段，且其值等于或大于视频轨道中视频片所引用的任何序列头中的最大水平和垂直视频空间样本计数值；</w:t>
      </w:r>
    </w:p>
    <w:p w14:paraId="43BFA9E2">
      <w:pPr>
        <w:pStyle w:val="36"/>
        <w:numPr>
          <w:ilvl w:val="0"/>
          <w:numId w:val="35"/>
        </w:numPr>
        <w:tabs>
          <w:tab w:val="clear" w:pos="4201"/>
          <w:tab w:val="clear" w:pos="9298"/>
        </w:tabs>
        <w:autoSpaceDE/>
        <w:autoSpaceDN/>
        <w:spacing w:line="264" w:lineRule="auto"/>
        <w:ind w:left="420" w:leftChars="200" w:firstLine="0" w:firstLineChars="0"/>
        <w:rPr>
          <w:rFonts w:ascii="Times New Roman"/>
          <w:lang w:val="en-GB"/>
        </w:rPr>
      </w:pPr>
      <w:r>
        <w:rPr>
          <w:rFonts w:hint="eastAsia" w:ascii="Times New Roman"/>
        </w:rPr>
        <w:t>包含解码器配置记录，且</w:t>
      </w:r>
      <w:r>
        <w:rPr>
          <w:rFonts w:hint="eastAsia" w:ascii="Times New Roman"/>
          <w:lang w:val="en-GB"/>
        </w:rPr>
        <w:t>包含</w:t>
      </w:r>
      <w:r>
        <w:rPr>
          <w:rFonts w:ascii="Times New Roman"/>
          <w:lang w:val="en-GB"/>
        </w:rPr>
        <w:t>CMAF</w:t>
      </w:r>
      <w:r>
        <w:rPr>
          <w:rFonts w:hint="eastAsia" w:ascii="Times New Roman"/>
          <w:lang w:val="en-GB"/>
        </w:rPr>
        <w:t>轨道中至少一个</w:t>
      </w:r>
      <w:r>
        <w:rPr>
          <w:rFonts w:ascii="Times New Roman"/>
          <w:lang w:val="en-GB"/>
        </w:rPr>
        <w:t>CMAF</w:t>
      </w:r>
      <w:r>
        <w:rPr>
          <w:rFonts w:hint="eastAsia" w:ascii="Times New Roman"/>
          <w:lang w:val="en-GB"/>
        </w:rPr>
        <w:t>分段所需的编解码器</w:t>
      </w:r>
      <w:r>
        <w:rPr>
          <w:rFonts w:asciiTheme="minorEastAsia" w:hAnsiTheme="minorEastAsia" w:eastAsiaTheme="minorEastAsia"/>
          <w:lang w:val="en-GB"/>
        </w:rPr>
        <w:t>“</w:t>
      </w:r>
      <w:r>
        <w:rPr>
          <w:rFonts w:hint="eastAsia" w:asciiTheme="minorEastAsia" w:hAnsiTheme="minorEastAsia" w:eastAsiaTheme="minorEastAsia"/>
          <w:lang w:val="en-GB"/>
        </w:rPr>
        <w:t>档次”</w:t>
      </w:r>
      <w:r>
        <w:rPr>
          <w:rFonts w:hint="eastAsia" w:ascii="Times New Roman"/>
          <w:lang w:val="en-GB"/>
        </w:rPr>
        <w:t>值和“级别”值；</w:t>
      </w:r>
    </w:p>
    <w:p w14:paraId="2AE52137">
      <w:pPr>
        <w:pStyle w:val="36"/>
        <w:numPr>
          <w:ilvl w:val="0"/>
          <w:numId w:val="35"/>
        </w:numPr>
        <w:tabs>
          <w:tab w:val="clear" w:pos="4201"/>
          <w:tab w:val="clear" w:pos="9298"/>
        </w:tabs>
        <w:autoSpaceDE/>
        <w:autoSpaceDN/>
        <w:spacing w:line="264" w:lineRule="auto"/>
        <w:ind w:left="420" w:leftChars="200" w:firstLine="0" w:firstLineChars="0"/>
        <w:rPr>
          <w:rFonts w:ascii="Times New Roman"/>
          <w:lang w:val="en-GB"/>
        </w:rPr>
      </w:pPr>
      <w:r>
        <w:rPr>
          <w:rFonts w:hint="eastAsia" w:ascii="Times New Roman"/>
          <w:lang w:val="en-GB"/>
        </w:rPr>
        <w:t>包含一个或多个</w:t>
      </w:r>
      <w:r>
        <w:rPr>
          <w:rFonts w:ascii="Times New Roman"/>
          <w:lang w:val="en-GB"/>
        </w:rPr>
        <w:t xml:space="preserve">ISO/IEC </w:t>
      </w:r>
      <w:r>
        <w:rPr>
          <w:rFonts w:hint="eastAsia" w:ascii="Times New Roman"/>
          <w:lang w:val="en-GB"/>
        </w:rPr>
        <w:t>14496-1</w:t>
      </w:r>
      <w:r>
        <w:rPr>
          <w:rFonts w:hint="eastAsia" w:ascii="Times New Roman"/>
          <w:kern w:val="2"/>
          <w:szCs w:val="24"/>
          <w:lang w:val="en-GB"/>
        </w:rPr>
        <w:t>2:2022中规定的</w:t>
      </w:r>
      <w:r>
        <w:rPr>
          <w:rFonts w:ascii="Times New Roman"/>
          <w:kern w:val="2"/>
          <w:szCs w:val="24"/>
          <w:lang w:val="en-GB" w:eastAsia="en-US"/>
        </w:rPr>
        <w:t>ColourInformationBox</w:t>
      </w:r>
      <w:r>
        <w:rPr>
          <w:rFonts w:hint="eastAsia" w:ascii="Times New Roman"/>
          <w:kern w:val="2"/>
          <w:szCs w:val="24"/>
          <w:lang w:val="en-GB"/>
        </w:rPr>
        <w:t>，其</w:t>
      </w:r>
      <w:r>
        <w:rPr>
          <w:rFonts w:ascii="Times New Roman"/>
          <w:kern w:val="2"/>
          <w:szCs w:val="24"/>
          <w:lang w:val="en-GB" w:eastAsia="en-US"/>
        </w:rPr>
        <w:t>color_type</w:t>
      </w:r>
      <w:r>
        <w:rPr>
          <w:rFonts w:hint="eastAsia" w:ascii="Times New Roman"/>
          <w:kern w:val="2"/>
          <w:szCs w:val="24"/>
          <w:lang w:val="en-GB"/>
        </w:rPr>
        <w:t>字段值等于</w:t>
      </w:r>
      <w:r>
        <w:rPr>
          <w:rFonts w:ascii="Times New Roman"/>
          <w:kern w:val="2"/>
          <w:szCs w:val="24"/>
          <w:lang w:val="en-GB" w:eastAsia="en-US"/>
        </w:rPr>
        <w:t>'nclx'</w:t>
      </w:r>
      <w:r>
        <w:rPr>
          <w:rFonts w:hint="eastAsia" w:ascii="Times New Roman"/>
          <w:kern w:val="2"/>
          <w:szCs w:val="24"/>
          <w:lang w:val="en-GB"/>
        </w:rPr>
        <w:t>，且符合</w:t>
      </w:r>
      <w:r>
        <w:rPr>
          <w:rFonts w:hint="eastAsia" w:ascii="Times New Roman"/>
          <w:lang w:val="en-GB"/>
        </w:rPr>
        <w:t>：</w:t>
      </w:r>
    </w:p>
    <w:p w14:paraId="3337F3DA">
      <w:pPr>
        <w:pStyle w:val="36"/>
        <w:numPr>
          <w:ilvl w:val="0"/>
          <w:numId w:val="36"/>
        </w:numPr>
        <w:tabs>
          <w:tab w:val="clear" w:pos="4201"/>
          <w:tab w:val="clear" w:pos="9298"/>
        </w:tabs>
        <w:autoSpaceDE/>
        <w:autoSpaceDN/>
        <w:spacing w:line="264" w:lineRule="auto"/>
        <w:ind w:left="1259" w:firstLineChars="0"/>
        <w:rPr>
          <w:rFonts w:ascii="Times New Roman"/>
          <w:lang w:val="en-GB"/>
        </w:rPr>
      </w:pPr>
      <w:r>
        <w:rPr>
          <w:rFonts w:ascii="Times New Roman"/>
          <w:kern w:val="2"/>
          <w:szCs w:val="24"/>
          <w:lang w:val="en-GB" w:eastAsia="en-US"/>
        </w:rPr>
        <w:t>colour_primaries</w:t>
      </w:r>
      <w:r>
        <w:rPr>
          <w:rFonts w:hint="eastAsia" w:ascii="Times New Roman"/>
          <w:kern w:val="2"/>
          <w:szCs w:val="24"/>
          <w:lang w:val="en-GB"/>
        </w:rPr>
        <w:t>的高</w:t>
      </w:r>
      <w:r>
        <w:rPr>
          <w:rFonts w:ascii="Times New Roman"/>
          <w:kern w:val="2"/>
          <w:szCs w:val="24"/>
          <w:lang w:val="en-GB"/>
        </w:rPr>
        <w:t>8</w:t>
      </w:r>
      <w:r>
        <w:rPr>
          <w:rFonts w:hint="eastAsia" w:ascii="Times New Roman"/>
          <w:kern w:val="2"/>
          <w:szCs w:val="24"/>
          <w:lang w:val="en-GB"/>
        </w:rPr>
        <w:t>位取值</w:t>
      </w:r>
      <w:r>
        <w:rPr>
          <w:rFonts w:ascii="Times New Roman"/>
          <w:kern w:val="2"/>
          <w:szCs w:val="24"/>
          <w:lang w:val="en-GB"/>
        </w:rPr>
        <w:t>‘0’</w:t>
      </w:r>
      <w:r>
        <w:rPr>
          <w:rFonts w:hint="eastAsia" w:ascii="Times New Roman"/>
          <w:lang w:val="en-GB"/>
        </w:rPr>
        <w:t>，低</w:t>
      </w:r>
      <w:r>
        <w:rPr>
          <w:rFonts w:ascii="Times New Roman"/>
          <w:lang w:val="en-GB"/>
        </w:rPr>
        <w:t>8</w:t>
      </w:r>
      <w:r>
        <w:rPr>
          <w:rFonts w:hint="eastAsia" w:ascii="Times New Roman"/>
          <w:lang w:val="en-GB"/>
        </w:rPr>
        <w:t>位携带</w:t>
      </w:r>
      <w:r>
        <w:rPr>
          <w:rFonts w:ascii="Times New Roman"/>
          <w:lang w:val="en-GB"/>
        </w:rPr>
        <w:t>T/AI 109.2-2021</w:t>
      </w:r>
      <w:r>
        <w:rPr>
          <w:rFonts w:hint="eastAsia" w:ascii="Times New Roman"/>
          <w:lang w:val="en-GB"/>
        </w:rPr>
        <w:t>中定义的彩色三基色</w:t>
      </w:r>
      <w:r>
        <w:rPr>
          <w:rFonts w:ascii="Times New Roman"/>
          <w:kern w:val="2"/>
          <w:szCs w:val="24"/>
          <w:lang w:val="en-GB" w:eastAsia="en-US"/>
        </w:rPr>
        <w:t>colour_primaries</w:t>
      </w:r>
      <w:r>
        <w:rPr>
          <w:rFonts w:hint="eastAsia" w:ascii="Times New Roman"/>
          <w:kern w:val="2"/>
          <w:szCs w:val="24"/>
          <w:lang w:val="en-GB"/>
        </w:rPr>
        <w:t>字段值</w:t>
      </w:r>
      <w:r>
        <w:rPr>
          <w:rFonts w:hint="eastAsia" w:ascii="Times New Roman"/>
          <w:lang w:val="en-GB"/>
        </w:rPr>
        <w:t>；</w:t>
      </w:r>
    </w:p>
    <w:p w14:paraId="0492C6DE">
      <w:pPr>
        <w:pStyle w:val="36"/>
        <w:numPr>
          <w:ilvl w:val="0"/>
          <w:numId w:val="36"/>
        </w:numPr>
        <w:tabs>
          <w:tab w:val="clear" w:pos="4201"/>
          <w:tab w:val="clear" w:pos="9298"/>
        </w:tabs>
        <w:autoSpaceDE/>
        <w:autoSpaceDN/>
        <w:spacing w:line="264" w:lineRule="auto"/>
        <w:ind w:left="1259" w:firstLineChars="0"/>
        <w:rPr>
          <w:rFonts w:ascii="Times New Roman"/>
          <w:lang w:val="en-GB"/>
        </w:rPr>
      </w:pPr>
      <w:r>
        <w:rPr>
          <w:rFonts w:ascii="Times New Roman"/>
          <w:kern w:val="2"/>
          <w:szCs w:val="24"/>
          <w:lang w:val="en-GB" w:eastAsia="en-US"/>
        </w:rPr>
        <w:t>transfer_characteristics</w:t>
      </w:r>
      <w:r>
        <w:rPr>
          <w:rFonts w:hint="eastAsia" w:ascii="Times New Roman"/>
          <w:kern w:val="2"/>
          <w:szCs w:val="24"/>
          <w:lang w:val="en-GB"/>
        </w:rPr>
        <w:t>的高</w:t>
      </w:r>
      <w:r>
        <w:rPr>
          <w:rFonts w:ascii="Times New Roman"/>
          <w:kern w:val="2"/>
          <w:szCs w:val="24"/>
          <w:lang w:val="en-GB"/>
        </w:rPr>
        <w:t>8</w:t>
      </w:r>
      <w:r>
        <w:rPr>
          <w:rFonts w:hint="eastAsia" w:ascii="Times New Roman"/>
          <w:kern w:val="2"/>
          <w:szCs w:val="24"/>
          <w:lang w:val="en-GB"/>
        </w:rPr>
        <w:t>位取值</w:t>
      </w:r>
      <w:r>
        <w:rPr>
          <w:rFonts w:ascii="Times New Roman"/>
          <w:kern w:val="2"/>
          <w:szCs w:val="24"/>
          <w:lang w:val="en-GB"/>
        </w:rPr>
        <w:t>‘0’</w:t>
      </w:r>
      <w:r>
        <w:rPr>
          <w:rFonts w:hint="eastAsia" w:ascii="Times New Roman"/>
          <w:lang w:val="en-GB"/>
        </w:rPr>
        <w:t>，低</w:t>
      </w:r>
      <w:r>
        <w:rPr>
          <w:rFonts w:ascii="Times New Roman"/>
          <w:lang w:val="en-GB"/>
        </w:rPr>
        <w:t>8</w:t>
      </w:r>
      <w:r>
        <w:rPr>
          <w:rFonts w:hint="eastAsia" w:ascii="Times New Roman"/>
          <w:lang w:val="en-GB"/>
        </w:rPr>
        <w:t>位携带</w:t>
      </w:r>
      <w:r>
        <w:rPr>
          <w:rFonts w:ascii="Times New Roman"/>
          <w:lang w:val="en-GB"/>
        </w:rPr>
        <w:t>T/AI 109.2-2021</w:t>
      </w:r>
      <w:r>
        <w:rPr>
          <w:rFonts w:hint="eastAsia" w:ascii="Times New Roman"/>
          <w:lang w:val="en-GB"/>
        </w:rPr>
        <w:t>中定义的光电转移特性</w:t>
      </w:r>
      <w:r>
        <w:rPr>
          <w:rFonts w:ascii="Times New Roman"/>
          <w:kern w:val="2"/>
          <w:szCs w:val="24"/>
          <w:lang w:val="en-GB" w:eastAsia="en-US"/>
        </w:rPr>
        <w:t>transfer_characteristics</w:t>
      </w:r>
      <w:r>
        <w:rPr>
          <w:rFonts w:hint="eastAsia" w:ascii="Times New Roman"/>
          <w:kern w:val="2"/>
          <w:szCs w:val="24"/>
          <w:lang w:val="en-GB"/>
        </w:rPr>
        <w:t>字</w:t>
      </w:r>
      <w:r>
        <w:rPr>
          <w:rFonts w:hint="eastAsia" w:ascii="Times New Roman"/>
          <w:lang w:val="en-GB"/>
        </w:rPr>
        <w:t>段值；</w:t>
      </w:r>
    </w:p>
    <w:p w14:paraId="0DE3EFDE">
      <w:pPr>
        <w:pStyle w:val="36"/>
        <w:numPr>
          <w:ilvl w:val="0"/>
          <w:numId w:val="36"/>
        </w:numPr>
        <w:tabs>
          <w:tab w:val="clear" w:pos="4201"/>
          <w:tab w:val="clear" w:pos="9298"/>
        </w:tabs>
        <w:autoSpaceDE/>
        <w:autoSpaceDN/>
        <w:spacing w:line="264" w:lineRule="auto"/>
        <w:ind w:left="1259" w:firstLineChars="0"/>
        <w:rPr>
          <w:rFonts w:ascii="Times New Roman"/>
          <w:lang w:val="en-GB"/>
        </w:rPr>
      </w:pPr>
      <w:r>
        <w:rPr>
          <w:rFonts w:ascii="Times New Roman"/>
          <w:kern w:val="2"/>
          <w:szCs w:val="24"/>
          <w:lang w:val="en-GB" w:eastAsia="en-US"/>
        </w:rPr>
        <w:t>matrix_coefficients</w:t>
      </w:r>
      <w:r>
        <w:rPr>
          <w:rFonts w:hint="eastAsia" w:ascii="Times New Roman"/>
          <w:lang w:val="en-GB"/>
        </w:rPr>
        <w:t>的高</w:t>
      </w:r>
      <w:r>
        <w:rPr>
          <w:rFonts w:ascii="Times New Roman"/>
          <w:lang w:val="en-GB"/>
        </w:rPr>
        <w:t>8</w:t>
      </w:r>
      <w:r>
        <w:rPr>
          <w:rFonts w:hint="eastAsia" w:ascii="Times New Roman"/>
          <w:lang w:val="en-GB"/>
        </w:rPr>
        <w:t>位取值</w:t>
      </w:r>
      <w:r>
        <w:rPr>
          <w:rFonts w:asciiTheme="minorEastAsia" w:hAnsiTheme="minorEastAsia" w:eastAsiaTheme="minorEastAsia"/>
          <w:lang w:val="en-GB"/>
        </w:rPr>
        <w:t>‘</w:t>
      </w:r>
      <w:r>
        <w:rPr>
          <w:rFonts w:ascii="Times New Roman"/>
          <w:lang w:val="en-GB"/>
        </w:rPr>
        <w:t>0</w:t>
      </w:r>
      <w:r>
        <w:rPr>
          <w:rFonts w:hint="eastAsia" w:ascii="Times New Roman"/>
          <w:lang w:val="en-GB"/>
        </w:rPr>
        <w:t>’，低</w:t>
      </w:r>
      <w:r>
        <w:rPr>
          <w:rFonts w:ascii="Times New Roman"/>
          <w:lang w:val="en-GB"/>
        </w:rPr>
        <w:t>8</w:t>
      </w:r>
      <w:r>
        <w:rPr>
          <w:rFonts w:hint="eastAsia" w:ascii="Times New Roman"/>
          <w:lang w:val="en-GB"/>
        </w:rPr>
        <w:t>位携带</w:t>
      </w:r>
      <w:r>
        <w:rPr>
          <w:rFonts w:ascii="Times New Roman"/>
          <w:lang w:val="en-GB"/>
        </w:rPr>
        <w:t>T/AI 109.2-2021</w:t>
      </w:r>
      <w:r>
        <w:rPr>
          <w:rFonts w:hint="eastAsia" w:ascii="Times New Roman"/>
          <w:lang w:val="en-GB"/>
        </w:rPr>
        <w:t>中定义的彩色信号转换矩阵</w:t>
      </w:r>
      <w:r>
        <w:rPr>
          <w:rFonts w:ascii="Times New Roman"/>
          <w:kern w:val="2"/>
          <w:szCs w:val="24"/>
          <w:lang w:val="en-GB" w:eastAsia="en-US"/>
        </w:rPr>
        <w:t>matrix_coefficients</w:t>
      </w:r>
      <w:r>
        <w:rPr>
          <w:rFonts w:hint="eastAsia" w:ascii="Times New Roman"/>
          <w:kern w:val="2"/>
          <w:szCs w:val="24"/>
          <w:lang w:val="en-GB"/>
        </w:rPr>
        <w:t>字</w:t>
      </w:r>
      <w:r>
        <w:rPr>
          <w:rFonts w:hint="eastAsia" w:ascii="Times New Roman"/>
          <w:lang w:val="en-GB"/>
        </w:rPr>
        <w:t>段值；</w:t>
      </w:r>
    </w:p>
    <w:p w14:paraId="7C75DA7B">
      <w:pPr>
        <w:pStyle w:val="36"/>
        <w:numPr>
          <w:ilvl w:val="0"/>
          <w:numId w:val="36"/>
        </w:numPr>
        <w:tabs>
          <w:tab w:val="clear" w:pos="4201"/>
          <w:tab w:val="clear" w:pos="9298"/>
        </w:tabs>
        <w:autoSpaceDE/>
        <w:autoSpaceDN/>
        <w:spacing w:line="264" w:lineRule="auto"/>
        <w:ind w:left="1259" w:firstLineChars="0"/>
        <w:rPr>
          <w:rFonts w:ascii="Times New Roman"/>
          <w:lang w:val="en-GB"/>
        </w:rPr>
      </w:pPr>
      <w:r>
        <w:rPr>
          <w:rFonts w:ascii="Times New Roman"/>
          <w:kern w:val="2"/>
          <w:szCs w:val="24"/>
          <w:lang w:val="en-GB" w:eastAsia="en-US"/>
        </w:rPr>
        <w:t>full_range_flag</w:t>
      </w:r>
      <w:r>
        <w:rPr>
          <w:rFonts w:hint="eastAsia" w:ascii="Times New Roman"/>
          <w:kern w:val="2"/>
          <w:szCs w:val="24"/>
          <w:lang w:val="en-GB"/>
        </w:rPr>
        <w:t>携带</w:t>
      </w:r>
      <w:r>
        <w:rPr>
          <w:rFonts w:ascii="Times New Roman"/>
          <w:kern w:val="2"/>
          <w:szCs w:val="24"/>
          <w:lang w:val="en-GB"/>
        </w:rPr>
        <w:t>T</w:t>
      </w:r>
      <w:r>
        <w:rPr>
          <w:rFonts w:ascii="Times New Roman"/>
          <w:lang w:val="en-GB"/>
        </w:rPr>
        <w:t>/AI 109.2-2021</w:t>
      </w:r>
      <w:r>
        <w:rPr>
          <w:rFonts w:hint="eastAsia" w:ascii="Times New Roman"/>
          <w:lang w:val="en-GB"/>
        </w:rPr>
        <w:t>中定义的样值范</w:t>
      </w:r>
      <w:r>
        <w:rPr>
          <w:rFonts w:hint="eastAsia" w:ascii="Times New Roman"/>
          <w:kern w:val="2"/>
          <w:szCs w:val="24"/>
          <w:lang w:val="en-GB"/>
        </w:rPr>
        <w:t>围</w:t>
      </w:r>
      <w:r>
        <w:rPr>
          <w:rFonts w:ascii="Times New Roman"/>
          <w:kern w:val="2"/>
          <w:szCs w:val="24"/>
          <w:lang w:val="en-GB" w:eastAsia="en-US"/>
        </w:rPr>
        <w:t>sample_range</w:t>
      </w:r>
      <w:r>
        <w:rPr>
          <w:rFonts w:hint="eastAsia" w:ascii="Times New Roman"/>
          <w:kern w:val="2"/>
          <w:szCs w:val="24"/>
          <w:lang w:val="en-GB"/>
        </w:rPr>
        <w:t>字</w:t>
      </w:r>
      <w:r>
        <w:rPr>
          <w:rFonts w:hint="eastAsia" w:ascii="Times New Roman"/>
          <w:lang w:val="en-GB"/>
        </w:rPr>
        <w:t>段值。</w:t>
      </w:r>
    </w:p>
    <w:p w14:paraId="504BA1C9">
      <w:pPr>
        <w:pStyle w:val="66"/>
        <w:spacing w:before="156" w:after="156"/>
        <w:jc w:val="both"/>
      </w:pPr>
      <w:r>
        <w:t>AVS3</w:t>
      </w:r>
      <w:r>
        <w:rPr>
          <w:rFonts w:hint="eastAsia"/>
        </w:rPr>
        <w:t>视频</w:t>
      </w:r>
      <w:r>
        <w:t>编码图像</w:t>
      </w:r>
    </w:p>
    <w:p w14:paraId="008A74AA">
      <w:pPr>
        <w:pStyle w:val="36"/>
        <w:autoSpaceDE/>
        <w:autoSpaceDN/>
        <w:spacing w:line="264" w:lineRule="auto"/>
        <w:rPr>
          <w:rFonts w:ascii="Times New Roman"/>
          <w:lang w:val="en-GB"/>
        </w:rPr>
      </w:pPr>
      <w:r>
        <w:rPr>
          <w:rFonts w:hint="eastAsia" w:ascii="Times New Roman"/>
        </w:rPr>
        <w:t>依照</w:t>
      </w:r>
      <w:r>
        <w:rPr>
          <w:rFonts w:ascii="Times New Roman"/>
          <w:lang w:val="en-GB"/>
        </w:rPr>
        <w:t xml:space="preserve">ISO/IEC </w:t>
      </w:r>
      <w:r>
        <w:rPr>
          <w:rFonts w:hint="eastAsia" w:ascii="Times New Roman"/>
          <w:lang w:val="en-GB"/>
        </w:rPr>
        <w:t>14496-12:2022中定义，每个媒体样本应包含一个特定于一个呈现时间和持续时间的</w:t>
      </w:r>
      <w:r>
        <w:rPr>
          <w:rFonts w:ascii="Times New Roman"/>
          <w:lang w:val="en-GB"/>
        </w:rPr>
        <w:t>AVS3</w:t>
      </w:r>
      <w:r>
        <w:rPr>
          <w:rFonts w:hint="eastAsia" w:ascii="Times New Roman"/>
          <w:lang w:val="en-GB"/>
        </w:rPr>
        <w:t>视频编码图像。</w:t>
      </w:r>
    </w:p>
    <w:p w14:paraId="5AAA4CA9">
      <w:pPr>
        <w:pStyle w:val="36"/>
        <w:autoSpaceDE/>
        <w:autoSpaceDN/>
        <w:spacing w:line="264" w:lineRule="auto"/>
        <w:rPr>
          <w:lang w:val="en-GB"/>
        </w:rPr>
      </w:pPr>
      <w:r>
        <w:rPr>
          <w:rFonts w:hint="eastAsia" w:ascii="Times New Roman"/>
          <w:lang w:val="en-GB"/>
        </w:rPr>
        <w:t>每个</w:t>
      </w:r>
      <w:r>
        <w:rPr>
          <w:rFonts w:ascii="Times New Roman"/>
          <w:lang w:val="en-GB"/>
        </w:rPr>
        <w:t>AVS3</w:t>
      </w:r>
      <w:r>
        <w:rPr>
          <w:rFonts w:hint="eastAsia" w:ascii="Times New Roman"/>
          <w:lang w:val="en-GB"/>
        </w:rPr>
        <w:t>视频编码图像应作为媒体样本存储在</w:t>
      </w:r>
      <w:r>
        <w:rPr>
          <w:rFonts w:ascii="Times New Roman"/>
          <w:lang w:val="en-GB"/>
        </w:rPr>
        <w:t>CMAF</w:t>
      </w:r>
      <w:r>
        <w:rPr>
          <w:rFonts w:hint="eastAsia" w:ascii="Times New Roman"/>
          <w:lang w:val="en-GB"/>
        </w:rPr>
        <w:t>块和</w:t>
      </w:r>
      <w:r>
        <w:rPr>
          <w:rFonts w:ascii="Times New Roman"/>
          <w:lang w:val="en-GB"/>
        </w:rPr>
        <w:t>/</w:t>
      </w:r>
      <w:r>
        <w:rPr>
          <w:rFonts w:hint="eastAsia" w:ascii="Times New Roman"/>
          <w:lang w:val="en-GB"/>
        </w:rPr>
        <w:t>或</w:t>
      </w:r>
      <w:r>
        <w:rPr>
          <w:rFonts w:ascii="Times New Roman"/>
          <w:lang w:val="en-GB"/>
        </w:rPr>
        <w:t>CM</w:t>
      </w:r>
      <w:r>
        <w:rPr>
          <w:rFonts w:ascii="Times New Roman"/>
          <w:kern w:val="2"/>
          <w:szCs w:val="24"/>
          <w:lang w:val="en-GB"/>
        </w:rPr>
        <w:t>AF</w:t>
      </w:r>
      <w:r>
        <w:rPr>
          <w:rFonts w:hint="eastAsia" w:ascii="Times New Roman"/>
          <w:kern w:val="2"/>
          <w:szCs w:val="24"/>
          <w:lang w:val="en-GB"/>
        </w:rPr>
        <w:t>分段中的</w:t>
      </w:r>
      <w:r>
        <w:rPr>
          <w:rFonts w:ascii="Times New Roman"/>
          <w:kern w:val="2"/>
          <w:szCs w:val="24"/>
          <w:lang w:val="en-GB"/>
        </w:rPr>
        <w:t>MediaDataBox</w:t>
      </w:r>
      <w:r>
        <w:rPr>
          <w:rFonts w:hint="eastAsia" w:ascii="Times New Roman"/>
          <w:kern w:val="2"/>
          <w:szCs w:val="24"/>
          <w:lang w:val="en-GB"/>
        </w:rPr>
        <w:t>数</w:t>
      </w:r>
      <w:r>
        <w:rPr>
          <w:rFonts w:hint="eastAsia"/>
          <w:lang w:val="en-GB"/>
        </w:rPr>
        <w:t>据盒。</w:t>
      </w:r>
    </w:p>
    <w:p w14:paraId="524BE45C">
      <w:pPr>
        <w:pStyle w:val="66"/>
        <w:spacing w:before="156" w:after="156"/>
        <w:jc w:val="both"/>
      </w:pPr>
      <w:r>
        <w:t>AVS3</w:t>
      </w:r>
      <w:r>
        <w:rPr>
          <w:rFonts w:hint="eastAsia"/>
        </w:rPr>
        <w:t>视频</w:t>
      </w:r>
      <w:r>
        <w:t>编码序列</w:t>
      </w:r>
    </w:p>
    <w:p w14:paraId="4484711E">
      <w:pPr>
        <w:pStyle w:val="36"/>
        <w:autoSpaceDE/>
        <w:autoSpaceDN/>
        <w:spacing w:line="264" w:lineRule="auto"/>
        <w:rPr>
          <w:rFonts w:ascii="Times New Roman"/>
          <w:lang w:val="en-GB"/>
        </w:rPr>
      </w:pPr>
      <w:r>
        <w:rPr>
          <w:rFonts w:hint="eastAsia" w:ascii="Times New Roman"/>
          <w:lang w:val="en-GB"/>
        </w:rPr>
        <w:t>每个</w:t>
      </w:r>
      <w:r>
        <w:rPr>
          <w:rFonts w:ascii="Times New Roman"/>
          <w:lang w:val="en-GB"/>
        </w:rPr>
        <w:t>CMAF</w:t>
      </w:r>
      <w:r>
        <w:rPr>
          <w:rFonts w:hint="eastAsia" w:ascii="Times New Roman"/>
          <w:lang w:val="en-GB"/>
        </w:rPr>
        <w:t>分段应包含一个或多个符合</w:t>
      </w:r>
      <w:r>
        <w:rPr>
          <w:rFonts w:ascii="Times New Roman"/>
          <w:lang w:val="en-GB"/>
        </w:rPr>
        <w:t>T/AI 109.2-2021</w:t>
      </w:r>
      <w:r>
        <w:rPr>
          <w:rFonts w:hint="eastAsia" w:ascii="Times New Roman"/>
          <w:lang w:val="en-GB"/>
        </w:rPr>
        <w:t>所规定的完整编码视频序列。</w:t>
      </w:r>
    </w:p>
    <w:p w14:paraId="27F4619E">
      <w:pPr>
        <w:pStyle w:val="36"/>
        <w:autoSpaceDE/>
        <w:autoSpaceDN/>
        <w:spacing w:line="264" w:lineRule="auto"/>
        <w:rPr>
          <w:rFonts w:ascii="Times New Roman"/>
          <w:lang w:val="en-GB"/>
        </w:rPr>
      </w:pPr>
      <w:r>
        <w:rPr>
          <w:rFonts w:hint="eastAsia" w:ascii="Times New Roman"/>
          <w:lang w:val="en-GB"/>
        </w:rPr>
        <w:t>每个</w:t>
      </w:r>
      <w:r>
        <w:rPr>
          <w:rFonts w:ascii="Times New Roman"/>
          <w:lang w:val="en-GB"/>
        </w:rPr>
        <w:t>CMAF</w:t>
      </w:r>
      <w:r>
        <w:rPr>
          <w:rFonts w:hint="eastAsia" w:ascii="Times New Roman"/>
          <w:lang w:val="en-GB"/>
        </w:rPr>
        <w:t>分段中的</w:t>
      </w:r>
      <w:r>
        <w:rPr>
          <w:rFonts w:ascii="Times New Roman"/>
          <w:lang w:val="en-GB"/>
        </w:rPr>
        <w:t>AVS3</w:t>
      </w:r>
      <w:r>
        <w:rPr>
          <w:rFonts w:hint="eastAsia" w:ascii="Times New Roman"/>
          <w:lang w:val="en-GB"/>
        </w:rPr>
        <w:t>视频样本描述应在编码视频序列的第一个编码图片中包含该编码视频序列引用的序列头语法结构。</w:t>
      </w:r>
    </w:p>
    <w:p w14:paraId="6551BC71">
      <w:pPr>
        <w:pStyle w:val="36"/>
        <w:autoSpaceDE/>
        <w:autoSpaceDN/>
        <w:spacing w:line="264" w:lineRule="auto"/>
        <w:rPr>
          <w:rFonts w:ascii="Times New Roman"/>
          <w:lang w:val="en-GB"/>
        </w:rPr>
      </w:pPr>
      <w:r>
        <w:rPr>
          <w:rFonts w:hint="eastAsia" w:ascii="Times New Roman"/>
          <w:lang w:val="en-GB"/>
        </w:rPr>
        <w:t>所有</w:t>
      </w:r>
      <w:r>
        <w:rPr>
          <w:rFonts w:ascii="Times New Roman"/>
          <w:lang w:val="en-GB"/>
        </w:rPr>
        <w:t>CMAF</w:t>
      </w:r>
      <w:r>
        <w:rPr>
          <w:rFonts w:hint="eastAsia" w:ascii="Times New Roman"/>
          <w:lang w:val="en-GB"/>
        </w:rPr>
        <w:t>分段中的第一个媒体样本应是下面指定的随机访问点之一：</w:t>
      </w:r>
    </w:p>
    <w:p w14:paraId="0BB73749">
      <w:pPr>
        <w:pStyle w:val="36"/>
        <w:numPr>
          <w:ilvl w:val="0"/>
          <w:numId w:val="37"/>
        </w:numPr>
        <w:tabs>
          <w:tab w:val="clear" w:pos="4201"/>
          <w:tab w:val="clear" w:pos="9298"/>
        </w:tabs>
        <w:autoSpaceDE/>
        <w:autoSpaceDN/>
        <w:spacing w:line="264" w:lineRule="auto"/>
        <w:ind w:firstLineChars="0"/>
        <w:rPr>
          <w:rFonts w:ascii="Times New Roman"/>
        </w:rPr>
      </w:pPr>
      <w:r>
        <w:rPr>
          <w:rFonts w:hint="eastAsia" w:ascii="Times New Roman"/>
        </w:rPr>
        <w:t>每个</w:t>
      </w:r>
      <w:r>
        <w:rPr>
          <w:rFonts w:ascii="Times New Roman"/>
        </w:rPr>
        <w:t>CMAF</w:t>
      </w:r>
      <w:r>
        <w:rPr>
          <w:rFonts w:hint="eastAsia" w:ascii="Times New Roman"/>
        </w:rPr>
        <w:t>分段中的第一个媒体样本是</w:t>
      </w:r>
      <w:r>
        <w:rPr>
          <w:rFonts w:ascii="Times New Roman"/>
        </w:rPr>
        <w:t xml:space="preserve">ISO/IEC </w:t>
      </w:r>
      <w:r>
        <w:rPr>
          <w:rFonts w:hint="eastAsia" w:ascii="Times New Roman"/>
        </w:rPr>
        <w:t>14</w:t>
      </w:r>
      <w:r>
        <w:rPr>
          <w:rFonts w:hint="eastAsia" w:ascii="Times New Roman"/>
          <w:kern w:val="2"/>
          <w:szCs w:val="24"/>
          <w:lang w:val="en-GB"/>
        </w:rPr>
        <w:t>496-12:2022定义的</w:t>
      </w:r>
      <w:r>
        <w:rPr>
          <w:rFonts w:ascii="Times New Roman"/>
          <w:kern w:val="2"/>
          <w:szCs w:val="24"/>
          <w:lang w:val="en-GB"/>
        </w:rPr>
        <w:t>SAP_type</w:t>
      </w:r>
      <w:r>
        <w:rPr>
          <w:rFonts w:hint="eastAsia" w:ascii="Times New Roman"/>
          <w:kern w:val="2"/>
          <w:szCs w:val="24"/>
          <w:lang w:val="en-GB"/>
        </w:rPr>
        <w:t>为</w:t>
      </w:r>
      <w:r>
        <w:rPr>
          <w:rFonts w:ascii="Times New Roman"/>
          <w:kern w:val="2"/>
          <w:szCs w:val="24"/>
          <w:lang w:val="en-GB"/>
        </w:rPr>
        <w:t>‘1’</w:t>
      </w:r>
      <w:r>
        <w:rPr>
          <w:rFonts w:hint="eastAsia" w:ascii="Times New Roman"/>
          <w:kern w:val="2"/>
          <w:szCs w:val="24"/>
          <w:lang w:val="en-GB"/>
        </w:rPr>
        <w:t>或</w:t>
      </w:r>
      <w:r>
        <w:rPr>
          <w:rFonts w:ascii="Times New Roman"/>
          <w:kern w:val="2"/>
          <w:szCs w:val="24"/>
          <w:lang w:val="en-GB"/>
        </w:rPr>
        <w:t>‘2’</w:t>
      </w:r>
      <w:r>
        <w:rPr>
          <w:rFonts w:hint="eastAsia" w:ascii="Times New Roman"/>
        </w:rPr>
        <w:t>的</w:t>
      </w:r>
      <w:r>
        <w:rPr>
          <w:rFonts w:ascii="Times New Roman"/>
          <w:kern w:val="2"/>
          <w:szCs w:val="24"/>
          <w:lang w:val="en-GB"/>
        </w:rPr>
        <w:t>SAP</w:t>
      </w:r>
      <w:r>
        <w:rPr>
          <w:rFonts w:hint="eastAsia" w:ascii="Times New Roman"/>
          <w:kern w:val="2"/>
          <w:szCs w:val="24"/>
          <w:lang w:val="en-GB"/>
        </w:rPr>
        <w:t>样</w:t>
      </w:r>
      <w:r>
        <w:rPr>
          <w:rFonts w:hint="eastAsia" w:ascii="Times New Roman"/>
        </w:rPr>
        <w:t>本。为此，知识图像不应作为参考图像出现在编码视频序列中，即，编码视频序列中的首个序列头符合以下约束：</w:t>
      </w:r>
    </w:p>
    <w:p w14:paraId="0ED0A525">
      <w:pPr>
        <w:pStyle w:val="36"/>
        <w:numPr>
          <w:ilvl w:val="0"/>
          <w:numId w:val="38"/>
        </w:numPr>
        <w:tabs>
          <w:tab w:val="clear" w:pos="4201"/>
          <w:tab w:val="clear" w:pos="9298"/>
        </w:tabs>
        <w:autoSpaceDE/>
        <w:autoSpaceDN/>
        <w:spacing w:line="264" w:lineRule="auto"/>
        <w:ind w:firstLine="11" w:firstLineChars="0"/>
        <w:rPr>
          <w:rFonts w:ascii="Times New Roman"/>
          <w:lang w:val="en-GB"/>
        </w:rPr>
      </w:pPr>
      <w:r>
        <w:rPr>
          <w:rFonts w:ascii="Times New Roman"/>
          <w:kern w:val="2"/>
          <w:szCs w:val="24"/>
          <w:lang w:val="en-GB" w:eastAsia="en-US"/>
        </w:rPr>
        <w:t>library_stream_flag</w:t>
      </w:r>
      <w:r>
        <w:rPr>
          <w:rFonts w:hint="eastAsia" w:ascii="Times New Roman"/>
          <w:kern w:val="2"/>
          <w:szCs w:val="24"/>
          <w:lang w:val="en-GB"/>
        </w:rPr>
        <w:t>字段的值</w:t>
      </w:r>
      <w:r>
        <w:rPr>
          <w:rFonts w:hint="eastAsia" w:ascii="Times New Roman"/>
          <w:lang w:val="en-GB"/>
        </w:rPr>
        <w:t>应设</w:t>
      </w:r>
      <w:r>
        <w:rPr>
          <w:rFonts w:hint="eastAsia" w:ascii="Times New Roman"/>
          <w:kern w:val="2"/>
          <w:szCs w:val="24"/>
          <w:lang w:val="en-GB" w:eastAsia="en-US"/>
        </w:rPr>
        <w:t>置为‘</w:t>
      </w:r>
      <w:r>
        <w:rPr>
          <w:rFonts w:ascii="Times New Roman"/>
          <w:kern w:val="2"/>
          <w:szCs w:val="24"/>
          <w:lang w:val="en-GB" w:eastAsia="en-US"/>
        </w:rPr>
        <w:t>0’</w:t>
      </w:r>
      <w:r>
        <w:rPr>
          <w:rFonts w:hint="eastAsia" w:ascii="Times New Roman"/>
          <w:lang w:val="en-GB"/>
        </w:rPr>
        <w:t>；</w:t>
      </w:r>
    </w:p>
    <w:p w14:paraId="755C23B3">
      <w:pPr>
        <w:pStyle w:val="36"/>
        <w:numPr>
          <w:ilvl w:val="0"/>
          <w:numId w:val="38"/>
        </w:numPr>
        <w:tabs>
          <w:tab w:val="clear" w:pos="4201"/>
          <w:tab w:val="clear" w:pos="9298"/>
        </w:tabs>
        <w:autoSpaceDE/>
        <w:autoSpaceDN/>
        <w:spacing w:line="264" w:lineRule="auto"/>
        <w:ind w:left="1276" w:firstLineChars="0"/>
        <w:rPr>
          <w:rFonts w:ascii="Times New Roman"/>
          <w:lang w:val="en-GB"/>
        </w:rPr>
      </w:pPr>
      <w:r>
        <w:rPr>
          <w:rFonts w:ascii="Times New Roman"/>
          <w:kern w:val="2"/>
          <w:szCs w:val="24"/>
          <w:lang w:val="en-GB" w:eastAsia="en-US"/>
        </w:rPr>
        <w:t>library_picture_enable_flag</w:t>
      </w:r>
      <w:r>
        <w:rPr>
          <w:rFonts w:hint="eastAsia" w:ascii="Times New Roman"/>
          <w:kern w:val="2"/>
          <w:szCs w:val="24"/>
          <w:lang w:val="en-GB" w:eastAsia="en-US"/>
        </w:rPr>
        <w:t>字段</w:t>
      </w:r>
      <w:r>
        <w:rPr>
          <w:rFonts w:hint="eastAsia" w:ascii="Times New Roman"/>
          <w:lang w:val="en-GB"/>
        </w:rPr>
        <w:t>的值应设</w:t>
      </w:r>
      <w:r>
        <w:rPr>
          <w:rFonts w:hint="eastAsia" w:ascii="Times New Roman"/>
          <w:kern w:val="2"/>
          <w:szCs w:val="24"/>
          <w:lang w:val="en-GB" w:eastAsia="en-US"/>
        </w:rPr>
        <w:t>置为‘</w:t>
      </w:r>
      <w:r>
        <w:rPr>
          <w:rFonts w:ascii="Times New Roman"/>
          <w:kern w:val="2"/>
          <w:szCs w:val="24"/>
          <w:lang w:val="en-GB" w:eastAsia="en-US"/>
        </w:rPr>
        <w:t>0’</w:t>
      </w:r>
      <w:r>
        <w:rPr>
          <w:rFonts w:hint="eastAsia" w:asciiTheme="minorEastAsia" w:hAnsiTheme="minorEastAsia" w:eastAsiaTheme="minorEastAsia"/>
          <w:lang w:val="en-GB"/>
        </w:rPr>
        <w:t>；</w:t>
      </w:r>
    </w:p>
    <w:p w14:paraId="6AD2911F">
      <w:pPr>
        <w:pStyle w:val="36"/>
        <w:numPr>
          <w:ilvl w:val="0"/>
          <w:numId w:val="37"/>
        </w:numPr>
        <w:tabs>
          <w:tab w:val="clear" w:pos="4201"/>
          <w:tab w:val="clear" w:pos="9298"/>
        </w:tabs>
        <w:autoSpaceDE/>
        <w:autoSpaceDN/>
        <w:spacing w:line="264" w:lineRule="auto"/>
        <w:ind w:firstLineChars="0"/>
        <w:rPr>
          <w:rFonts w:ascii="Times New Roman"/>
        </w:rPr>
      </w:pPr>
      <w:r>
        <w:rPr>
          <w:rFonts w:hint="eastAsia" w:ascii="Times New Roman"/>
        </w:rPr>
        <w:t>每个</w:t>
      </w:r>
      <w:r>
        <w:rPr>
          <w:rFonts w:ascii="Times New Roman"/>
        </w:rPr>
        <w:t>CMAF</w:t>
      </w:r>
      <w:r>
        <w:rPr>
          <w:rFonts w:hint="eastAsia" w:ascii="Times New Roman"/>
        </w:rPr>
        <w:t>分段中第一个媒体样本是</w:t>
      </w:r>
      <w:r>
        <w:rPr>
          <w:rFonts w:ascii="Times New Roman"/>
        </w:rPr>
        <w:t>5.4.1</w:t>
      </w:r>
      <w:r>
        <w:rPr>
          <w:rFonts w:hint="eastAsia" w:ascii="Times New Roman"/>
        </w:rPr>
        <w:t>中定义</w:t>
      </w:r>
      <w:r>
        <w:rPr>
          <w:rFonts w:hint="eastAsia" w:ascii="Times New Roman"/>
          <w:kern w:val="2"/>
          <w:szCs w:val="24"/>
          <w:lang w:val="en-GB"/>
        </w:rPr>
        <w:t>的</w:t>
      </w:r>
      <w:r>
        <w:rPr>
          <w:rFonts w:ascii="Times New Roman"/>
          <w:kern w:val="2"/>
          <w:szCs w:val="24"/>
          <w:lang w:val="en-GB"/>
        </w:rPr>
        <w:t>LRAP_type</w:t>
      </w:r>
      <w:r>
        <w:rPr>
          <w:rFonts w:hint="eastAsia" w:ascii="Times New Roman"/>
          <w:kern w:val="2"/>
          <w:szCs w:val="24"/>
          <w:lang w:val="en-GB"/>
        </w:rPr>
        <w:t>为</w:t>
      </w:r>
      <w:r>
        <w:rPr>
          <w:rFonts w:ascii="Times New Roman"/>
          <w:kern w:val="2"/>
          <w:szCs w:val="24"/>
          <w:lang w:val="en-GB"/>
        </w:rPr>
        <w:t>‘1’</w:t>
      </w:r>
      <w:r>
        <w:rPr>
          <w:rFonts w:hint="eastAsia" w:ascii="Times New Roman"/>
          <w:kern w:val="2"/>
          <w:szCs w:val="24"/>
          <w:lang w:val="en-GB"/>
        </w:rPr>
        <w:t>或</w:t>
      </w:r>
      <w:r>
        <w:rPr>
          <w:rFonts w:ascii="Times New Roman"/>
          <w:kern w:val="2"/>
          <w:szCs w:val="24"/>
          <w:lang w:val="en-GB"/>
        </w:rPr>
        <w:t>‘2’</w:t>
      </w:r>
      <w:r>
        <w:rPr>
          <w:rFonts w:hint="eastAsia" w:ascii="Times New Roman"/>
          <w:kern w:val="2"/>
          <w:szCs w:val="24"/>
          <w:lang w:val="en-GB"/>
        </w:rPr>
        <w:t>的</w:t>
      </w:r>
      <w:r>
        <w:rPr>
          <w:rFonts w:ascii="Times New Roman"/>
        </w:rPr>
        <w:t>LRAP</w:t>
      </w:r>
      <w:r>
        <w:rPr>
          <w:rFonts w:hint="eastAsia" w:ascii="Times New Roman"/>
        </w:rPr>
        <w:t>样本。知识图像可以作为参考图像出现在编码视频序列中，即，编码视频序列的首个序列头符合以下约束：</w:t>
      </w:r>
    </w:p>
    <w:p w14:paraId="2B163F49">
      <w:pPr>
        <w:pStyle w:val="36"/>
        <w:numPr>
          <w:ilvl w:val="0"/>
          <w:numId w:val="39"/>
        </w:numPr>
        <w:tabs>
          <w:tab w:val="clear" w:pos="4201"/>
          <w:tab w:val="clear" w:pos="9298"/>
        </w:tabs>
        <w:autoSpaceDE/>
        <w:autoSpaceDN/>
        <w:spacing w:line="264" w:lineRule="auto"/>
        <w:ind w:firstLine="11" w:firstLineChars="0"/>
        <w:rPr>
          <w:rFonts w:ascii="Times New Roman"/>
          <w:lang w:val="en-GB"/>
        </w:rPr>
      </w:pPr>
      <w:r>
        <w:rPr>
          <w:rFonts w:ascii="Times New Roman"/>
          <w:kern w:val="2"/>
          <w:szCs w:val="24"/>
          <w:lang w:val="en-GB" w:eastAsia="en-US"/>
        </w:rPr>
        <w:t xml:space="preserve">library_stream_flag </w:t>
      </w:r>
      <w:r>
        <w:rPr>
          <w:rFonts w:hint="eastAsia" w:ascii="Times New Roman"/>
          <w:kern w:val="2"/>
          <w:szCs w:val="24"/>
          <w:lang w:val="en-GB" w:eastAsia="en-US"/>
        </w:rPr>
        <w:t>字段的值应设置为‘</w:t>
      </w:r>
      <w:r>
        <w:rPr>
          <w:rFonts w:ascii="Times New Roman"/>
          <w:kern w:val="2"/>
          <w:szCs w:val="24"/>
          <w:lang w:val="en-GB" w:eastAsia="en-US"/>
        </w:rPr>
        <w:t>0’</w:t>
      </w:r>
      <w:r>
        <w:rPr>
          <w:rFonts w:hint="eastAsia" w:ascii="Times New Roman"/>
          <w:lang w:val="en-GB"/>
        </w:rPr>
        <w:t>；</w:t>
      </w:r>
    </w:p>
    <w:p w14:paraId="0F869217">
      <w:pPr>
        <w:pStyle w:val="36"/>
        <w:numPr>
          <w:ilvl w:val="0"/>
          <w:numId w:val="39"/>
        </w:numPr>
        <w:tabs>
          <w:tab w:val="clear" w:pos="4201"/>
          <w:tab w:val="clear" w:pos="9298"/>
        </w:tabs>
        <w:autoSpaceDE/>
        <w:autoSpaceDN/>
        <w:spacing w:line="264" w:lineRule="auto"/>
        <w:ind w:left="1276" w:firstLineChars="0"/>
        <w:rPr>
          <w:rFonts w:ascii="Times New Roman"/>
          <w:lang w:val="en-GB"/>
        </w:rPr>
      </w:pPr>
      <w:r>
        <w:rPr>
          <w:rFonts w:ascii="Times New Roman"/>
          <w:kern w:val="2"/>
          <w:szCs w:val="24"/>
          <w:lang w:val="en-GB" w:eastAsia="en-US"/>
        </w:rPr>
        <w:t xml:space="preserve">library_picture_enable_flag </w:t>
      </w:r>
      <w:r>
        <w:rPr>
          <w:rFonts w:hint="eastAsia" w:ascii="Times New Roman"/>
          <w:kern w:val="2"/>
          <w:szCs w:val="24"/>
          <w:lang w:val="en-GB" w:eastAsia="en-US"/>
        </w:rPr>
        <w:t>字段的值应设置为‘</w:t>
      </w:r>
      <w:r>
        <w:rPr>
          <w:rFonts w:ascii="Times New Roman"/>
          <w:kern w:val="2"/>
          <w:szCs w:val="24"/>
          <w:lang w:val="en-GB" w:eastAsia="en-US"/>
        </w:rPr>
        <w:t>1’</w:t>
      </w:r>
      <w:r>
        <w:rPr>
          <w:rFonts w:hint="eastAsia" w:ascii="Times New Roman"/>
          <w:lang w:val="en-GB"/>
        </w:rPr>
        <w:t>。</w:t>
      </w:r>
    </w:p>
    <w:p w14:paraId="389F232B">
      <w:pPr>
        <w:pStyle w:val="36"/>
        <w:autoSpaceDE/>
        <w:autoSpaceDN/>
        <w:spacing w:line="264" w:lineRule="auto"/>
        <w:ind w:left="1140" w:leftChars="200" w:hanging="720" w:hangingChars="400"/>
        <w:rPr>
          <w:rFonts w:ascii="Times New Roman"/>
          <w:sz w:val="18"/>
          <w:szCs w:val="18"/>
          <w:lang w:val="en-GB"/>
        </w:rPr>
      </w:pPr>
      <w:r>
        <w:rPr>
          <w:rFonts w:hint="eastAsia" w:ascii="黑体" w:hAnsi="黑体" w:eastAsia="黑体"/>
          <w:sz w:val="18"/>
          <w:szCs w:val="18"/>
          <w:lang w:val="en-GB"/>
        </w:rPr>
        <w:t>注：</w:t>
      </w:r>
      <w:r>
        <w:rPr>
          <w:rFonts w:ascii="Times New Roman"/>
          <w:sz w:val="18"/>
          <w:szCs w:val="18"/>
          <w:lang w:val="en-GB"/>
        </w:rPr>
        <w:t>LRAP</w:t>
      </w:r>
      <w:r>
        <w:rPr>
          <w:rFonts w:hint="eastAsia" w:ascii="Times New Roman"/>
          <w:sz w:val="18"/>
          <w:szCs w:val="18"/>
          <w:lang w:val="en-GB"/>
        </w:rPr>
        <w:t>样本解码时间之前，作为参考图像样本的所有知识图像样本均应可以获得。</w:t>
      </w:r>
    </w:p>
    <w:bookmarkEnd w:id="308"/>
    <w:p w14:paraId="4C1505E8">
      <w:pPr>
        <w:pStyle w:val="62"/>
        <w:spacing w:before="156" w:after="156"/>
        <w:jc w:val="both"/>
      </w:pPr>
      <w:bookmarkStart w:id="309" w:name="_Ref474320252"/>
      <w:bookmarkStart w:id="310" w:name="_Toc483893023"/>
      <w:r>
        <w:rPr>
          <w:rFonts w:hint="eastAsia"/>
        </w:rPr>
        <w:t>CMAF切换集约束</w:t>
      </w:r>
    </w:p>
    <w:p w14:paraId="5D907497">
      <w:pPr>
        <w:pStyle w:val="66"/>
        <w:spacing w:before="156" w:after="156"/>
        <w:jc w:val="both"/>
      </w:pPr>
      <w:r>
        <w:rPr>
          <w:rFonts w:hint="eastAsia"/>
        </w:rPr>
        <w:t>基本要求</w:t>
      </w:r>
    </w:p>
    <w:p w14:paraId="09D5A07F">
      <w:pPr>
        <w:pStyle w:val="36"/>
        <w:autoSpaceDE/>
        <w:autoSpaceDN/>
        <w:spacing w:line="264" w:lineRule="auto"/>
        <w:rPr>
          <w:rFonts w:ascii="Times New Roman"/>
          <w:lang w:val="en-GB"/>
        </w:rPr>
      </w:pPr>
      <w:r>
        <w:rPr>
          <w:rFonts w:hint="eastAsia" w:ascii="Times New Roman"/>
          <w:lang w:val="en-GB"/>
        </w:rPr>
        <w:t>对于符合</w:t>
      </w:r>
      <w:r>
        <w:rPr>
          <w:rFonts w:ascii="Times New Roman"/>
          <w:lang w:val="en-GB"/>
        </w:rPr>
        <w:t>AVS3</w:t>
      </w:r>
      <w:r>
        <w:rPr>
          <w:rFonts w:hint="eastAsia" w:ascii="Times New Roman"/>
          <w:lang w:val="en-GB"/>
        </w:rPr>
        <w:t>视频媒体配置文件的</w:t>
      </w:r>
      <w:r>
        <w:rPr>
          <w:rFonts w:ascii="Times New Roman"/>
          <w:lang w:val="en-GB"/>
        </w:rPr>
        <w:t>CMAF</w:t>
      </w:r>
      <w:r>
        <w:rPr>
          <w:rFonts w:hint="eastAsia" w:ascii="Times New Roman"/>
          <w:lang w:val="en-GB"/>
        </w:rPr>
        <w:t>切换集，适用以下约束：</w:t>
      </w:r>
    </w:p>
    <w:p w14:paraId="637AE13B">
      <w:pPr>
        <w:pStyle w:val="36"/>
        <w:numPr>
          <w:ilvl w:val="0"/>
          <w:numId w:val="40"/>
        </w:numPr>
        <w:tabs>
          <w:tab w:val="clear" w:pos="4201"/>
          <w:tab w:val="clear" w:pos="9298"/>
        </w:tabs>
        <w:autoSpaceDE/>
        <w:autoSpaceDN/>
        <w:spacing w:line="264" w:lineRule="auto"/>
        <w:ind w:firstLineChars="0"/>
        <w:rPr>
          <w:rFonts w:ascii="Times New Roman"/>
          <w:lang w:val="en-GB"/>
        </w:rPr>
      </w:pPr>
      <w:r>
        <w:rPr>
          <w:rFonts w:ascii="Times New Roman"/>
          <w:lang w:val="en-GB"/>
        </w:rPr>
        <w:t>CMAF</w:t>
      </w:r>
      <w:r>
        <w:rPr>
          <w:rFonts w:hint="eastAsia" w:ascii="Times New Roman"/>
          <w:lang w:val="en-GB"/>
        </w:rPr>
        <w:t>交换集中的每个</w:t>
      </w:r>
      <w:r>
        <w:rPr>
          <w:rFonts w:ascii="Times New Roman"/>
          <w:lang w:val="en-GB"/>
        </w:rPr>
        <w:t>CMAF</w:t>
      </w:r>
      <w:r>
        <w:rPr>
          <w:rFonts w:hint="eastAsia" w:ascii="Times New Roman"/>
          <w:lang w:val="en-GB"/>
        </w:rPr>
        <w:t>轨道应符合</w:t>
      </w:r>
      <w:r>
        <w:rPr>
          <w:rFonts w:ascii="Times New Roman"/>
          <w:lang w:val="en-GB"/>
        </w:rPr>
        <w:t>6.2</w:t>
      </w:r>
      <w:r>
        <w:rPr>
          <w:rFonts w:hint="eastAsia" w:ascii="Times New Roman"/>
          <w:lang w:val="en-GB"/>
        </w:rPr>
        <w:t>中定义的</w:t>
      </w:r>
      <w:r>
        <w:rPr>
          <w:rFonts w:ascii="Times New Roman"/>
          <w:lang w:val="en-GB"/>
        </w:rPr>
        <w:t>CMAF</w:t>
      </w:r>
      <w:r>
        <w:rPr>
          <w:rFonts w:hint="eastAsia" w:ascii="Times New Roman"/>
          <w:lang w:val="en-GB"/>
        </w:rPr>
        <w:t>轨道约束；</w:t>
      </w:r>
    </w:p>
    <w:p w14:paraId="7C1F7E01">
      <w:pPr>
        <w:pStyle w:val="36"/>
        <w:numPr>
          <w:ilvl w:val="0"/>
          <w:numId w:val="40"/>
        </w:numPr>
        <w:tabs>
          <w:tab w:val="clear" w:pos="4201"/>
          <w:tab w:val="clear" w:pos="9298"/>
        </w:tabs>
        <w:autoSpaceDE/>
        <w:autoSpaceDN/>
        <w:spacing w:line="264" w:lineRule="auto"/>
        <w:ind w:leftChars="200" w:hangingChars="200"/>
        <w:rPr>
          <w:rFonts w:ascii="Times New Roman"/>
          <w:lang w:val="en-GB"/>
        </w:rPr>
      </w:pPr>
      <w:r>
        <w:rPr>
          <w:rFonts w:ascii="Times New Roman"/>
          <w:lang w:val="en-GB"/>
        </w:rPr>
        <w:t>CMAF</w:t>
      </w:r>
      <w:r>
        <w:rPr>
          <w:rFonts w:hint="eastAsia" w:ascii="Times New Roman"/>
          <w:lang w:val="en-GB"/>
        </w:rPr>
        <w:t>切换集中的每个</w:t>
      </w:r>
      <w:r>
        <w:rPr>
          <w:rFonts w:ascii="Times New Roman"/>
          <w:lang w:val="en-GB"/>
        </w:rPr>
        <w:t>CMAF</w:t>
      </w:r>
      <w:r>
        <w:rPr>
          <w:rFonts w:hint="eastAsia" w:ascii="Times New Roman"/>
          <w:lang w:val="en-GB"/>
        </w:rPr>
        <w:t>轨道应符合</w:t>
      </w:r>
      <w:r>
        <w:rPr>
          <w:rFonts w:ascii="Times New Roman"/>
          <w:lang w:val="en-GB"/>
        </w:rPr>
        <w:t xml:space="preserve">ISO/IEC </w:t>
      </w:r>
      <w:r>
        <w:rPr>
          <w:rFonts w:hint="eastAsia" w:ascii="Times New Roman"/>
          <w:lang w:val="en-GB"/>
        </w:rPr>
        <w:t>23000-19:2020中</w:t>
      </w:r>
      <w:r>
        <w:rPr>
          <w:rFonts w:ascii="Times New Roman"/>
          <w:lang w:val="en-GB"/>
        </w:rPr>
        <w:t>7.3.4</w:t>
      </w:r>
      <w:r>
        <w:rPr>
          <w:rFonts w:hint="eastAsia" w:ascii="Times New Roman"/>
          <w:lang w:val="en-GB"/>
        </w:rPr>
        <w:t>规定的通用</w:t>
      </w:r>
      <w:r>
        <w:rPr>
          <w:rFonts w:ascii="Times New Roman"/>
          <w:lang w:val="en-GB"/>
        </w:rPr>
        <w:t>CMAF</w:t>
      </w:r>
      <w:r>
        <w:rPr>
          <w:rFonts w:hint="eastAsia" w:ascii="Times New Roman"/>
          <w:lang w:val="en-GB"/>
        </w:rPr>
        <w:t>切换集约束和</w:t>
      </w:r>
      <w:r>
        <w:rPr>
          <w:rFonts w:ascii="Times New Roman"/>
          <w:lang w:val="en-GB"/>
        </w:rPr>
        <w:t xml:space="preserve">ISO/IEC </w:t>
      </w:r>
      <w:r>
        <w:rPr>
          <w:rFonts w:hint="eastAsia" w:ascii="Times New Roman"/>
          <w:lang w:val="en-GB"/>
        </w:rPr>
        <w:t>23000-19:2020中</w:t>
      </w:r>
      <w:r>
        <w:rPr>
          <w:rFonts w:ascii="Times New Roman"/>
          <w:lang w:val="en-GB"/>
        </w:rPr>
        <w:t>9.2.11</w:t>
      </w:r>
      <w:r>
        <w:rPr>
          <w:rFonts w:hint="eastAsia" w:ascii="Times New Roman"/>
          <w:lang w:val="en-GB"/>
        </w:rPr>
        <w:t>规定的通用视频</w:t>
      </w:r>
      <w:r>
        <w:rPr>
          <w:rFonts w:ascii="Times New Roman"/>
          <w:lang w:val="en-GB"/>
        </w:rPr>
        <w:t>CMAF</w:t>
      </w:r>
      <w:r>
        <w:rPr>
          <w:rFonts w:hint="eastAsia" w:ascii="Times New Roman"/>
          <w:lang w:val="en-GB"/>
        </w:rPr>
        <w:t>切换集要求；</w:t>
      </w:r>
    </w:p>
    <w:p w14:paraId="5F31E9F1">
      <w:pPr>
        <w:pStyle w:val="36"/>
        <w:numPr>
          <w:ilvl w:val="0"/>
          <w:numId w:val="40"/>
        </w:numPr>
        <w:tabs>
          <w:tab w:val="clear" w:pos="4201"/>
          <w:tab w:val="clear" w:pos="9298"/>
        </w:tabs>
        <w:autoSpaceDE/>
        <w:autoSpaceDN/>
        <w:spacing w:line="264" w:lineRule="auto"/>
        <w:ind w:leftChars="200" w:hangingChars="200"/>
        <w:rPr>
          <w:lang w:val="en-GB"/>
        </w:rPr>
      </w:pPr>
      <w:r>
        <w:rPr>
          <w:rFonts w:hint="eastAsia" w:ascii="Times New Roman"/>
        </w:rPr>
        <w:t>单一初始化CMAF</w:t>
      </w:r>
      <w:r>
        <w:rPr>
          <w:rFonts w:hint="eastAsia" w:hAnsi="宋体" w:cs="宋体"/>
        </w:rPr>
        <w:t>切换集应符合</w:t>
      </w:r>
      <w:r>
        <w:rPr>
          <w:rFonts w:ascii="Times New Roman"/>
          <w:lang w:val="en-GB"/>
        </w:rPr>
        <w:t>6.3.2</w:t>
      </w:r>
      <w:r>
        <w:rPr>
          <w:rFonts w:hint="eastAsia" w:ascii="Times New Roman"/>
          <w:lang w:val="en-GB"/>
        </w:rPr>
        <w:t>中定义</w:t>
      </w:r>
      <w:r>
        <w:rPr>
          <w:rFonts w:hint="eastAsia" w:ascii="Times New Roman"/>
        </w:rPr>
        <w:t>的</w:t>
      </w:r>
      <w:r>
        <w:rPr>
          <w:rFonts w:hint="eastAsia" w:ascii="Times New Roman"/>
          <w:lang w:val="en-GB"/>
        </w:rPr>
        <w:t>附加约束。</w:t>
      </w:r>
    </w:p>
    <w:p w14:paraId="18E8ACE0">
      <w:pPr>
        <w:pStyle w:val="66"/>
        <w:spacing w:before="156" w:after="156"/>
        <w:jc w:val="both"/>
      </w:pPr>
      <w:r>
        <w:rPr>
          <w:rFonts w:hint="eastAsia"/>
        </w:rPr>
        <w:t>单一初始化CMAF切换集约束</w:t>
      </w:r>
    </w:p>
    <w:p w14:paraId="313CDD8D">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w:t>
      </w:r>
      <w:r>
        <w:rPr>
          <w:rFonts w:ascii="Times New Roman"/>
          <w:lang w:val="en-GB"/>
        </w:rPr>
        <w:t>CMAF</w:t>
      </w:r>
      <w:r>
        <w:rPr>
          <w:rFonts w:hint="eastAsia" w:ascii="Times New Roman"/>
          <w:lang w:val="en-GB"/>
        </w:rPr>
        <w:t>切换集应符合如下指定的单一初始化约束：</w:t>
      </w:r>
    </w:p>
    <w:p w14:paraId="070C2B57">
      <w:pPr>
        <w:pStyle w:val="36"/>
        <w:numPr>
          <w:ilvl w:val="0"/>
          <w:numId w:val="41"/>
        </w:numPr>
        <w:tabs>
          <w:tab w:val="clear" w:pos="4201"/>
          <w:tab w:val="clear" w:pos="9298"/>
        </w:tabs>
        <w:autoSpaceDE/>
        <w:autoSpaceDN/>
        <w:spacing w:line="264" w:lineRule="auto"/>
        <w:ind w:firstLineChars="0"/>
        <w:rPr>
          <w:rFonts w:ascii="Times New Roman"/>
        </w:rPr>
      </w:pPr>
      <w:r>
        <w:rPr>
          <w:rFonts w:hint="eastAsia" w:ascii="Times New Roman"/>
        </w:rPr>
        <w:t>应符合</w:t>
      </w:r>
      <w:r>
        <w:rPr>
          <w:rFonts w:ascii="Times New Roman"/>
        </w:rPr>
        <w:t xml:space="preserve">ISO/IEC </w:t>
      </w:r>
      <w:r>
        <w:rPr>
          <w:rFonts w:hint="eastAsia" w:ascii="Times New Roman"/>
        </w:rPr>
        <w:t>23000-19:2020中</w:t>
      </w:r>
      <w:r>
        <w:rPr>
          <w:rFonts w:ascii="Times New Roman"/>
        </w:rPr>
        <w:t>9.2.11.4</w:t>
      </w:r>
      <w:r>
        <w:rPr>
          <w:rFonts w:hint="eastAsia" w:ascii="Times New Roman"/>
        </w:rPr>
        <w:t>规定的通用单一初始化约束；</w:t>
      </w:r>
    </w:p>
    <w:p w14:paraId="78E75629">
      <w:pPr>
        <w:pStyle w:val="36"/>
        <w:numPr>
          <w:ilvl w:val="0"/>
          <w:numId w:val="41"/>
        </w:numPr>
        <w:tabs>
          <w:tab w:val="clear" w:pos="4201"/>
          <w:tab w:val="clear" w:pos="9298"/>
        </w:tabs>
        <w:autoSpaceDE/>
        <w:autoSpaceDN/>
        <w:spacing w:line="264" w:lineRule="auto"/>
        <w:ind w:firstLineChars="0"/>
        <w:rPr>
          <w:rFonts w:ascii="Times New Roman"/>
        </w:rPr>
      </w:pPr>
      <w:r>
        <w:rPr>
          <w:rFonts w:hint="eastAsia" w:ascii="Times New Roman"/>
        </w:rPr>
        <w:t>应存储每个视频片所引用的序列头，用于解码和显示，规定如下：</w:t>
      </w:r>
    </w:p>
    <w:p w14:paraId="5DE14D84">
      <w:pPr>
        <w:pStyle w:val="36"/>
        <w:numPr>
          <w:ilvl w:val="0"/>
          <w:numId w:val="42"/>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带内存储</w:t>
      </w:r>
      <w:r>
        <w:rPr>
          <w:rFonts w:hint="eastAsia" w:ascii="Times New Roman"/>
          <w:kern w:val="2"/>
          <w:szCs w:val="24"/>
          <w:lang w:val="en-GB"/>
        </w:rPr>
        <w:t>应用于</w:t>
      </w:r>
      <w:r>
        <w:rPr>
          <w:rFonts w:ascii="Times New Roman"/>
          <w:kern w:val="2"/>
          <w:szCs w:val="24"/>
          <w:lang w:val="en-GB"/>
        </w:rPr>
        <w:t>'avs3'</w:t>
      </w:r>
      <w:r>
        <w:rPr>
          <w:rFonts w:hint="eastAsia" w:ascii="Times New Roman"/>
          <w:kern w:val="2"/>
          <w:szCs w:val="24"/>
          <w:lang w:val="en-GB"/>
        </w:rPr>
        <w:t>样本描述</w:t>
      </w:r>
      <w:r>
        <w:rPr>
          <w:rFonts w:ascii="Times New Roman"/>
          <w:kern w:val="2"/>
          <w:szCs w:val="24"/>
          <w:lang w:val="en-GB"/>
        </w:rPr>
        <w:t>CMAF</w:t>
      </w:r>
      <w:r>
        <w:rPr>
          <w:rFonts w:hint="eastAsia" w:ascii="Times New Roman"/>
          <w:kern w:val="2"/>
          <w:szCs w:val="24"/>
          <w:lang w:val="en-GB"/>
        </w:rPr>
        <w:t>轨</w:t>
      </w:r>
      <w:r>
        <w:rPr>
          <w:rFonts w:hint="eastAsia" w:ascii="Times New Roman"/>
          <w:lang w:val="en-GB"/>
        </w:rPr>
        <w:t>道。序列头以视频序列起始码开始，后跟一串编码图片。序列头可以在位流中重复出现，称为重复序列头；</w:t>
      </w:r>
    </w:p>
    <w:p w14:paraId="2767AD14">
      <w:pPr>
        <w:pStyle w:val="36"/>
        <w:numPr>
          <w:ilvl w:val="0"/>
          <w:numId w:val="42"/>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样本入口存储和带内</w:t>
      </w:r>
      <w:r>
        <w:rPr>
          <w:rFonts w:hint="eastAsia" w:ascii="Times New Roman"/>
          <w:kern w:val="2"/>
          <w:szCs w:val="24"/>
          <w:lang w:val="en-GB"/>
        </w:rPr>
        <w:t>存储的组合可用于</w:t>
      </w:r>
      <w:r>
        <w:rPr>
          <w:rFonts w:ascii="Times New Roman"/>
          <w:kern w:val="2"/>
          <w:szCs w:val="24"/>
          <w:lang w:val="en-GB"/>
        </w:rPr>
        <w:t>'avs3'</w:t>
      </w:r>
      <w:r>
        <w:rPr>
          <w:rFonts w:hint="eastAsia" w:ascii="Times New Roman"/>
          <w:kern w:val="2"/>
          <w:szCs w:val="24"/>
          <w:lang w:val="en-GB"/>
        </w:rPr>
        <w:t>样本</w:t>
      </w:r>
      <w:r>
        <w:rPr>
          <w:rFonts w:hint="eastAsia" w:ascii="Times New Roman"/>
          <w:lang w:val="en-GB"/>
        </w:rPr>
        <w:t>描述</w:t>
      </w:r>
      <w:r>
        <w:rPr>
          <w:rFonts w:ascii="Times New Roman"/>
          <w:lang w:val="en-GB"/>
        </w:rPr>
        <w:t>CMAF</w:t>
      </w:r>
      <w:r>
        <w:rPr>
          <w:rFonts w:hint="eastAsia" w:ascii="Times New Roman"/>
          <w:lang w:val="en-GB"/>
        </w:rPr>
        <w:t>轨道。在这种情况下，任何</w:t>
      </w:r>
      <w:r>
        <w:rPr>
          <w:rFonts w:ascii="Times New Roman"/>
          <w:lang w:val="en-GB"/>
        </w:rPr>
        <w:t>CMAF</w:t>
      </w:r>
      <w:r>
        <w:rPr>
          <w:rFonts w:hint="eastAsia" w:ascii="Times New Roman"/>
          <w:lang w:val="en-GB"/>
        </w:rPr>
        <w:t>头都应提供</w:t>
      </w:r>
      <w:r>
        <w:rPr>
          <w:rFonts w:ascii="Times New Roman"/>
          <w:lang w:val="en-GB"/>
        </w:rPr>
        <w:t>CMAF</w:t>
      </w:r>
      <w:r>
        <w:rPr>
          <w:rFonts w:hint="eastAsia" w:ascii="Times New Roman"/>
          <w:lang w:val="en-GB"/>
        </w:rPr>
        <w:t>交换集中的任何</w:t>
      </w:r>
      <w:r>
        <w:rPr>
          <w:rFonts w:ascii="Times New Roman"/>
          <w:lang w:val="en-GB"/>
        </w:rPr>
        <w:t>CMAF</w:t>
      </w:r>
      <w:r>
        <w:rPr>
          <w:rFonts w:hint="eastAsia" w:ascii="Times New Roman"/>
          <w:lang w:val="en-GB"/>
        </w:rPr>
        <w:t>分段引用的所有样本入口；</w:t>
      </w:r>
    </w:p>
    <w:p w14:paraId="4F678FDD">
      <w:pPr>
        <w:pStyle w:val="36"/>
        <w:numPr>
          <w:ilvl w:val="0"/>
          <w:numId w:val="41"/>
        </w:numPr>
        <w:tabs>
          <w:tab w:val="clear" w:pos="4201"/>
          <w:tab w:val="clear" w:pos="9298"/>
        </w:tabs>
        <w:autoSpaceDE/>
        <w:autoSpaceDN/>
        <w:spacing w:line="264" w:lineRule="auto"/>
        <w:ind w:firstLineChars="0"/>
        <w:rPr>
          <w:rFonts w:ascii="Times New Roman"/>
        </w:rPr>
      </w:pPr>
      <w:r>
        <w:rPr>
          <w:rFonts w:hint="eastAsia" w:ascii="Times New Roman"/>
        </w:rPr>
        <w:t>如果所有</w:t>
      </w:r>
      <w:r>
        <w:rPr>
          <w:rFonts w:ascii="Times New Roman"/>
        </w:rPr>
        <w:t>CMAF</w:t>
      </w:r>
      <w:r>
        <w:rPr>
          <w:rFonts w:hint="eastAsia" w:ascii="Times New Roman"/>
        </w:rPr>
        <w:t>头部中都包含</w:t>
      </w:r>
      <w:r>
        <w:rPr>
          <w:rFonts w:ascii="Times New Roman"/>
        </w:rPr>
        <w:t>CMAF</w:t>
      </w:r>
      <w:r>
        <w:rPr>
          <w:rFonts w:hint="eastAsia" w:ascii="Times New Roman"/>
        </w:rPr>
        <w:t>媒体配置品牌，每个</w:t>
      </w:r>
      <w:r>
        <w:rPr>
          <w:rFonts w:ascii="Times New Roman"/>
        </w:rPr>
        <w:t>CMAF</w:t>
      </w:r>
      <w:r>
        <w:rPr>
          <w:rFonts w:hint="eastAsia" w:ascii="Times New Roman"/>
        </w:rPr>
        <w:t>头部中的第一个视觉样本入口应足以初始化</w:t>
      </w:r>
      <w:r>
        <w:rPr>
          <w:rFonts w:ascii="Times New Roman"/>
        </w:rPr>
        <w:t>CMAF</w:t>
      </w:r>
      <w:r>
        <w:rPr>
          <w:rFonts w:hint="eastAsia" w:ascii="Times New Roman"/>
        </w:rPr>
        <w:t>切换集中的所有</w:t>
      </w:r>
      <w:r>
        <w:rPr>
          <w:rFonts w:ascii="Times New Roman"/>
        </w:rPr>
        <w:t>CMAF</w:t>
      </w:r>
      <w:r>
        <w:rPr>
          <w:rFonts w:hint="eastAsia" w:ascii="Times New Roman"/>
        </w:rPr>
        <w:t>轨道或者符合</w:t>
      </w:r>
      <w:r>
        <w:rPr>
          <w:rFonts w:ascii="Times New Roman"/>
        </w:rPr>
        <w:t>CMAF</w:t>
      </w:r>
      <w:r>
        <w:rPr>
          <w:rFonts w:hint="eastAsia" w:ascii="Times New Roman"/>
        </w:rPr>
        <w:t>媒体配置的</w:t>
      </w:r>
      <w:r>
        <w:rPr>
          <w:rFonts w:ascii="Times New Roman"/>
        </w:rPr>
        <w:t>CMAF</w:t>
      </w:r>
      <w:r>
        <w:rPr>
          <w:rFonts w:hint="eastAsia" w:ascii="Times New Roman"/>
        </w:rPr>
        <w:t>轨道的解码、解密和显示；</w:t>
      </w:r>
    </w:p>
    <w:p w14:paraId="5306E295">
      <w:pPr>
        <w:pStyle w:val="36"/>
        <w:numPr>
          <w:ilvl w:val="0"/>
          <w:numId w:val="41"/>
        </w:numPr>
        <w:tabs>
          <w:tab w:val="clear" w:pos="4201"/>
          <w:tab w:val="clear" w:pos="9298"/>
        </w:tabs>
        <w:autoSpaceDE/>
        <w:autoSpaceDN/>
        <w:spacing w:line="264" w:lineRule="auto"/>
        <w:ind w:firstLineChars="0"/>
        <w:rPr>
          <w:rFonts w:ascii="Times New Roman"/>
        </w:rPr>
      </w:pPr>
      <w:r>
        <w:rPr>
          <w:rFonts w:hint="eastAsia" w:ascii="Times New Roman"/>
        </w:rPr>
        <w:t>如果</w:t>
      </w:r>
      <w:r>
        <w:rPr>
          <w:rFonts w:ascii="Times New Roman"/>
        </w:rPr>
        <w:t>CMAF</w:t>
      </w:r>
      <w:r>
        <w:rPr>
          <w:rFonts w:hint="eastAsia" w:ascii="Times New Roman"/>
        </w:rPr>
        <w:t>切换集中的</w:t>
      </w:r>
      <w:r>
        <w:rPr>
          <w:rFonts w:ascii="Times New Roman"/>
        </w:rPr>
        <w:t>CMAF</w:t>
      </w:r>
      <w:r>
        <w:rPr>
          <w:rFonts w:hint="eastAsia" w:ascii="Times New Roman"/>
        </w:rPr>
        <w:t>轨道不包含</w:t>
      </w:r>
      <w:r>
        <w:rPr>
          <w:rFonts w:ascii="Times New Roman"/>
        </w:rPr>
        <w:t>CMAF</w:t>
      </w:r>
      <w:r>
        <w:rPr>
          <w:rFonts w:hint="eastAsia" w:ascii="Times New Roman"/>
        </w:rPr>
        <w:t>媒体配置品牌，则任何</w:t>
      </w:r>
      <w:r>
        <w:rPr>
          <w:rFonts w:ascii="Times New Roman"/>
        </w:rPr>
        <w:t>CMAF</w:t>
      </w:r>
      <w:r>
        <w:rPr>
          <w:rFonts w:hint="eastAsia" w:ascii="Times New Roman"/>
        </w:rPr>
        <w:t>头部应足以初始化</w:t>
      </w:r>
      <w:r>
        <w:rPr>
          <w:rFonts w:ascii="Times New Roman"/>
        </w:rPr>
        <w:t>CMAF</w:t>
      </w:r>
      <w:r>
        <w:rPr>
          <w:rFonts w:hint="eastAsia" w:ascii="Times New Roman"/>
        </w:rPr>
        <w:t>切换集一次并解码</w:t>
      </w:r>
      <w:r>
        <w:rPr>
          <w:rFonts w:ascii="Times New Roman"/>
        </w:rPr>
        <w:t>CMAF</w:t>
      </w:r>
      <w:r>
        <w:rPr>
          <w:rFonts w:hint="eastAsia" w:ascii="Times New Roman"/>
        </w:rPr>
        <w:t>切换集中的所有</w:t>
      </w:r>
      <w:r>
        <w:rPr>
          <w:rFonts w:ascii="Times New Roman"/>
        </w:rPr>
        <w:t>CMAF</w:t>
      </w:r>
      <w:r>
        <w:rPr>
          <w:rFonts w:hint="eastAsia" w:ascii="Times New Roman"/>
        </w:rPr>
        <w:t>分段；</w:t>
      </w:r>
    </w:p>
    <w:p w14:paraId="4A2F4B0A">
      <w:pPr>
        <w:pStyle w:val="36"/>
        <w:numPr>
          <w:ilvl w:val="0"/>
          <w:numId w:val="41"/>
        </w:numPr>
        <w:tabs>
          <w:tab w:val="clear" w:pos="4201"/>
          <w:tab w:val="clear" w:pos="9298"/>
        </w:tabs>
        <w:autoSpaceDE/>
        <w:autoSpaceDN/>
        <w:spacing w:line="264" w:lineRule="auto"/>
        <w:ind w:firstLineChars="0"/>
        <w:rPr>
          <w:rFonts w:ascii="Times New Roman"/>
        </w:rPr>
      </w:pPr>
      <w:r>
        <w:rPr>
          <w:rFonts w:hint="eastAsia" w:ascii="Times New Roman"/>
        </w:rPr>
        <w:t>如果</w:t>
      </w:r>
      <w:r>
        <w:rPr>
          <w:rFonts w:ascii="Times New Roman"/>
        </w:rPr>
        <w:t>CMAF</w:t>
      </w:r>
      <w:r>
        <w:rPr>
          <w:rFonts w:hint="eastAsia" w:ascii="Times New Roman"/>
        </w:rPr>
        <w:t>切换集中的所有</w:t>
      </w:r>
      <w:r>
        <w:rPr>
          <w:rFonts w:ascii="Times New Roman"/>
        </w:rPr>
        <w:t>CMAF</w:t>
      </w:r>
      <w:r>
        <w:rPr>
          <w:rFonts w:hint="eastAsia" w:ascii="Times New Roman"/>
        </w:rPr>
        <w:t>轨道包含</w:t>
      </w:r>
      <w:r>
        <w:rPr>
          <w:rFonts w:ascii="Times New Roman"/>
        </w:rPr>
        <w:t>CMAF</w:t>
      </w:r>
      <w:r>
        <w:rPr>
          <w:rFonts w:hint="eastAsia" w:ascii="Times New Roman"/>
        </w:rPr>
        <w:t>媒体配置品牌，则具有特定</w:t>
      </w:r>
      <w:r>
        <w:rPr>
          <w:rFonts w:ascii="Times New Roman"/>
        </w:rPr>
        <w:t>CMAF</w:t>
      </w:r>
      <w:r>
        <w:rPr>
          <w:rFonts w:hint="eastAsia" w:ascii="Times New Roman"/>
        </w:rPr>
        <w:t>媒体配置品牌的任何</w:t>
      </w:r>
      <w:r>
        <w:rPr>
          <w:rFonts w:ascii="Times New Roman"/>
        </w:rPr>
        <w:t>CMAF</w:t>
      </w:r>
      <w:r>
        <w:rPr>
          <w:rFonts w:hint="eastAsia" w:ascii="Times New Roman"/>
        </w:rPr>
        <w:t>头部应足以初始化一次并解码具有相同</w:t>
      </w:r>
      <w:r>
        <w:rPr>
          <w:rFonts w:ascii="Times New Roman"/>
        </w:rPr>
        <w:t>CMAF</w:t>
      </w:r>
      <w:r>
        <w:rPr>
          <w:rFonts w:hint="eastAsia" w:ascii="Times New Roman"/>
        </w:rPr>
        <w:t>媒体配置品牌，或符合初始化</w:t>
      </w:r>
      <w:r>
        <w:rPr>
          <w:rFonts w:ascii="Times New Roman"/>
        </w:rPr>
        <w:t>CMAF</w:t>
      </w:r>
      <w:r>
        <w:rPr>
          <w:rFonts w:hint="eastAsia" w:ascii="Times New Roman"/>
        </w:rPr>
        <w:t>媒体配置品牌的其他</w:t>
      </w:r>
      <w:r>
        <w:rPr>
          <w:rFonts w:ascii="Times New Roman"/>
        </w:rPr>
        <w:t>CMAF</w:t>
      </w:r>
      <w:r>
        <w:rPr>
          <w:rFonts w:hint="eastAsia" w:ascii="Times New Roman"/>
        </w:rPr>
        <w:t>轨道。</w:t>
      </w:r>
    </w:p>
    <w:p w14:paraId="135EA177">
      <w:pPr>
        <w:pStyle w:val="62"/>
        <w:spacing w:before="156" w:after="156"/>
        <w:jc w:val="both"/>
      </w:pPr>
      <w:r>
        <w:rPr>
          <w:rFonts w:hint="eastAsia"/>
        </w:rPr>
        <w:t>AVS3视频位流约束</w:t>
      </w:r>
    </w:p>
    <w:bookmarkEnd w:id="309"/>
    <w:bookmarkEnd w:id="310"/>
    <w:p w14:paraId="30651C1C">
      <w:pPr>
        <w:pStyle w:val="66"/>
        <w:spacing w:before="156" w:after="156"/>
        <w:jc w:val="both"/>
      </w:pPr>
      <w:bookmarkStart w:id="311" w:name="_Ref474067985"/>
      <w:bookmarkStart w:id="312" w:name="_Toc483893027"/>
      <w:r>
        <w:rPr>
          <w:rFonts w:hint="eastAsia"/>
        </w:rPr>
        <w:t>基本要求</w:t>
      </w:r>
    </w:p>
    <w:p w14:paraId="31F43BC2">
      <w:pPr>
        <w:pStyle w:val="36"/>
        <w:autoSpaceDE/>
        <w:autoSpaceDN/>
        <w:spacing w:line="264" w:lineRule="auto"/>
        <w:rPr>
          <w:rFonts w:ascii="Times New Roman"/>
          <w:lang w:val="en-GB"/>
        </w:rPr>
      </w:pPr>
      <w:r>
        <w:rPr>
          <w:rFonts w:hint="eastAsia" w:ascii="Times New Roman"/>
          <w:lang w:val="en-GB"/>
        </w:rPr>
        <w:t>符合</w:t>
      </w:r>
      <w:r>
        <w:rPr>
          <w:rFonts w:ascii="Times New Roman"/>
          <w:lang w:val="en-GB"/>
        </w:rPr>
        <w:t>AVS3</w:t>
      </w:r>
      <w:r>
        <w:rPr>
          <w:rFonts w:hint="eastAsia" w:ascii="Times New Roman"/>
          <w:lang w:val="en-GB"/>
        </w:rPr>
        <w:t>视频媒体配置的</w:t>
      </w:r>
      <w:r>
        <w:rPr>
          <w:rFonts w:ascii="Times New Roman"/>
          <w:lang w:val="en-GB"/>
        </w:rPr>
        <w:t>CMAF</w:t>
      </w:r>
      <w:r>
        <w:rPr>
          <w:rFonts w:hint="eastAsia" w:ascii="Times New Roman"/>
          <w:lang w:val="en-GB"/>
        </w:rPr>
        <w:t>切换集的</w:t>
      </w:r>
      <w:r>
        <w:rPr>
          <w:rFonts w:ascii="Times New Roman"/>
          <w:lang w:val="en-GB"/>
        </w:rPr>
        <w:t>CMAF</w:t>
      </w:r>
      <w:r>
        <w:rPr>
          <w:rFonts w:hint="eastAsia" w:ascii="Times New Roman"/>
          <w:lang w:val="en-GB"/>
        </w:rPr>
        <w:t>轨道中包含的</w:t>
      </w:r>
      <w:r>
        <w:rPr>
          <w:rFonts w:ascii="Times New Roman"/>
          <w:lang w:val="en-GB"/>
        </w:rPr>
        <w:t>AVS3</w:t>
      </w:r>
      <w:r>
        <w:rPr>
          <w:rFonts w:hint="eastAsia" w:ascii="Times New Roman"/>
          <w:lang w:val="en-GB"/>
        </w:rPr>
        <w:t>视频位流，应遵守</w:t>
      </w:r>
      <w:r>
        <w:rPr>
          <w:rFonts w:ascii="Times New Roman"/>
          <w:lang w:val="en-GB"/>
        </w:rPr>
        <w:t>T/AI 109.2-2021</w:t>
      </w:r>
      <w:r>
        <w:rPr>
          <w:rFonts w:hint="eastAsia" w:ascii="Times New Roman"/>
          <w:lang w:val="en-GB"/>
        </w:rPr>
        <w:t>中定义的通用配置和级别语义。</w:t>
      </w:r>
    </w:p>
    <w:bookmarkEnd w:id="307"/>
    <w:bookmarkEnd w:id="311"/>
    <w:bookmarkEnd w:id="312"/>
    <w:p w14:paraId="01A5564D">
      <w:pPr>
        <w:pStyle w:val="66"/>
        <w:spacing w:before="156" w:after="156"/>
        <w:jc w:val="both"/>
      </w:pPr>
      <w:bookmarkStart w:id="313" w:name="_Toc482005125"/>
      <w:bookmarkEnd w:id="313"/>
      <w:bookmarkStart w:id="314" w:name="_Toc482004451"/>
      <w:bookmarkEnd w:id="314"/>
      <w:bookmarkStart w:id="315" w:name="_Toc482004780"/>
      <w:bookmarkEnd w:id="315"/>
      <w:r>
        <w:rPr>
          <w:rFonts w:hint="eastAsia"/>
        </w:rPr>
        <w:t>序列</w:t>
      </w:r>
      <w:r>
        <w:t>头</w:t>
      </w:r>
      <w:r>
        <w:rPr>
          <w:rFonts w:hint="eastAsia"/>
        </w:rPr>
        <w:t>约束</w:t>
      </w:r>
    </w:p>
    <w:p w14:paraId="3EEC6CC3">
      <w:pPr>
        <w:pStyle w:val="36"/>
        <w:autoSpaceDE/>
        <w:autoSpaceDN/>
        <w:spacing w:line="264" w:lineRule="auto"/>
        <w:rPr>
          <w:rFonts w:ascii="Times New Roman"/>
          <w:lang w:val="en-GB"/>
        </w:rPr>
      </w:pPr>
      <w:r>
        <w:rPr>
          <w:rFonts w:hint="eastAsia" w:ascii="Times New Roman"/>
          <w:lang w:val="en-GB"/>
        </w:rPr>
        <w:t>符合</w:t>
      </w:r>
      <w:r>
        <w:rPr>
          <w:rFonts w:ascii="Times New Roman"/>
          <w:lang w:val="en-GB"/>
        </w:rPr>
        <w:t>AVS3</w:t>
      </w:r>
      <w:r>
        <w:rPr>
          <w:rFonts w:hint="eastAsia" w:ascii="Times New Roman"/>
          <w:lang w:val="en-GB"/>
        </w:rPr>
        <w:t>视频媒体配置的</w:t>
      </w:r>
      <w:r>
        <w:rPr>
          <w:rFonts w:ascii="Times New Roman"/>
          <w:lang w:val="en-GB"/>
        </w:rPr>
        <w:t>CMAF</w:t>
      </w:r>
      <w:r>
        <w:rPr>
          <w:rFonts w:hint="eastAsia" w:ascii="Times New Roman"/>
          <w:lang w:val="en-GB"/>
        </w:rPr>
        <w:t>轨道内的序列头应符合</w:t>
      </w:r>
      <w:r>
        <w:rPr>
          <w:rFonts w:ascii="Times New Roman"/>
          <w:lang w:val="en-GB"/>
        </w:rPr>
        <w:t>T/AI 109.2-2021</w:t>
      </w:r>
      <w:r>
        <w:rPr>
          <w:rFonts w:hint="eastAsia" w:ascii="Times New Roman"/>
          <w:lang w:val="en-GB"/>
        </w:rPr>
        <w:t>的</w:t>
      </w:r>
      <w:r>
        <w:rPr>
          <w:rFonts w:ascii="Times New Roman"/>
          <w:lang w:val="en-GB"/>
        </w:rPr>
        <w:t>定义</w:t>
      </w:r>
      <w:r>
        <w:rPr>
          <w:rFonts w:hint="eastAsia" w:ascii="Times New Roman"/>
          <w:lang w:val="en-GB"/>
        </w:rPr>
        <w:t>并具有以下附加约束：</w:t>
      </w:r>
    </w:p>
    <w:p w14:paraId="0F1555CD">
      <w:pPr>
        <w:pStyle w:val="36"/>
        <w:numPr>
          <w:ilvl w:val="0"/>
          <w:numId w:val="43"/>
        </w:numPr>
        <w:tabs>
          <w:tab w:val="clear" w:pos="4201"/>
          <w:tab w:val="clear" w:pos="9298"/>
        </w:tabs>
        <w:autoSpaceDE/>
        <w:autoSpaceDN/>
        <w:spacing w:line="264" w:lineRule="auto"/>
        <w:ind w:firstLineChars="0"/>
        <w:rPr>
          <w:rFonts w:ascii="Times New Roman"/>
        </w:rPr>
      </w:pPr>
      <w:r>
        <w:rPr>
          <w:rFonts w:hint="eastAsia" w:ascii="Times New Roman"/>
        </w:rPr>
        <w:t>以下字段应具有如下预定值：</w:t>
      </w:r>
    </w:p>
    <w:p w14:paraId="40895A10">
      <w:pPr>
        <w:pStyle w:val="36"/>
        <w:numPr>
          <w:ilvl w:val="0"/>
          <w:numId w:val="44"/>
        </w:numPr>
        <w:tabs>
          <w:tab w:val="clear" w:pos="4201"/>
          <w:tab w:val="clear" w:pos="9298"/>
        </w:tabs>
        <w:autoSpaceDE/>
        <w:autoSpaceDN/>
        <w:spacing w:line="264" w:lineRule="auto"/>
        <w:ind w:firstLine="11" w:firstLineChars="0"/>
        <w:rPr>
          <w:rFonts w:ascii="Times New Roman"/>
          <w:lang w:val="en-GB"/>
        </w:rPr>
      </w:pPr>
      <w:r>
        <w:rPr>
          <w:rFonts w:ascii="Times New Roman"/>
          <w:kern w:val="2"/>
          <w:szCs w:val="24"/>
          <w:lang w:val="en-GB" w:eastAsia="en-US"/>
        </w:rPr>
        <w:t>progressive_sequence</w:t>
      </w:r>
      <w:r>
        <w:rPr>
          <w:rFonts w:hint="eastAsia" w:ascii="Times New Roman"/>
          <w:kern w:val="2"/>
          <w:szCs w:val="24"/>
          <w:lang w:val="en-GB" w:eastAsia="en-US"/>
        </w:rPr>
        <w:t>字段的值应等于</w:t>
      </w:r>
      <w:r>
        <w:rPr>
          <w:rFonts w:ascii="Times New Roman"/>
          <w:kern w:val="2"/>
          <w:szCs w:val="24"/>
          <w:lang w:val="en-GB" w:eastAsia="en-US"/>
        </w:rPr>
        <w:t>‘1’</w:t>
      </w:r>
      <w:r>
        <w:rPr>
          <w:rFonts w:hint="eastAsia" w:ascii="Times New Roman"/>
          <w:lang w:val="en-GB"/>
        </w:rPr>
        <w:t>；</w:t>
      </w:r>
    </w:p>
    <w:p w14:paraId="7050E151">
      <w:pPr>
        <w:pStyle w:val="36"/>
        <w:numPr>
          <w:ilvl w:val="0"/>
          <w:numId w:val="44"/>
        </w:numPr>
        <w:tabs>
          <w:tab w:val="clear" w:pos="4201"/>
          <w:tab w:val="clear" w:pos="9298"/>
        </w:tabs>
        <w:autoSpaceDE/>
        <w:autoSpaceDN/>
        <w:spacing w:line="264" w:lineRule="auto"/>
        <w:ind w:left="1276" w:firstLineChars="0"/>
        <w:rPr>
          <w:rFonts w:ascii="Times New Roman"/>
          <w:lang w:val="en-GB"/>
        </w:rPr>
      </w:pPr>
      <w:r>
        <w:rPr>
          <w:rFonts w:ascii="Times New Roman"/>
          <w:kern w:val="2"/>
          <w:szCs w:val="24"/>
          <w:lang w:val="en-GB" w:eastAsia="en-US"/>
        </w:rPr>
        <w:t>field_coded_sequence</w:t>
      </w:r>
      <w:r>
        <w:rPr>
          <w:rFonts w:hint="eastAsia" w:ascii="Times New Roman"/>
          <w:kern w:val="2"/>
          <w:szCs w:val="24"/>
          <w:lang w:val="en-GB" w:eastAsia="en-US"/>
        </w:rPr>
        <w:t>字段的值应等于</w:t>
      </w:r>
      <w:r>
        <w:rPr>
          <w:rFonts w:ascii="Times New Roman"/>
          <w:kern w:val="2"/>
          <w:szCs w:val="24"/>
          <w:lang w:val="en-GB" w:eastAsia="en-US"/>
        </w:rPr>
        <w:t>‘0’</w:t>
      </w:r>
      <w:r>
        <w:rPr>
          <w:rFonts w:hint="eastAsia" w:asciiTheme="minorEastAsia" w:hAnsiTheme="minorEastAsia" w:eastAsiaTheme="minorEastAsia"/>
          <w:lang w:val="en-GB"/>
        </w:rPr>
        <w:t>；</w:t>
      </w:r>
    </w:p>
    <w:p w14:paraId="69E0C188">
      <w:pPr>
        <w:pStyle w:val="36"/>
        <w:numPr>
          <w:ilvl w:val="0"/>
          <w:numId w:val="43"/>
        </w:numPr>
        <w:tabs>
          <w:tab w:val="clear" w:pos="4201"/>
          <w:tab w:val="clear" w:pos="9298"/>
        </w:tabs>
        <w:autoSpaceDE/>
        <w:autoSpaceDN/>
        <w:spacing w:line="264" w:lineRule="auto"/>
        <w:ind w:firstLineChars="0"/>
        <w:rPr>
          <w:rFonts w:ascii="Times New Roman"/>
        </w:rPr>
      </w:pPr>
      <w:r>
        <w:rPr>
          <w:rFonts w:hint="eastAsia" w:ascii="Times New Roman"/>
        </w:rPr>
        <w:t>在一个</w:t>
      </w:r>
      <w:r>
        <w:rPr>
          <w:rFonts w:ascii="Times New Roman"/>
        </w:rPr>
        <w:t>CMAF</w:t>
      </w:r>
      <w:r>
        <w:rPr>
          <w:rFonts w:hint="eastAsia" w:ascii="Times New Roman"/>
        </w:rPr>
        <w:t>轨道以及一个</w:t>
      </w:r>
      <w:r>
        <w:rPr>
          <w:rFonts w:ascii="Times New Roman"/>
        </w:rPr>
        <w:t>CMAF</w:t>
      </w:r>
      <w:r>
        <w:rPr>
          <w:rFonts w:hint="eastAsia" w:ascii="Times New Roman"/>
        </w:rPr>
        <w:t>切换集中的任何</w:t>
      </w:r>
      <w:r>
        <w:rPr>
          <w:rFonts w:ascii="Times New Roman"/>
        </w:rPr>
        <w:t>CMAF</w:t>
      </w:r>
      <w:r>
        <w:rPr>
          <w:rFonts w:hint="eastAsia" w:ascii="Times New Roman"/>
        </w:rPr>
        <w:t>轨道中，以下每个字段的值不应从一个编码视频序列变为另一个：</w:t>
      </w:r>
    </w:p>
    <w:p w14:paraId="6E6D67D4">
      <w:pPr>
        <w:pStyle w:val="36"/>
        <w:numPr>
          <w:ilvl w:val="0"/>
          <w:numId w:val="45"/>
        </w:numPr>
        <w:tabs>
          <w:tab w:val="clear" w:pos="4201"/>
          <w:tab w:val="clear" w:pos="9298"/>
        </w:tabs>
        <w:autoSpaceDE/>
        <w:autoSpaceDN/>
        <w:spacing w:line="264" w:lineRule="auto"/>
        <w:ind w:firstLine="11" w:firstLineChars="0"/>
        <w:rPr>
          <w:rFonts w:ascii="Times New Roman"/>
          <w:lang w:val="en-GB"/>
        </w:rPr>
      </w:pPr>
      <w:r>
        <w:rPr>
          <w:rFonts w:ascii="Times New Roman"/>
          <w:kern w:val="2"/>
          <w:szCs w:val="24"/>
          <w:lang w:val="en-GB" w:eastAsia="en-US"/>
        </w:rPr>
        <w:t>profile_id</w:t>
      </w:r>
      <w:r>
        <w:rPr>
          <w:rFonts w:hint="eastAsia" w:ascii="Courier New" w:hAnsi="Courier New" w:cs="Courier New" w:eastAsiaTheme="minorEastAsia"/>
          <w:szCs w:val="21"/>
          <w:lang w:val="en-GB"/>
        </w:rPr>
        <w:t>；</w:t>
      </w:r>
    </w:p>
    <w:p w14:paraId="76351FA8">
      <w:pPr>
        <w:pStyle w:val="36"/>
        <w:numPr>
          <w:ilvl w:val="0"/>
          <w:numId w:val="45"/>
        </w:numPr>
        <w:tabs>
          <w:tab w:val="clear" w:pos="4201"/>
          <w:tab w:val="clear" w:pos="9298"/>
        </w:tabs>
        <w:autoSpaceDE/>
        <w:autoSpaceDN/>
        <w:spacing w:line="264" w:lineRule="auto"/>
        <w:ind w:left="1276" w:firstLineChars="0"/>
        <w:rPr>
          <w:rFonts w:ascii="Times New Roman"/>
          <w:lang w:val="en-GB"/>
        </w:rPr>
      </w:pPr>
      <w:r>
        <w:rPr>
          <w:rFonts w:ascii="Times New Roman"/>
          <w:kern w:val="2"/>
          <w:szCs w:val="24"/>
          <w:lang w:val="en-GB" w:eastAsia="en-US"/>
        </w:rPr>
        <w:t>level_id</w:t>
      </w:r>
      <w:r>
        <w:rPr>
          <w:rFonts w:hint="eastAsia" w:ascii="Courier New" w:hAnsi="Courier New" w:cs="Courier New" w:eastAsiaTheme="minorEastAsia"/>
          <w:szCs w:val="21"/>
          <w:lang w:val="en-GB"/>
        </w:rPr>
        <w:t>。</w:t>
      </w:r>
    </w:p>
    <w:p w14:paraId="6F0C62BE">
      <w:pPr>
        <w:pStyle w:val="62"/>
        <w:spacing w:before="156" w:after="156"/>
        <w:jc w:val="both"/>
      </w:pPr>
      <w:bookmarkStart w:id="316" w:name="_Toc483893104"/>
      <w:bookmarkStart w:id="317" w:name="_Toc460950611"/>
      <w:bookmarkStart w:id="318" w:name="_Toc483909207"/>
      <w:bookmarkStart w:id="319" w:name="_Toc453941645"/>
      <w:bookmarkStart w:id="320" w:name="_Toc90915680"/>
      <w:bookmarkStart w:id="321" w:name="_Ref453938082"/>
      <w:r>
        <w:rPr>
          <w:rFonts w:hint="eastAsia"/>
        </w:rPr>
        <w:t>视频</w:t>
      </w:r>
      <w:r>
        <w:t>编解码</w:t>
      </w:r>
      <w:r>
        <w:rPr>
          <w:rFonts w:hint="eastAsia"/>
        </w:rPr>
        <w:t>参数</w:t>
      </w:r>
      <w:bookmarkEnd w:id="316"/>
      <w:bookmarkEnd w:id="317"/>
      <w:bookmarkEnd w:id="318"/>
      <w:bookmarkEnd w:id="319"/>
      <w:bookmarkEnd w:id="320"/>
    </w:p>
    <w:bookmarkEnd w:id="288"/>
    <w:bookmarkEnd w:id="289"/>
    <w:bookmarkEnd w:id="290"/>
    <w:bookmarkEnd w:id="321"/>
    <w:p w14:paraId="493516D2">
      <w:pPr>
        <w:pStyle w:val="36"/>
        <w:autoSpaceDE/>
        <w:autoSpaceDN/>
        <w:spacing w:line="264" w:lineRule="auto"/>
        <w:rPr>
          <w:rFonts w:ascii="Times New Roman"/>
          <w:lang w:val="en-GB"/>
        </w:rPr>
      </w:pPr>
      <w:bookmarkStart w:id="322" w:name="_Toc23294608"/>
      <w:bookmarkStart w:id="323" w:name="_Toc33781928"/>
      <w:bookmarkStart w:id="324" w:name="_Toc516757302"/>
      <w:bookmarkStart w:id="325" w:name="_Toc516760372"/>
      <w:r>
        <w:rPr>
          <w:rFonts w:hint="eastAsia" w:ascii="Times New Roman"/>
          <w:lang w:val="en-GB"/>
        </w:rPr>
        <w:t xml:space="preserve">呈现应用程序应使用符合IETF </w:t>
      </w:r>
      <w:r>
        <w:rPr>
          <w:rFonts w:ascii="Times New Roman"/>
          <w:lang w:val="en-GB"/>
        </w:rPr>
        <w:t>RFC 6381</w:t>
      </w:r>
      <w:r>
        <w:rPr>
          <w:rFonts w:hint="eastAsia" w:ascii="Times New Roman"/>
          <w:lang w:val="en-GB"/>
        </w:rPr>
        <w:t>中规定的参数发送</w:t>
      </w:r>
      <w:r>
        <w:rPr>
          <w:rFonts w:ascii="Times New Roman"/>
          <w:lang w:val="en-GB"/>
        </w:rPr>
        <w:t>AVS3</w:t>
      </w:r>
      <w:r>
        <w:rPr>
          <w:rFonts w:hint="eastAsia" w:ascii="Times New Roman"/>
          <w:lang w:val="en-GB"/>
        </w:rPr>
        <w:t>视频</w:t>
      </w:r>
      <w:r>
        <w:rPr>
          <w:rFonts w:ascii="Times New Roman"/>
          <w:lang w:val="en-GB"/>
        </w:rPr>
        <w:t>CMAF</w:t>
      </w:r>
      <w:r>
        <w:rPr>
          <w:rFonts w:hint="eastAsia" w:ascii="Times New Roman"/>
          <w:lang w:val="en-GB"/>
        </w:rPr>
        <w:t>轨道和</w:t>
      </w:r>
      <w:r>
        <w:rPr>
          <w:rFonts w:ascii="Times New Roman"/>
          <w:lang w:val="en-GB"/>
        </w:rPr>
        <w:t>CMAF</w:t>
      </w:r>
      <w:r>
        <w:rPr>
          <w:rFonts w:hint="eastAsia" w:ascii="Times New Roman"/>
          <w:lang w:val="en-GB"/>
        </w:rPr>
        <w:t>切换集的视频编解码器配置和级别。</w:t>
      </w:r>
    </w:p>
    <w:p w14:paraId="14B9639D">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视频媒体配置的</w:t>
      </w:r>
      <w:r>
        <w:rPr>
          <w:rFonts w:ascii="Times New Roman"/>
          <w:lang w:val="en-GB"/>
        </w:rPr>
        <w:t>MIME</w:t>
      </w:r>
      <w:r>
        <w:rPr>
          <w:rFonts w:hint="eastAsia" w:ascii="Times New Roman"/>
          <w:lang w:val="en-GB"/>
        </w:rPr>
        <w:t>类型的“编解码器”参数</w:t>
      </w:r>
      <w:r>
        <w:rPr>
          <w:rFonts w:hint="eastAsia" w:ascii="Times New Roman"/>
        </w:rPr>
        <w:t>见</w:t>
      </w:r>
      <w:r>
        <w:rPr>
          <w:rFonts w:hint="eastAsia" w:ascii="Times New Roman"/>
          <w:lang w:val="en-GB"/>
        </w:rPr>
        <w:t>附录</w:t>
      </w:r>
      <w:r>
        <w:rPr>
          <w:rFonts w:ascii="Times New Roman"/>
          <w:lang w:val="en-GB"/>
        </w:rPr>
        <w:t>A</w:t>
      </w:r>
      <w:r>
        <w:rPr>
          <w:rFonts w:hint="eastAsia" w:ascii="Times New Roman"/>
          <w:lang w:val="en-GB"/>
        </w:rPr>
        <w:t>。</w:t>
      </w:r>
    </w:p>
    <w:bookmarkEnd w:id="322"/>
    <w:bookmarkEnd w:id="323"/>
    <w:p w14:paraId="272F320A">
      <w:pPr>
        <w:pStyle w:val="65"/>
        <w:spacing w:before="312" w:after="312"/>
      </w:pPr>
      <w:bookmarkStart w:id="326" w:name="_Toc23875"/>
      <w:bookmarkStart w:id="327" w:name="_Toc99186851"/>
      <w:bookmarkStart w:id="328" w:name="_Toc13044"/>
      <w:bookmarkStart w:id="329" w:name="_Toc22281"/>
      <w:bookmarkStart w:id="330" w:name="_Toc141692016"/>
      <w:bookmarkStart w:id="331" w:name="_Toc106207735"/>
      <w:bookmarkStart w:id="332" w:name="_Toc6855"/>
      <w:bookmarkStart w:id="333" w:name="_Toc24412"/>
      <w:bookmarkStart w:id="334" w:name="_Toc94021499"/>
      <w:bookmarkStart w:id="335" w:name="_Toc12892"/>
      <w:r>
        <w:t>DASH</w:t>
      </w:r>
      <w:r>
        <w:rPr>
          <w:rFonts w:hint="eastAsia"/>
        </w:rPr>
        <w:t>传输信令</w:t>
      </w:r>
      <w:bookmarkEnd w:id="326"/>
      <w:bookmarkEnd w:id="327"/>
      <w:bookmarkEnd w:id="328"/>
      <w:bookmarkEnd w:id="329"/>
      <w:bookmarkEnd w:id="330"/>
      <w:bookmarkEnd w:id="331"/>
      <w:bookmarkEnd w:id="332"/>
      <w:bookmarkEnd w:id="333"/>
      <w:bookmarkEnd w:id="334"/>
      <w:bookmarkEnd w:id="335"/>
    </w:p>
    <w:p w14:paraId="589F5F5B">
      <w:pPr>
        <w:widowControl/>
        <w:numPr>
          <w:ilvl w:val="1"/>
          <w:numId w:val="3"/>
        </w:numPr>
        <w:spacing w:before="156" w:beforeLines="50" w:after="156" w:afterLines="50"/>
        <w:jc w:val="left"/>
        <w:outlineLvl w:val="2"/>
        <w:rPr>
          <w:rFonts w:eastAsia="黑体"/>
          <w:kern w:val="0"/>
          <w:szCs w:val="20"/>
        </w:rPr>
      </w:pPr>
      <w:r>
        <w:rPr>
          <w:rFonts w:hint="eastAsia" w:eastAsia="黑体"/>
          <w:kern w:val="0"/>
          <w:szCs w:val="20"/>
        </w:rPr>
        <w:t>概述</w:t>
      </w:r>
    </w:p>
    <w:p w14:paraId="751A08F6">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视频编码位流支持通过</w:t>
      </w:r>
      <w:r>
        <w:rPr>
          <w:rFonts w:ascii="Times New Roman"/>
          <w:lang w:val="en-GB"/>
        </w:rPr>
        <w:t>ISO/IEC 23009-1</w:t>
      </w:r>
      <w:r>
        <w:rPr>
          <w:rFonts w:hint="eastAsia" w:ascii="Times New Roman"/>
          <w:lang w:val="en-GB"/>
        </w:rPr>
        <w:t>基于</w:t>
      </w:r>
      <w:r>
        <w:rPr>
          <w:rFonts w:ascii="Times New Roman"/>
          <w:lang w:val="en-GB"/>
        </w:rPr>
        <w:t>HTTP</w:t>
      </w:r>
      <w:r>
        <w:rPr>
          <w:rFonts w:hint="eastAsia" w:ascii="Times New Roman"/>
          <w:lang w:val="en-GB"/>
        </w:rPr>
        <w:t>的动态自适应流媒体传输协议进行传输，用于封装</w:t>
      </w:r>
      <w:r>
        <w:rPr>
          <w:rFonts w:ascii="Times New Roman"/>
          <w:lang w:val="en-GB"/>
        </w:rPr>
        <w:t>AVS3</w:t>
      </w:r>
      <w:r>
        <w:rPr>
          <w:rFonts w:hint="eastAsia" w:ascii="Times New Roman"/>
          <w:lang w:val="en-GB"/>
        </w:rPr>
        <w:t>视频</w:t>
      </w:r>
      <w:r>
        <w:rPr>
          <w:rFonts w:hint="eastAsia" w:ascii="Times New Roman"/>
        </w:rPr>
        <w:t>编码位流的</w:t>
      </w:r>
      <w:r>
        <w:rPr>
          <w:rFonts w:hint="eastAsia" w:ascii="Times New Roman"/>
          <w:lang w:val="en-GB"/>
        </w:rPr>
        <w:t>媒体呈现描述与片段格式</w:t>
      </w:r>
      <w:r>
        <w:rPr>
          <w:rFonts w:hint="eastAsia" w:ascii="Times New Roman"/>
        </w:rPr>
        <w:t>基于</w:t>
      </w:r>
      <w:r>
        <w:rPr>
          <w:rFonts w:ascii="Times New Roman"/>
          <w:lang w:val="en-GB"/>
        </w:rPr>
        <w:t>ISO/IEC 23009-1扩展</w:t>
      </w:r>
      <w:r>
        <w:rPr>
          <w:rFonts w:hint="eastAsia" w:ascii="Times New Roman"/>
          <w:lang w:val="en-GB"/>
        </w:rPr>
        <w:t>。</w:t>
      </w:r>
    </w:p>
    <w:p w14:paraId="02D6BC95">
      <w:pPr>
        <w:widowControl/>
        <w:numPr>
          <w:ilvl w:val="1"/>
          <w:numId w:val="3"/>
        </w:numPr>
        <w:spacing w:before="156" w:beforeLines="50" w:after="156" w:afterLines="50"/>
        <w:jc w:val="left"/>
        <w:outlineLvl w:val="2"/>
        <w:rPr>
          <w:rFonts w:eastAsia="黑体"/>
          <w:kern w:val="0"/>
          <w:szCs w:val="20"/>
        </w:rPr>
      </w:pPr>
      <w:r>
        <w:rPr>
          <w:rFonts w:hint="eastAsia" w:ascii="黑体" w:hAnsi="黑体" w:eastAsia="黑体" w:cs="黑体"/>
          <w:kern w:val="0"/>
          <w:szCs w:val="20"/>
        </w:rPr>
        <w:t>DASH片</w:t>
      </w:r>
      <w:r>
        <w:rPr>
          <w:rFonts w:hint="eastAsia" w:eastAsia="黑体"/>
          <w:kern w:val="0"/>
          <w:szCs w:val="20"/>
        </w:rPr>
        <w:t>段格式</w:t>
      </w:r>
    </w:p>
    <w:p w14:paraId="030D534F">
      <w:pPr>
        <w:widowControl/>
        <w:numPr>
          <w:ilvl w:val="2"/>
          <w:numId w:val="3"/>
        </w:numPr>
        <w:spacing w:before="156" w:beforeLines="50" w:after="156" w:afterLines="50"/>
        <w:jc w:val="left"/>
        <w:outlineLvl w:val="3"/>
        <w:rPr>
          <w:rFonts w:eastAsia="黑体"/>
          <w:kern w:val="0"/>
          <w:szCs w:val="20"/>
        </w:rPr>
      </w:pPr>
      <w:r>
        <w:rPr>
          <w:rFonts w:hint="eastAsia" w:eastAsia="黑体"/>
          <w:kern w:val="0"/>
          <w:szCs w:val="20"/>
        </w:rPr>
        <w:t>基本要求</w:t>
      </w:r>
    </w:p>
    <w:p w14:paraId="3141B380">
      <w:pPr>
        <w:pStyle w:val="36"/>
        <w:autoSpaceDE/>
        <w:autoSpaceDN/>
        <w:spacing w:line="264" w:lineRule="auto"/>
        <w:rPr>
          <w:rFonts w:ascii="Times New Roman"/>
          <w:lang w:val="en-GB"/>
        </w:rPr>
      </w:pPr>
      <w:r>
        <w:rPr>
          <w:rFonts w:hint="eastAsia" w:ascii="Times New Roman"/>
          <w:lang w:val="en-GB"/>
        </w:rPr>
        <w:t>用于封装</w:t>
      </w:r>
      <w:r>
        <w:rPr>
          <w:rFonts w:ascii="Times New Roman"/>
          <w:lang w:val="en-GB"/>
        </w:rPr>
        <w:t>AVS3</w:t>
      </w:r>
      <w:r>
        <w:rPr>
          <w:rFonts w:hint="eastAsia" w:ascii="Times New Roman"/>
          <w:lang w:val="en-GB"/>
        </w:rPr>
        <w:t>视频数据的</w:t>
      </w:r>
      <w:r>
        <w:rPr>
          <w:rFonts w:ascii="Times New Roman"/>
          <w:lang w:val="en-GB"/>
        </w:rPr>
        <w:t>DASH</w:t>
      </w:r>
      <w:r>
        <w:rPr>
          <w:rFonts w:hint="eastAsia" w:ascii="Times New Roman"/>
          <w:lang w:val="en-GB"/>
        </w:rPr>
        <w:t>片段格式应符合第</w:t>
      </w:r>
      <w:r>
        <w:rPr>
          <w:rFonts w:ascii="Times New Roman"/>
          <w:lang w:val="en-GB"/>
        </w:rPr>
        <w:t>5</w:t>
      </w:r>
      <w:r>
        <w:rPr>
          <w:rFonts w:hint="eastAsia" w:ascii="Times New Roman"/>
          <w:lang w:val="en-GB"/>
        </w:rPr>
        <w:t>章规定的</w:t>
      </w:r>
      <w:r>
        <w:rPr>
          <w:rFonts w:ascii="Times New Roman"/>
          <w:lang w:val="en-GB"/>
        </w:rPr>
        <w:t>AVS3</w:t>
      </w:r>
      <w:r>
        <w:rPr>
          <w:rFonts w:hint="eastAsia" w:ascii="Times New Roman"/>
          <w:lang w:val="en-GB"/>
        </w:rPr>
        <w:t>视频编码位流的文件格式，其样本入口类型</w:t>
      </w:r>
      <w:r>
        <w:rPr>
          <w:rFonts w:ascii="Times New Roman"/>
          <w:lang w:val="en-GB"/>
        </w:rPr>
        <w:t>应支持</w:t>
      </w:r>
      <w:r>
        <w:rPr>
          <w:rFonts w:ascii="Times New Roman" w:eastAsia="Times New Roman"/>
          <w:szCs w:val="21"/>
          <w:lang w:val="en-GB"/>
        </w:rPr>
        <w:t>'avs3'</w:t>
      </w:r>
      <w:r>
        <w:rPr>
          <w:rFonts w:hint="eastAsia" w:ascii="Times New Roman"/>
          <w:lang w:val="en-GB"/>
        </w:rPr>
        <w:t>。</w:t>
      </w:r>
    </w:p>
    <w:p w14:paraId="40901002">
      <w:pPr>
        <w:widowControl/>
        <w:numPr>
          <w:ilvl w:val="2"/>
          <w:numId w:val="3"/>
        </w:numPr>
        <w:spacing w:before="156" w:beforeLines="50" w:after="156" w:afterLines="50"/>
        <w:jc w:val="left"/>
        <w:outlineLvl w:val="3"/>
        <w:rPr>
          <w:rFonts w:eastAsia="黑体"/>
          <w:kern w:val="0"/>
          <w:szCs w:val="20"/>
        </w:rPr>
      </w:pPr>
      <w:r>
        <w:rPr>
          <w:rFonts w:hint="eastAsia" w:eastAsia="黑体"/>
          <w:kern w:val="0"/>
          <w:szCs w:val="20"/>
        </w:rPr>
        <w:t>初始化</w:t>
      </w:r>
      <w:r>
        <w:rPr>
          <w:rFonts w:eastAsia="黑体"/>
          <w:kern w:val="0"/>
          <w:szCs w:val="20"/>
        </w:rPr>
        <w:t>片段</w:t>
      </w:r>
    </w:p>
    <w:p w14:paraId="71C2FF1B">
      <w:pPr>
        <w:pStyle w:val="36"/>
        <w:autoSpaceDE/>
        <w:autoSpaceDN/>
        <w:spacing w:line="264" w:lineRule="auto"/>
        <w:rPr>
          <w:rFonts w:ascii="Times New Roman"/>
          <w:lang w:val="en-GB"/>
        </w:rPr>
      </w:pPr>
      <w:r>
        <w:rPr>
          <w:rFonts w:hint="eastAsia" w:ascii="Times New Roman"/>
          <w:lang w:val="en-GB"/>
        </w:rPr>
        <w:t>每个</w:t>
      </w:r>
      <w:r>
        <w:rPr>
          <w:rFonts w:ascii="Times New Roman"/>
          <w:lang w:val="en-GB"/>
        </w:rPr>
        <w:t>DASH</w:t>
      </w:r>
      <w:r>
        <w:rPr>
          <w:rFonts w:hint="eastAsia" w:ascii="Times New Roman"/>
          <w:lang w:val="en-GB"/>
        </w:rPr>
        <w:t>初始化片段应</w:t>
      </w:r>
      <w:r>
        <w:rPr>
          <w:rFonts w:hint="eastAsia" w:ascii="Times New Roman"/>
          <w:kern w:val="2"/>
          <w:szCs w:val="24"/>
          <w:lang w:val="en-GB" w:eastAsia="en-US"/>
        </w:rPr>
        <w:t>包含一个</w:t>
      </w:r>
      <w:r>
        <w:rPr>
          <w:rFonts w:ascii="Times New Roman"/>
          <w:kern w:val="2"/>
          <w:szCs w:val="24"/>
          <w:lang w:val="en-GB" w:eastAsia="en-US"/>
        </w:rPr>
        <w:t>Avs3ConfigurationBox</w:t>
      </w:r>
      <w:r>
        <w:rPr>
          <w:rFonts w:hint="eastAsia" w:ascii="Times New Roman"/>
          <w:lang w:val="en-GB"/>
        </w:rPr>
        <w:t>，其中包括</w:t>
      </w:r>
      <w:r>
        <w:rPr>
          <w:rFonts w:ascii="Times New Roman"/>
          <w:kern w:val="2"/>
          <w:szCs w:val="24"/>
          <w:lang w:val="en-GB" w:eastAsia="en-US"/>
        </w:rPr>
        <w:t>Avs3DecoderConfigurationRecord</w:t>
      </w:r>
      <w:r>
        <w:rPr>
          <w:rFonts w:hint="eastAsia" w:ascii="Times New Roman"/>
          <w:kern w:val="2"/>
          <w:szCs w:val="24"/>
          <w:lang w:val="en-GB" w:eastAsia="en-US"/>
        </w:rPr>
        <w:t>解码器</w:t>
      </w:r>
      <w:r>
        <w:rPr>
          <w:rFonts w:hint="eastAsia" w:ascii="Times New Roman"/>
          <w:lang w:val="en-GB"/>
        </w:rPr>
        <w:t>配置记录。</w:t>
      </w:r>
    </w:p>
    <w:p w14:paraId="60C19B9A">
      <w:pPr>
        <w:widowControl/>
        <w:numPr>
          <w:ilvl w:val="2"/>
          <w:numId w:val="3"/>
        </w:numPr>
        <w:spacing w:before="156" w:beforeLines="50" w:after="156" w:afterLines="50"/>
        <w:jc w:val="left"/>
        <w:outlineLvl w:val="3"/>
        <w:rPr>
          <w:rFonts w:eastAsia="黑体"/>
          <w:kern w:val="0"/>
          <w:szCs w:val="20"/>
        </w:rPr>
      </w:pPr>
      <w:r>
        <w:rPr>
          <w:rFonts w:hint="eastAsia" w:eastAsia="黑体"/>
          <w:kern w:val="0"/>
          <w:szCs w:val="20"/>
        </w:rPr>
        <w:t>媒体片段</w:t>
      </w:r>
    </w:p>
    <w:p w14:paraId="7E7B5941">
      <w:pPr>
        <w:pStyle w:val="36"/>
        <w:autoSpaceDE/>
        <w:autoSpaceDN/>
        <w:spacing w:line="264" w:lineRule="auto"/>
        <w:rPr>
          <w:rFonts w:ascii="Times New Roman"/>
          <w:lang w:val="en-GB"/>
        </w:rPr>
      </w:pPr>
      <w:r>
        <w:rPr>
          <w:rFonts w:hint="eastAsia" w:ascii="Times New Roman"/>
          <w:lang w:val="en-GB"/>
        </w:rPr>
        <w:t>每个</w:t>
      </w:r>
      <w:r>
        <w:rPr>
          <w:rFonts w:ascii="Times New Roman"/>
          <w:lang w:val="en-GB"/>
        </w:rPr>
        <w:t>DASH</w:t>
      </w:r>
      <w:r>
        <w:rPr>
          <w:rFonts w:hint="eastAsia" w:ascii="Times New Roman"/>
          <w:lang w:val="en-GB"/>
        </w:rPr>
        <w:t>媒体片段应包含一个或多个</w:t>
      </w:r>
      <w:r>
        <w:rPr>
          <w:rFonts w:ascii="Times New Roman"/>
          <w:lang w:val="en-GB"/>
        </w:rPr>
        <w:t>T/AI 109.2-2021</w:t>
      </w:r>
      <w:r>
        <w:rPr>
          <w:rFonts w:hint="eastAsia" w:ascii="Times New Roman"/>
          <w:lang w:val="en-GB"/>
        </w:rPr>
        <w:t>中规定的编码图像。</w:t>
      </w:r>
    </w:p>
    <w:p w14:paraId="5D1C0B8C">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视频编码图像解码所需的序列头信息应在媒体片段中获取。</w:t>
      </w:r>
    </w:p>
    <w:p w14:paraId="17F3DA4B">
      <w:pPr>
        <w:pStyle w:val="36"/>
        <w:autoSpaceDE/>
        <w:autoSpaceDN/>
        <w:spacing w:line="264" w:lineRule="auto"/>
        <w:rPr>
          <w:rFonts w:ascii="Times New Roman"/>
          <w:lang w:val="en-GB"/>
        </w:rPr>
      </w:pPr>
      <w:r>
        <w:rPr>
          <w:rFonts w:hint="eastAsia" w:ascii="Times New Roman"/>
          <w:lang w:val="en-GB"/>
        </w:rPr>
        <w:t>每个</w:t>
      </w:r>
      <w:r>
        <w:rPr>
          <w:rFonts w:ascii="Times New Roman"/>
          <w:lang w:val="en-GB"/>
        </w:rPr>
        <w:t>DASH</w:t>
      </w:r>
      <w:r>
        <w:rPr>
          <w:rFonts w:hint="eastAsia" w:ascii="Times New Roman"/>
          <w:lang w:val="en-GB"/>
        </w:rPr>
        <w:t>媒体片段中的第一个媒体样本应符合以下任意一个约束：</w:t>
      </w:r>
    </w:p>
    <w:p w14:paraId="010A4053">
      <w:pPr>
        <w:pStyle w:val="36"/>
        <w:numPr>
          <w:ilvl w:val="0"/>
          <w:numId w:val="46"/>
        </w:numPr>
        <w:autoSpaceDE/>
        <w:autoSpaceDN/>
        <w:spacing w:line="264" w:lineRule="auto"/>
        <w:ind w:firstLineChars="0"/>
        <w:rPr>
          <w:rFonts w:ascii="Times New Roman"/>
          <w:lang w:val="en-GB"/>
        </w:rPr>
      </w:pPr>
      <w:r>
        <w:rPr>
          <w:rFonts w:ascii="Times New Roman"/>
          <w:lang w:val="en-GB"/>
        </w:rPr>
        <w:t>DASH</w:t>
      </w:r>
      <w:r>
        <w:rPr>
          <w:rFonts w:hint="eastAsia" w:ascii="Times New Roman"/>
          <w:lang w:val="en-GB"/>
        </w:rPr>
        <w:t>媒体片段中的第一个媒体样本是</w:t>
      </w:r>
      <w:r>
        <w:rPr>
          <w:rFonts w:ascii="Times New Roman"/>
          <w:lang w:val="en-GB"/>
        </w:rPr>
        <w:t xml:space="preserve">ISO/IEC </w:t>
      </w:r>
      <w:r>
        <w:rPr>
          <w:rFonts w:hint="eastAsia" w:ascii="Times New Roman"/>
          <w:lang w:val="en-GB"/>
        </w:rPr>
        <w:t>14496-12:2022附</w:t>
      </w:r>
      <w:r>
        <w:rPr>
          <w:rFonts w:hint="eastAsia" w:ascii="Times New Roman"/>
          <w:kern w:val="2"/>
          <w:szCs w:val="24"/>
          <w:lang w:val="en-GB" w:eastAsia="en-US"/>
        </w:rPr>
        <w:t>录</w:t>
      </w:r>
      <w:r>
        <w:rPr>
          <w:rFonts w:ascii="Times New Roman"/>
          <w:kern w:val="2"/>
          <w:szCs w:val="24"/>
          <w:lang w:val="en-GB" w:eastAsia="en-US"/>
        </w:rPr>
        <w:t>I</w:t>
      </w:r>
      <w:r>
        <w:rPr>
          <w:rFonts w:hint="eastAsia" w:ascii="Times New Roman"/>
          <w:kern w:val="2"/>
          <w:szCs w:val="24"/>
          <w:lang w:val="en-GB" w:eastAsia="en-US"/>
        </w:rPr>
        <w:t>定义的</w:t>
      </w:r>
      <w:r>
        <w:rPr>
          <w:rFonts w:ascii="Times New Roman"/>
          <w:kern w:val="2"/>
          <w:szCs w:val="24"/>
          <w:lang w:val="en-GB" w:eastAsia="en-US"/>
        </w:rPr>
        <w:t>SAP_type</w:t>
      </w:r>
      <w:r>
        <w:rPr>
          <w:rFonts w:hint="eastAsia" w:ascii="Times New Roman"/>
          <w:lang w:val="en-GB"/>
        </w:rPr>
        <w:t>为</w:t>
      </w:r>
      <w:r>
        <w:rPr>
          <w:rFonts w:ascii="Times New Roman"/>
          <w:lang w:val="en-GB"/>
        </w:rPr>
        <w:t>1</w:t>
      </w:r>
      <w:r>
        <w:rPr>
          <w:rFonts w:hint="eastAsia" w:ascii="Times New Roman"/>
          <w:lang w:val="en-GB"/>
        </w:rPr>
        <w:t>或</w:t>
      </w:r>
      <w:r>
        <w:rPr>
          <w:rFonts w:ascii="Times New Roman"/>
          <w:lang w:val="en-GB"/>
        </w:rPr>
        <w:t>2</w:t>
      </w:r>
      <w:r>
        <w:rPr>
          <w:rFonts w:hint="eastAsia" w:ascii="Times New Roman"/>
          <w:lang w:val="en-GB"/>
        </w:rPr>
        <w:t>的</w:t>
      </w:r>
      <w:r>
        <w:rPr>
          <w:rFonts w:ascii="Times New Roman"/>
          <w:lang w:val="en-GB"/>
        </w:rPr>
        <w:t>SAP</w:t>
      </w:r>
      <w:r>
        <w:rPr>
          <w:rFonts w:hint="eastAsia" w:ascii="Times New Roman"/>
          <w:lang w:val="en-GB"/>
        </w:rPr>
        <w:t>样本。知识图像不应作为参考图像出现在编码视频序列中，即，编码视频序列中的首个序列头语法结构实例符合以下约束：</w:t>
      </w:r>
    </w:p>
    <w:p w14:paraId="015251CD">
      <w:pPr>
        <w:pStyle w:val="36"/>
        <w:numPr>
          <w:ilvl w:val="0"/>
          <w:numId w:val="47"/>
        </w:numPr>
        <w:tabs>
          <w:tab w:val="clear" w:pos="4201"/>
          <w:tab w:val="clear" w:pos="9298"/>
        </w:tabs>
        <w:autoSpaceDE/>
        <w:autoSpaceDN/>
        <w:spacing w:line="264" w:lineRule="auto"/>
        <w:ind w:leftChars="400" w:firstLine="0" w:firstLineChars="0"/>
        <w:rPr>
          <w:rFonts w:ascii="Times New Roman"/>
          <w:lang w:val="en-GB"/>
        </w:rPr>
      </w:pPr>
      <w:r>
        <w:rPr>
          <w:rFonts w:ascii="Times New Roman"/>
          <w:kern w:val="2"/>
          <w:szCs w:val="24"/>
          <w:lang w:val="en-GB" w:eastAsia="en-US"/>
        </w:rPr>
        <w:t>library_stream_flag=0</w:t>
      </w:r>
      <w:r>
        <w:rPr>
          <w:rFonts w:hint="eastAsia" w:ascii="Times New Roman"/>
          <w:lang w:val="en-GB"/>
        </w:rPr>
        <w:t>；</w:t>
      </w:r>
    </w:p>
    <w:p w14:paraId="4E18C7F1">
      <w:pPr>
        <w:pStyle w:val="36"/>
        <w:numPr>
          <w:ilvl w:val="0"/>
          <w:numId w:val="47"/>
        </w:numPr>
        <w:tabs>
          <w:tab w:val="clear" w:pos="4201"/>
          <w:tab w:val="clear" w:pos="9298"/>
        </w:tabs>
        <w:autoSpaceDE/>
        <w:autoSpaceDN/>
        <w:spacing w:line="264" w:lineRule="auto"/>
        <w:ind w:leftChars="400" w:firstLine="0" w:firstLineChars="0"/>
        <w:rPr>
          <w:rFonts w:ascii="Times New Roman"/>
          <w:lang w:val="en-GB"/>
        </w:rPr>
      </w:pPr>
      <w:r>
        <w:rPr>
          <w:rFonts w:ascii="Times New Roman"/>
          <w:kern w:val="2"/>
          <w:szCs w:val="24"/>
          <w:lang w:val="en-GB" w:eastAsia="en-US"/>
        </w:rPr>
        <w:t>library_picture_enable_flag=0</w:t>
      </w:r>
      <w:r>
        <w:rPr>
          <w:rFonts w:hint="eastAsia" w:ascii="Times New Roman"/>
          <w:lang w:val="en-GB"/>
        </w:rPr>
        <w:t>；</w:t>
      </w:r>
    </w:p>
    <w:p w14:paraId="27BB3CCF">
      <w:pPr>
        <w:pStyle w:val="36"/>
        <w:numPr>
          <w:ilvl w:val="0"/>
          <w:numId w:val="46"/>
        </w:numPr>
        <w:autoSpaceDE/>
        <w:autoSpaceDN/>
        <w:spacing w:line="264" w:lineRule="auto"/>
        <w:ind w:firstLineChars="0"/>
        <w:rPr>
          <w:rFonts w:ascii="Times New Roman"/>
          <w:lang w:val="en-GB"/>
        </w:rPr>
      </w:pPr>
      <w:r>
        <w:rPr>
          <w:rFonts w:ascii="Times New Roman"/>
          <w:lang w:val="en-GB"/>
        </w:rPr>
        <w:t>DASH</w:t>
      </w:r>
      <w:r>
        <w:rPr>
          <w:rFonts w:hint="eastAsia" w:ascii="Times New Roman"/>
          <w:lang w:val="en-GB"/>
        </w:rPr>
        <w:t>媒体片段中的第一个媒</w:t>
      </w:r>
      <w:r>
        <w:rPr>
          <w:rFonts w:hint="eastAsia" w:ascii="Times New Roman"/>
          <w:kern w:val="2"/>
          <w:szCs w:val="24"/>
          <w:lang w:val="en-GB" w:eastAsia="en-US"/>
        </w:rPr>
        <w:t>体样本是</w:t>
      </w:r>
      <w:r>
        <w:rPr>
          <w:rFonts w:ascii="Times New Roman"/>
          <w:kern w:val="2"/>
          <w:szCs w:val="24"/>
          <w:lang w:val="en-GB" w:eastAsia="en-US"/>
        </w:rPr>
        <w:t>LRAP_type</w:t>
      </w:r>
      <w:r>
        <w:rPr>
          <w:rFonts w:hint="eastAsia" w:ascii="Times New Roman"/>
          <w:kern w:val="2"/>
          <w:szCs w:val="24"/>
          <w:lang w:val="en-GB" w:eastAsia="en-US"/>
        </w:rPr>
        <w:t>为‘</w:t>
      </w:r>
      <w:r>
        <w:rPr>
          <w:rFonts w:ascii="Times New Roman"/>
          <w:kern w:val="2"/>
          <w:szCs w:val="24"/>
          <w:lang w:val="en-GB" w:eastAsia="en-US"/>
        </w:rPr>
        <w:t>1’</w:t>
      </w:r>
      <w:r>
        <w:rPr>
          <w:rFonts w:hint="eastAsia" w:ascii="Times New Roman"/>
          <w:kern w:val="2"/>
          <w:szCs w:val="24"/>
          <w:lang w:val="en-GB" w:eastAsia="en-US"/>
        </w:rPr>
        <w:t>或‘</w:t>
      </w:r>
      <w:r>
        <w:rPr>
          <w:rFonts w:ascii="Times New Roman"/>
          <w:kern w:val="2"/>
          <w:szCs w:val="24"/>
          <w:lang w:val="en-GB" w:eastAsia="en-US"/>
        </w:rPr>
        <w:t>2’</w:t>
      </w:r>
      <w:r>
        <w:rPr>
          <w:rFonts w:hint="eastAsia" w:ascii="Times New Roman"/>
          <w:kern w:val="2"/>
          <w:szCs w:val="24"/>
          <w:lang w:val="en-GB" w:eastAsia="en-US"/>
        </w:rPr>
        <w:t>的</w:t>
      </w:r>
      <w:r>
        <w:rPr>
          <w:rFonts w:ascii="Times New Roman"/>
          <w:lang w:val="en-GB"/>
        </w:rPr>
        <w:t>LRAP</w:t>
      </w:r>
      <w:r>
        <w:rPr>
          <w:rFonts w:hint="eastAsia" w:ascii="Times New Roman"/>
          <w:lang w:val="en-GB"/>
        </w:rPr>
        <w:t>样本。知识图像可以作为参考图像出现在编码视频序列中，即，编码视频序列中首个序列头语法结构实例符合以下约束：</w:t>
      </w:r>
    </w:p>
    <w:p w14:paraId="55188AAB">
      <w:pPr>
        <w:pStyle w:val="36"/>
        <w:numPr>
          <w:ilvl w:val="0"/>
          <w:numId w:val="48"/>
        </w:numPr>
        <w:tabs>
          <w:tab w:val="clear" w:pos="4201"/>
          <w:tab w:val="clear" w:pos="9298"/>
        </w:tabs>
        <w:autoSpaceDE/>
        <w:autoSpaceDN/>
        <w:spacing w:line="264" w:lineRule="auto"/>
        <w:ind w:firstLine="11" w:firstLineChars="0"/>
        <w:rPr>
          <w:rFonts w:ascii="Times New Roman"/>
          <w:lang w:val="en-GB"/>
        </w:rPr>
      </w:pPr>
      <w:r>
        <w:rPr>
          <w:rFonts w:ascii="Times New Roman"/>
          <w:kern w:val="2"/>
          <w:szCs w:val="24"/>
          <w:lang w:val="en-GB" w:eastAsia="en-US"/>
        </w:rPr>
        <w:t>library_stream_flag=0</w:t>
      </w:r>
      <w:r>
        <w:rPr>
          <w:rFonts w:hint="eastAsia" w:ascii="Times New Roman"/>
          <w:lang w:val="en-GB"/>
        </w:rPr>
        <w:t>；</w:t>
      </w:r>
    </w:p>
    <w:p w14:paraId="298CA82D">
      <w:pPr>
        <w:pStyle w:val="36"/>
        <w:numPr>
          <w:ilvl w:val="0"/>
          <w:numId w:val="48"/>
        </w:numPr>
        <w:tabs>
          <w:tab w:val="clear" w:pos="4201"/>
          <w:tab w:val="clear" w:pos="9298"/>
        </w:tabs>
        <w:autoSpaceDE/>
        <w:autoSpaceDN/>
        <w:spacing w:line="264" w:lineRule="auto"/>
        <w:ind w:leftChars="400" w:firstLine="0" w:firstLineChars="0"/>
        <w:rPr>
          <w:rFonts w:ascii="Times New Roman"/>
          <w:lang w:val="en-GB"/>
        </w:rPr>
      </w:pPr>
      <w:r>
        <w:rPr>
          <w:rFonts w:ascii="Times New Roman"/>
          <w:kern w:val="2"/>
          <w:szCs w:val="24"/>
          <w:lang w:val="en-GB" w:eastAsia="en-US"/>
        </w:rPr>
        <w:t>library_picture_enable_flag=1</w:t>
      </w:r>
      <w:r>
        <w:rPr>
          <w:rFonts w:hint="eastAsia" w:ascii="Times New Roman"/>
          <w:lang w:val="en-GB"/>
        </w:rPr>
        <w:t>；</w:t>
      </w:r>
    </w:p>
    <w:p w14:paraId="141C88F6">
      <w:pPr>
        <w:pStyle w:val="36"/>
        <w:autoSpaceDE/>
        <w:autoSpaceDN/>
        <w:spacing w:line="264" w:lineRule="auto"/>
        <w:ind w:left="840" w:leftChars="200" w:hanging="420" w:hangingChars="200"/>
        <w:rPr>
          <w:rFonts w:ascii="Times New Roman"/>
          <w:lang w:val="en-GB"/>
        </w:rPr>
      </w:pPr>
      <w:r>
        <w:rPr>
          <w:rFonts w:hint="eastAsia" w:ascii="黑体" w:hAnsi="黑体" w:eastAsia="黑体"/>
          <w:lang w:val="en-GB"/>
        </w:rPr>
        <w:t>注：</w:t>
      </w:r>
      <w:r>
        <w:rPr>
          <w:rFonts w:ascii="Times New Roman"/>
          <w:lang w:val="en-GB"/>
        </w:rPr>
        <w:t>LRAP</w:t>
      </w:r>
      <w:r>
        <w:rPr>
          <w:rFonts w:hint="eastAsia" w:ascii="Times New Roman"/>
          <w:lang w:val="en-GB"/>
        </w:rPr>
        <w:t>样本解码时间之前，作为参考图像样本的所有知识图像样本均应可以获得。</w:t>
      </w:r>
    </w:p>
    <w:p w14:paraId="25BF0B34">
      <w:pPr>
        <w:widowControl/>
        <w:numPr>
          <w:ilvl w:val="2"/>
          <w:numId w:val="3"/>
        </w:numPr>
        <w:spacing w:before="156" w:beforeLines="50" w:after="156" w:afterLines="50"/>
        <w:jc w:val="left"/>
        <w:outlineLvl w:val="3"/>
        <w:rPr>
          <w:rFonts w:eastAsia="黑体"/>
          <w:kern w:val="0"/>
          <w:szCs w:val="20"/>
        </w:rPr>
      </w:pPr>
      <w:r>
        <w:rPr>
          <w:rFonts w:hint="eastAsia" w:eastAsia="黑体"/>
          <w:kern w:val="0"/>
          <w:szCs w:val="20"/>
        </w:rPr>
        <w:t>索引片段</w:t>
      </w:r>
    </w:p>
    <w:p w14:paraId="2D1D8875">
      <w:pPr>
        <w:pStyle w:val="36"/>
        <w:autoSpaceDE/>
        <w:autoSpaceDN/>
        <w:spacing w:line="264" w:lineRule="auto"/>
        <w:rPr>
          <w:rFonts w:ascii="Times New Roman"/>
          <w:lang w:val="en-GB"/>
        </w:rPr>
      </w:pPr>
      <w:r>
        <w:rPr>
          <w:rFonts w:hint="eastAsia" w:ascii="Times New Roman"/>
          <w:lang w:val="en-GB"/>
        </w:rPr>
        <w:t>索引片段提供动态自适应流媒体中的一个表示的所有媒体片段的索引。索引片段</w:t>
      </w:r>
      <w:r>
        <w:rPr>
          <w:rFonts w:hint="eastAsia" w:ascii="Times New Roman"/>
          <w:kern w:val="2"/>
          <w:szCs w:val="24"/>
          <w:lang w:val="en-GB"/>
        </w:rPr>
        <w:t>以一个</w:t>
      </w:r>
      <w:r>
        <w:rPr>
          <w:rFonts w:ascii="Times New Roman"/>
          <w:kern w:val="2"/>
          <w:szCs w:val="24"/>
          <w:lang w:val="en-GB"/>
        </w:rPr>
        <w:t>'styp'</w:t>
      </w:r>
      <w:r>
        <w:rPr>
          <w:rFonts w:hint="eastAsia" w:ascii="Times New Roman"/>
          <w:lang w:val="en-GB"/>
        </w:rPr>
        <w:t>类型数据盒开始，表示中每个媒体片段包含若干个连续子片段并由一个或多个符合以下约束条件之一的片段索引数据盒索引：</w:t>
      </w:r>
    </w:p>
    <w:p w14:paraId="6108BDAE">
      <w:pPr>
        <w:pStyle w:val="36"/>
        <w:numPr>
          <w:ilvl w:val="0"/>
          <w:numId w:val="49"/>
        </w:numPr>
        <w:autoSpaceDE/>
        <w:autoSpaceDN/>
        <w:spacing w:line="264" w:lineRule="auto"/>
        <w:ind w:firstLineChars="0"/>
        <w:rPr>
          <w:rFonts w:ascii="Times New Roman"/>
          <w:lang w:val="en-GB"/>
        </w:rPr>
      </w:pPr>
      <w:r>
        <w:rPr>
          <w:rFonts w:hint="eastAsia" w:ascii="Times New Roman"/>
          <w:lang w:val="en-GB"/>
        </w:rPr>
        <w:t>每个子片段由一个</w:t>
      </w:r>
      <w:r>
        <w:rPr>
          <w:rFonts w:ascii="Times New Roman"/>
          <w:lang w:val="en-GB"/>
        </w:rPr>
        <w:t xml:space="preserve">ISO/IEC </w:t>
      </w:r>
      <w:r>
        <w:rPr>
          <w:rFonts w:hint="eastAsia" w:ascii="Times New Roman"/>
          <w:lang w:val="en-GB"/>
        </w:rPr>
        <w:t>14496-12:2022中</w:t>
      </w:r>
      <w:r>
        <w:rPr>
          <w:rFonts w:ascii="Times New Roman"/>
          <w:lang w:val="en-GB"/>
        </w:rPr>
        <w:t>8.16.3</w:t>
      </w:r>
      <w:r>
        <w:rPr>
          <w:rFonts w:ascii="Times New Roman"/>
          <w:kern w:val="2"/>
          <w:szCs w:val="24"/>
          <w:lang w:val="en-GB"/>
        </w:rPr>
        <w:t>定义的'sidx'类</w:t>
      </w:r>
      <w:r>
        <w:rPr>
          <w:rFonts w:ascii="Times New Roman"/>
          <w:lang w:val="en-GB"/>
        </w:rPr>
        <w:t>型的片段索引数据盒索引。</w:t>
      </w:r>
      <w:r>
        <w:rPr>
          <w:rFonts w:ascii="Times New Roman"/>
          <w:kern w:val="2"/>
          <w:szCs w:val="24"/>
          <w:lang w:val="en-GB" w:eastAsia="en-US"/>
        </w:rPr>
        <w:t>'sidx'数据</w:t>
      </w:r>
      <w:r>
        <w:rPr>
          <w:rFonts w:hint="eastAsia" w:ascii="Times New Roman"/>
          <w:lang w:val="en-GB"/>
        </w:rPr>
        <w:t>盒指示引用的子片段是否以</w:t>
      </w:r>
      <w:r>
        <w:rPr>
          <w:rFonts w:ascii="Times New Roman"/>
          <w:lang w:val="en-GB"/>
        </w:rPr>
        <w:t>SAP</w:t>
      </w:r>
      <w:r>
        <w:rPr>
          <w:rFonts w:hint="eastAsia" w:ascii="Times New Roman"/>
          <w:lang w:val="en-GB"/>
        </w:rPr>
        <w:t>开头，以及子片段中流访问</w:t>
      </w:r>
      <w:r>
        <w:rPr>
          <w:rFonts w:ascii="Times New Roman"/>
          <w:lang w:val="en-GB"/>
        </w:rPr>
        <w:t>S</w:t>
      </w:r>
      <w:r>
        <w:rPr>
          <w:rFonts w:ascii="Times New Roman"/>
          <w:kern w:val="2"/>
          <w:szCs w:val="24"/>
          <w:lang w:val="en-GB" w:eastAsia="en-US"/>
        </w:rPr>
        <w:t>AP</w:t>
      </w:r>
      <w:r>
        <w:rPr>
          <w:rFonts w:hint="eastAsia" w:ascii="Times New Roman"/>
          <w:kern w:val="2"/>
          <w:szCs w:val="24"/>
          <w:lang w:val="en-GB" w:eastAsia="en-US"/>
        </w:rPr>
        <w:t>的</w:t>
      </w:r>
      <w:r>
        <w:rPr>
          <w:rFonts w:ascii="Times New Roman"/>
          <w:kern w:val="2"/>
          <w:szCs w:val="24"/>
          <w:lang w:val="en-GB" w:eastAsia="en-US"/>
        </w:rPr>
        <w:t>SAP_type</w:t>
      </w:r>
      <w:r>
        <w:rPr>
          <w:rFonts w:hint="eastAsia" w:ascii="Times New Roman"/>
          <w:lang w:val="en-GB"/>
        </w:rPr>
        <w:t>类型；</w:t>
      </w:r>
    </w:p>
    <w:p w14:paraId="27619980">
      <w:pPr>
        <w:pStyle w:val="36"/>
        <w:numPr>
          <w:ilvl w:val="0"/>
          <w:numId w:val="49"/>
        </w:numPr>
        <w:autoSpaceDE/>
        <w:autoSpaceDN/>
        <w:spacing w:line="264" w:lineRule="auto"/>
        <w:ind w:firstLineChars="0"/>
        <w:rPr>
          <w:rFonts w:ascii="Times New Roman"/>
          <w:lang w:val="en-GB"/>
        </w:rPr>
      </w:pPr>
      <w:r>
        <w:rPr>
          <w:rFonts w:hint="eastAsia" w:ascii="Times New Roman"/>
          <w:lang w:val="en-GB"/>
        </w:rPr>
        <w:t>每个子片段由一个</w:t>
      </w:r>
      <w:r>
        <w:rPr>
          <w:rFonts w:ascii="Times New Roman"/>
          <w:kern w:val="2"/>
          <w:szCs w:val="24"/>
          <w:lang w:val="en-GB"/>
        </w:rPr>
        <w:t>5.3.6</w:t>
      </w:r>
      <w:r>
        <w:rPr>
          <w:rFonts w:hint="eastAsia" w:ascii="Times New Roman"/>
          <w:kern w:val="2"/>
          <w:szCs w:val="24"/>
          <w:lang w:val="en-GB"/>
        </w:rPr>
        <w:t>中定义的</w:t>
      </w:r>
      <w:r>
        <w:rPr>
          <w:rFonts w:ascii="Times New Roman"/>
          <w:kern w:val="2"/>
          <w:szCs w:val="24"/>
          <w:lang w:val="en-GB"/>
        </w:rPr>
        <w:t>'lidx'</w:t>
      </w:r>
      <w:r>
        <w:rPr>
          <w:rFonts w:hint="eastAsia" w:ascii="Times New Roman"/>
          <w:kern w:val="2"/>
          <w:szCs w:val="24"/>
          <w:lang w:val="en-GB"/>
        </w:rPr>
        <w:t>类型</w:t>
      </w:r>
      <w:r>
        <w:rPr>
          <w:rFonts w:hint="eastAsia" w:ascii="Times New Roman"/>
          <w:lang w:val="en-GB"/>
        </w:rPr>
        <w:t>的片段索引数据</w:t>
      </w:r>
      <w:r>
        <w:rPr>
          <w:rFonts w:hint="eastAsia" w:ascii="Times New Roman"/>
          <w:kern w:val="2"/>
          <w:szCs w:val="24"/>
          <w:lang w:val="en-GB"/>
        </w:rPr>
        <w:t>盒索引。</w:t>
      </w:r>
      <w:r>
        <w:rPr>
          <w:rFonts w:ascii="Times New Roman"/>
          <w:kern w:val="2"/>
          <w:szCs w:val="24"/>
          <w:lang w:val="en-GB" w:eastAsia="en-US"/>
        </w:rPr>
        <w:t>'lidx'</w:t>
      </w:r>
      <w:r>
        <w:rPr>
          <w:rFonts w:hint="eastAsia" w:ascii="Times New Roman"/>
          <w:kern w:val="2"/>
          <w:szCs w:val="24"/>
          <w:lang w:val="en-GB" w:eastAsia="en-US"/>
        </w:rPr>
        <w:t>数</w:t>
      </w:r>
      <w:r>
        <w:rPr>
          <w:rFonts w:hint="eastAsia" w:ascii="Times New Roman"/>
          <w:lang w:val="en-GB"/>
        </w:rPr>
        <w:t>据盒指示引用的子片段是否以</w:t>
      </w:r>
      <w:r>
        <w:rPr>
          <w:rFonts w:ascii="Times New Roman"/>
          <w:lang w:val="en-GB"/>
        </w:rPr>
        <w:t>LRAP</w:t>
      </w:r>
      <w:r>
        <w:rPr>
          <w:rFonts w:hint="eastAsia" w:ascii="Times New Roman"/>
          <w:lang w:val="en-GB"/>
        </w:rPr>
        <w:t>开头，以及子片段</w:t>
      </w:r>
      <w:r>
        <w:rPr>
          <w:rFonts w:hint="eastAsia" w:ascii="Times New Roman"/>
          <w:kern w:val="2"/>
          <w:szCs w:val="24"/>
          <w:lang w:val="en-GB" w:eastAsia="en-US"/>
        </w:rPr>
        <w:t>中</w:t>
      </w:r>
      <w:r>
        <w:rPr>
          <w:rFonts w:ascii="Times New Roman"/>
          <w:kern w:val="2"/>
          <w:szCs w:val="24"/>
          <w:lang w:val="en-GB" w:eastAsia="en-US"/>
        </w:rPr>
        <w:t>LRAP</w:t>
      </w:r>
      <w:r>
        <w:rPr>
          <w:rFonts w:hint="eastAsia" w:ascii="Times New Roman"/>
          <w:kern w:val="2"/>
          <w:szCs w:val="24"/>
          <w:lang w:val="en-GB" w:eastAsia="en-US"/>
        </w:rPr>
        <w:t>的</w:t>
      </w:r>
      <w:r>
        <w:rPr>
          <w:rFonts w:ascii="Times New Roman"/>
          <w:kern w:val="2"/>
          <w:szCs w:val="24"/>
          <w:lang w:val="en-GB" w:eastAsia="en-US"/>
        </w:rPr>
        <w:t>LRAP_type</w:t>
      </w:r>
      <w:r>
        <w:rPr>
          <w:rFonts w:hint="eastAsia" w:ascii="Times New Roman"/>
          <w:lang w:val="en-GB"/>
        </w:rPr>
        <w:t>类型。</w:t>
      </w:r>
    </w:p>
    <w:p w14:paraId="664A7C72">
      <w:pPr>
        <w:widowControl/>
        <w:numPr>
          <w:ilvl w:val="1"/>
          <w:numId w:val="3"/>
        </w:numPr>
        <w:spacing w:before="156" w:beforeLines="50" w:after="156" w:afterLines="50"/>
        <w:jc w:val="left"/>
        <w:outlineLvl w:val="2"/>
        <w:rPr>
          <w:rFonts w:eastAsia="黑体"/>
          <w:kern w:val="0"/>
          <w:szCs w:val="20"/>
        </w:rPr>
      </w:pPr>
      <w:r>
        <w:rPr>
          <w:rFonts w:ascii="黑体" w:hAnsi="黑体" w:eastAsia="黑体"/>
          <w:kern w:val="0"/>
          <w:szCs w:val="20"/>
        </w:rPr>
        <w:t>DASH MPD</w:t>
      </w:r>
      <w:r>
        <w:rPr>
          <w:rFonts w:hint="eastAsia" w:eastAsia="黑体"/>
          <w:kern w:val="0"/>
          <w:szCs w:val="20"/>
        </w:rPr>
        <w:t>编码器参数</w:t>
      </w:r>
    </w:p>
    <w:p w14:paraId="5294FD0D">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视频编码位流在</w:t>
      </w:r>
      <w:r>
        <w:rPr>
          <w:rFonts w:hint="eastAsia" w:ascii="Times New Roman"/>
        </w:rPr>
        <w:t>媒体呈现描述</w:t>
      </w:r>
      <w:r>
        <w:rPr>
          <w:rFonts w:hint="eastAsia" w:ascii="Times New Roman"/>
          <w:lang w:val="en-GB"/>
        </w:rPr>
        <w:t>中使用</w:t>
      </w:r>
      <w:r>
        <w:rPr>
          <w:rFonts w:ascii="Times New Roman"/>
          <w:lang w:val="en-GB"/>
        </w:rPr>
        <w:t>@codecs</w:t>
      </w:r>
      <w:r>
        <w:rPr>
          <w:rFonts w:hint="eastAsia" w:ascii="Times New Roman"/>
          <w:lang w:val="en-GB"/>
        </w:rPr>
        <w:t xml:space="preserve">属性表示“档次”和“级别”，属性值应符合IETF </w:t>
      </w:r>
      <w:r>
        <w:rPr>
          <w:rFonts w:ascii="Times New Roman"/>
          <w:lang w:val="en-GB"/>
        </w:rPr>
        <w:t>RFC 6381</w:t>
      </w:r>
      <w:r>
        <w:rPr>
          <w:rFonts w:hint="eastAsia" w:ascii="Times New Roman"/>
          <w:lang w:val="en-GB"/>
        </w:rPr>
        <w:t>和附录</w:t>
      </w:r>
      <w:r>
        <w:rPr>
          <w:rFonts w:ascii="Times New Roman"/>
          <w:lang w:val="en-GB"/>
        </w:rPr>
        <w:t>A</w:t>
      </w:r>
      <w:r>
        <w:rPr>
          <w:rFonts w:hint="eastAsia" w:ascii="Times New Roman"/>
          <w:lang w:val="en-GB"/>
        </w:rPr>
        <w:t>。</w:t>
      </w:r>
    </w:p>
    <w:p w14:paraId="38BCBB2F">
      <w:pPr>
        <w:widowControl/>
        <w:numPr>
          <w:ilvl w:val="1"/>
          <w:numId w:val="3"/>
        </w:numPr>
        <w:spacing w:before="156" w:beforeLines="50" w:after="156" w:afterLines="50"/>
        <w:jc w:val="left"/>
        <w:outlineLvl w:val="2"/>
        <w:rPr>
          <w:rFonts w:ascii="黑体" w:eastAsia="黑体"/>
          <w:kern w:val="0"/>
          <w:szCs w:val="21"/>
        </w:rPr>
      </w:pPr>
      <w:r>
        <w:rPr>
          <w:rFonts w:hint="eastAsia" w:ascii="黑体" w:eastAsia="黑体"/>
          <w:kern w:val="0"/>
          <w:szCs w:val="21"/>
        </w:rPr>
        <w:t>DASH MPD描述子</w:t>
      </w:r>
    </w:p>
    <w:p w14:paraId="3B65BD49">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XML命名</w:t>
      </w:r>
      <w:r>
        <w:rPr>
          <w:rFonts w:ascii="黑体" w:eastAsia="黑体"/>
          <w:kern w:val="0"/>
          <w:szCs w:val="21"/>
        </w:rPr>
        <w:t>空间和规则</w:t>
      </w:r>
    </w:p>
    <w:p w14:paraId="491B70BC">
      <w:pPr>
        <w:pStyle w:val="36"/>
        <w:autoSpaceDE/>
        <w:autoSpaceDN/>
        <w:spacing w:line="264" w:lineRule="auto"/>
        <w:rPr>
          <w:rFonts w:ascii="Times New Roman"/>
          <w:lang w:val="en-GB"/>
        </w:rPr>
      </w:pPr>
      <w:r>
        <w:rPr>
          <w:rFonts w:hint="eastAsia" w:ascii="Times New Roman"/>
          <w:lang w:val="en-GB"/>
        </w:rPr>
        <w:t>本文件中定义并使用了一些新的</w:t>
      </w:r>
      <w:r>
        <w:rPr>
          <w:rFonts w:ascii="Times New Roman"/>
          <w:lang w:val="en-GB"/>
        </w:rPr>
        <w:t>XML</w:t>
      </w:r>
      <w:r>
        <w:rPr>
          <w:rFonts w:hint="eastAsia" w:ascii="Times New Roman"/>
          <w:lang w:val="en-GB"/>
        </w:rPr>
        <w:t>元素和属性，这些元素和属性在命名空间</w:t>
      </w:r>
      <w:r>
        <w:rPr>
          <w:rFonts w:asciiTheme="minorEastAsia" w:hAnsiTheme="minorEastAsia" w:eastAsiaTheme="minorEastAsia"/>
          <w:lang w:val="en-GB"/>
        </w:rPr>
        <w:t>“</w:t>
      </w:r>
      <w:r>
        <w:rPr>
          <w:rFonts w:ascii="Times New Roman" w:eastAsiaTheme="minorEastAsia"/>
          <w:lang w:val="en-GB"/>
        </w:rPr>
        <w:t>urn:avs:avs3:p6:2022</w:t>
      </w:r>
      <w:r>
        <w:rPr>
          <w:rFonts w:asciiTheme="minorEastAsia" w:hAnsiTheme="minorEastAsia" w:eastAsiaTheme="minorEastAsia"/>
          <w:lang w:val="en-GB"/>
        </w:rPr>
        <w:t>”</w:t>
      </w:r>
      <w:r>
        <w:rPr>
          <w:rFonts w:hint="eastAsia" w:ascii="Times New Roman"/>
          <w:lang w:val="en-GB"/>
        </w:rPr>
        <w:t>中定义，命名空间指示符“</w:t>
      </w:r>
      <w:r>
        <w:rPr>
          <w:rFonts w:ascii="Times New Roman"/>
          <w:lang w:val="en-GB"/>
        </w:rPr>
        <w:t>avs3</w:t>
      </w:r>
      <w:r>
        <w:rPr>
          <w:rFonts w:asciiTheme="minorEastAsia" w:hAnsiTheme="minorEastAsia" w:eastAsiaTheme="minorEastAsia"/>
          <w:lang w:val="en-GB"/>
        </w:rPr>
        <w:t>”</w:t>
      </w:r>
      <w:r>
        <w:rPr>
          <w:rFonts w:hint="eastAsia" w:ascii="Times New Roman"/>
          <w:lang w:val="en-GB"/>
        </w:rPr>
        <w:t>用于指代此命名空间（智能媒体格式）。命名空间指示符“</w:t>
      </w:r>
      <w:r>
        <w:rPr>
          <w:rFonts w:ascii="Times New Roman"/>
          <w:lang w:val="en-GB"/>
        </w:rPr>
        <w:t>xs:</w:t>
      </w:r>
      <w:r>
        <w:rPr>
          <w:rFonts w:asciiTheme="minorEastAsia" w:hAnsiTheme="minorEastAsia" w:eastAsiaTheme="minorEastAsia"/>
          <w:lang w:val="en-GB"/>
        </w:rPr>
        <w:t>”</w:t>
      </w:r>
      <w:r>
        <w:rPr>
          <w:rFonts w:hint="eastAsia" w:asciiTheme="minorEastAsia" w:hAnsiTheme="minorEastAsia" w:eastAsiaTheme="minorEastAsia"/>
        </w:rPr>
        <w:t>的定义</w:t>
      </w:r>
      <w:r>
        <w:rPr>
          <w:rFonts w:hint="eastAsia" w:ascii="Times New Roman"/>
        </w:rPr>
        <w:t>符合</w:t>
      </w:r>
      <w:r>
        <w:rPr>
          <w:rFonts w:hint="eastAsia" w:ascii="Times New Roman"/>
          <w:lang w:val="en-GB"/>
        </w:rPr>
        <w:t>X</w:t>
      </w:r>
      <w:r>
        <w:rPr>
          <w:rFonts w:hint="eastAsia" w:ascii="Times New Roman"/>
        </w:rPr>
        <w:t>ML Schema</w:t>
      </w:r>
      <w:r>
        <w:rPr>
          <w:rFonts w:hint="eastAsia" w:ascii="Times New Roman"/>
          <w:lang w:val="en-GB"/>
        </w:rPr>
        <w:t xml:space="preserve"> Part 1，数据类型及其含义</w:t>
      </w:r>
      <w:r>
        <w:rPr>
          <w:rFonts w:hint="eastAsia" w:ascii="Times New Roman"/>
        </w:rPr>
        <w:t>符合</w:t>
      </w:r>
      <w:r>
        <w:rPr>
          <w:rFonts w:hint="eastAsia" w:ascii="Times New Roman"/>
          <w:lang w:val="en-GB"/>
        </w:rPr>
        <w:t>X</w:t>
      </w:r>
      <w:r>
        <w:rPr>
          <w:rFonts w:hint="eastAsia" w:ascii="Times New Roman"/>
        </w:rPr>
        <w:t>ML Schema</w:t>
      </w:r>
      <w:r>
        <w:rPr>
          <w:rFonts w:hint="eastAsia" w:ascii="Times New Roman"/>
          <w:lang w:val="en-GB"/>
        </w:rPr>
        <w:t xml:space="preserve"> Part 2。</w:t>
      </w:r>
    </w:p>
    <w:p w14:paraId="3CC0C69F">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时域层级</w:t>
      </w:r>
      <w:r>
        <w:rPr>
          <w:rFonts w:ascii="黑体" w:eastAsia="黑体"/>
          <w:kern w:val="0"/>
          <w:szCs w:val="21"/>
        </w:rPr>
        <w:t>描述子</w:t>
      </w:r>
    </w:p>
    <w:p w14:paraId="4A9091EF">
      <w:pPr>
        <w:pStyle w:val="36"/>
        <w:autoSpaceDE/>
        <w:autoSpaceDN/>
        <w:spacing w:line="264" w:lineRule="auto"/>
        <w:rPr>
          <w:rFonts w:ascii="Times New Roman"/>
          <w:lang w:val="en-GB" w:eastAsia="en-US"/>
        </w:rPr>
      </w:pPr>
      <w:r>
        <w:rPr>
          <w:rFonts w:hint="eastAsia" w:ascii="Times New Roman"/>
          <w:lang w:val="en-GB" w:eastAsia="en-US"/>
        </w:rPr>
        <w:t>一个</w:t>
      </w:r>
      <w:r>
        <w:rPr>
          <w:rFonts w:ascii="Times New Roman"/>
          <w:lang w:val="en-GB" w:eastAsia="en-US"/>
        </w:rPr>
        <w:t>@schemeIdUri</w:t>
      </w:r>
      <w:r>
        <w:rPr>
          <w:rFonts w:hint="eastAsia" w:ascii="Times New Roman"/>
          <w:lang w:val="en-GB" w:eastAsia="en-US"/>
        </w:rPr>
        <w:t>属性为</w:t>
      </w:r>
      <w:r>
        <w:rPr>
          <w:rFonts w:hint="eastAsia" w:ascii="Times New Roman"/>
          <w:lang w:val="en-GB"/>
        </w:rPr>
        <w:t>“</w:t>
      </w:r>
      <w:r>
        <w:rPr>
          <w:rFonts w:ascii="Times New Roman"/>
          <w:lang w:val="en-GB" w:eastAsia="en-US"/>
        </w:rPr>
        <w:t>urn:avs:avs3:p6:2022:highest_temporal_id</w:t>
      </w:r>
      <w:r>
        <w:rPr>
          <w:rFonts w:hint="eastAsia" w:ascii="Times New Roman"/>
          <w:lang w:val="en-GB"/>
        </w:rPr>
        <w:t>”</w:t>
      </w:r>
      <w:r>
        <w:rPr>
          <w:rFonts w:hint="eastAsia" w:ascii="Times New Roman"/>
          <w:lang w:val="en-GB" w:eastAsia="en-US"/>
        </w:rPr>
        <w:t>的补充属性元素为时域层级描述子，用于指示</w:t>
      </w:r>
      <w:r>
        <w:rPr>
          <w:rFonts w:hint="eastAsia" w:ascii="Times New Roman"/>
        </w:rPr>
        <w:t>最高</w:t>
      </w:r>
      <w:r>
        <w:rPr>
          <w:rFonts w:hint="eastAsia" w:ascii="Times New Roman"/>
          <w:lang w:val="en-GB" w:eastAsia="en-US"/>
        </w:rPr>
        <w:t>时域层级信息。时域层级描述子的</w:t>
      </w:r>
      <w:r>
        <w:rPr>
          <w:rFonts w:ascii="Times New Roman"/>
          <w:lang w:val="en-GB" w:eastAsia="en-US"/>
        </w:rPr>
        <w:t>@value</w:t>
      </w:r>
      <w:r>
        <w:rPr>
          <w:rFonts w:hint="eastAsia" w:ascii="Times New Roman"/>
          <w:lang w:val="en-GB" w:eastAsia="en-US"/>
        </w:rPr>
        <w:t>属性值为最高时域层级标识值。</w:t>
      </w:r>
    </w:p>
    <w:p w14:paraId="273B654D">
      <w:pPr>
        <w:pStyle w:val="36"/>
        <w:autoSpaceDE/>
        <w:autoSpaceDN/>
        <w:spacing w:line="264" w:lineRule="auto"/>
        <w:rPr>
          <w:rFonts w:ascii="Times New Roman"/>
          <w:lang w:val="en-GB"/>
        </w:rPr>
      </w:pPr>
      <w:r>
        <w:rPr>
          <w:rFonts w:hint="eastAsia" w:ascii="Times New Roman"/>
          <w:lang w:val="en-GB"/>
        </w:rPr>
        <w:t>表示中可以包含多个不同时域层级的编码图像。当</w:t>
      </w:r>
      <w:r>
        <w:rPr>
          <w:rFonts w:ascii="Times New Roman"/>
          <w:lang w:val="en-GB"/>
        </w:rPr>
        <w:t>AVS3</w:t>
      </w:r>
      <w:r>
        <w:rPr>
          <w:rFonts w:hint="eastAsia" w:ascii="Times New Roman"/>
          <w:lang w:val="en-GB"/>
        </w:rPr>
        <w:t>视频编码位流支持时域分层时，可以根据</w:t>
      </w:r>
      <w:r>
        <w:rPr>
          <w:rFonts w:ascii="Times New Roman"/>
          <w:lang w:val="en-GB"/>
        </w:rPr>
        <w:t>AVS3</w:t>
      </w:r>
      <w:r>
        <w:rPr>
          <w:rFonts w:hint="eastAsia" w:ascii="Times New Roman"/>
          <w:lang w:val="en-GB"/>
        </w:rPr>
        <w:t>视频的主位流中不同时域层级的编码图像生成</w:t>
      </w:r>
      <w:r>
        <w:rPr>
          <w:rFonts w:ascii="Times New Roman"/>
          <w:lang w:val="en-GB"/>
        </w:rPr>
        <w:t>DASH</w:t>
      </w:r>
      <w:r>
        <w:rPr>
          <w:rFonts w:hint="eastAsia" w:ascii="Times New Roman"/>
          <w:lang w:val="en-GB"/>
        </w:rPr>
        <w:t>的一个或多个表示，每个表示中应当包含一个时域层级描述子，</w:t>
      </w:r>
      <w:r>
        <w:rPr>
          <w:rFonts w:hint="eastAsia" w:ascii="Times New Roman"/>
        </w:rPr>
        <w:t>并且每个表示中应包含从最低时域层级到</w:t>
      </w:r>
      <w:r>
        <w:rPr>
          <w:rFonts w:hint="eastAsia" w:ascii="Times New Roman"/>
          <w:lang w:val="en-GB"/>
        </w:rPr>
        <w:t>时域层级描述子</w:t>
      </w:r>
      <w:r>
        <w:rPr>
          <w:rFonts w:hint="eastAsia" w:ascii="Times New Roman"/>
        </w:rPr>
        <w:t>指示的最高时域层级的全部时域层级</w:t>
      </w:r>
      <w:r>
        <w:rPr>
          <w:rFonts w:hint="eastAsia" w:ascii="Times New Roman"/>
          <w:lang w:val="en-GB"/>
        </w:rPr>
        <w:t>。表示中的</w:t>
      </w:r>
      <w:r>
        <w:rPr>
          <w:rFonts w:ascii="Times New Roman"/>
          <w:lang w:val="en-GB"/>
        </w:rPr>
        <w:t>AVS3</w:t>
      </w:r>
      <w:r>
        <w:rPr>
          <w:rFonts w:hint="eastAsia" w:ascii="Times New Roman"/>
          <w:lang w:val="en-GB"/>
        </w:rPr>
        <w:t>视频序列头可以应用于当前表示的全部时域层级。</w:t>
      </w:r>
    </w:p>
    <w:p w14:paraId="2CAA0EE5">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知识位流</w:t>
      </w:r>
      <w:r>
        <w:rPr>
          <w:rFonts w:ascii="黑体" w:eastAsia="黑体"/>
          <w:kern w:val="0"/>
          <w:szCs w:val="21"/>
        </w:rPr>
        <w:t>依赖</w:t>
      </w:r>
      <w:r>
        <w:rPr>
          <w:rFonts w:hint="eastAsia" w:ascii="黑体" w:eastAsia="黑体"/>
          <w:kern w:val="0"/>
          <w:szCs w:val="21"/>
        </w:rPr>
        <w:t>描述子</w:t>
      </w:r>
    </w:p>
    <w:p w14:paraId="130A2B74">
      <w:pPr>
        <w:pStyle w:val="36"/>
        <w:autoSpaceDE/>
        <w:autoSpaceDN/>
        <w:spacing w:line="264" w:lineRule="auto"/>
        <w:rPr>
          <w:rFonts w:ascii="Times New Roman"/>
          <w:lang w:val="en-GB"/>
        </w:rPr>
      </w:pPr>
      <w:r>
        <w:rPr>
          <w:rFonts w:hint="eastAsia" w:ascii="Times New Roman"/>
          <w:lang w:val="en-GB" w:eastAsia="en-US"/>
        </w:rPr>
        <w:t>一个</w:t>
      </w:r>
      <w:r>
        <w:rPr>
          <w:rFonts w:ascii="Times New Roman"/>
          <w:lang w:val="en-GB" w:eastAsia="en-US"/>
        </w:rPr>
        <w:t>@schemeIdUri</w:t>
      </w:r>
      <w:r>
        <w:rPr>
          <w:rFonts w:hint="eastAsia" w:ascii="Times New Roman"/>
          <w:lang w:val="en-GB" w:eastAsia="en-US"/>
        </w:rPr>
        <w:t>属性为</w:t>
      </w:r>
      <w:r>
        <w:rPr>
          <w:rFonts w:hint="eastAsia" w:ascii="Times New Roman"/>
          <w:lang w:val="en-GB"/>
        </w:rPr>
        <w:t>“</w:t>
      </w:r>
      <w:r>
        <w:rPr>
          <w:rFonts w:ascii="Times New Roman"/>
          <w:lang w:val="en-GB" w:eastAsia="en-US"/>
        </w:rPr>
        <w:t>urn:avs:avs3:p6:2022:LibraryDependency</w:t>
      </w:r>
      <w:r>
        <w:rPr>
          <w:rFonts w:hint="eastAsia" w:ascii="Times New Roman"/>
          <w:lang w:val="en-GB"/>
        </w:rPr>
        <w:t>”</w:t>
      </w:r>
      <w:r>
        <w:rPr>
          <w:rFonts w:hint="eastAsia" w:ascii="Times New Roman"/>
          <w:lang w:val="en-GB" w:eastAsia="en-US"/>
        </w:rPr>
        <w:t>的基本属性元素为</w:t>
      </w:r>
      <w:r>
        <w:rPr>
          <w:rFonts w:hint="eastAsia" w:ascii="Times New Roman"/>
          <w:lang w:val="en-GB"/>
        </w:rPr>
        <w:t>知识位流</w:t>
      </w:r>
      <w:r>
        <w:rPr>
          <w:rFonts w:hint="eastAsia" w:ascii="Times New Roman"/>
          <w:lang w:val="en-GB" w:eastAsia="en-US"/>
        </w:rPr>
        <w:t>依赖描述子</w:t>
      </w:r>
      <w:r>
        <w:rPr>
          <w:rFonts w:hint="eastAsia" w:ascii="Times New Roman"/>
          <w:lang w:val="en-GB"/>
        </w:rPr>
        <w:t>。知识位流依赖描述子应包含于表示层级，用于指示描述子所</w:t>
      </w:r>
      <w:r>
        <w:rPr>
          <w:rFonts w:hint="eastAsia" w:ascii="Times New Roman"/>
          <w:lang w:val="en-GB" w:eastAsia="ko-KR"/>
        </w:rPr>
        <w:t>适用</w:t>
      </w:r>
      <w:r>
        <w:rPr>
          <w:rFonts w:hint="eastAsia" w:ascii="Times New Roman"/>
          <w:lang w:val="en-GB"/>
        </w:rPr>
        <w:t>的表示</w:t>
      </w:r>
      <w:r>
        <w:rPr>
          <w:rFonts w:hint="eastAsia" w:ascii="Times New Roman"/>
          <w:lang w:val="en-GB" w:eastAsia="ko-KR"/>
        </w:rPr>
        <w:t>中封装的</w:t>
      </w:r>
      <w:r>
        <w:rPr>
          <w:rFonts w:hint="eastAsia" w:ascii="Times New Roman"/>
          <w:lang w:val="en-GB"/>
        </w:rPr>
        <w:t>位流</w:t>
      </w:r>
      <w:r>
        <w:rPr>
          <w:rFonts w:hint="eastAsia" w:ascii="Times New Roman"/>
          <w:lang w:val="en-GB" w:eastAsia="ko-KR"/>
        </w:rPr>
        <w:t>类型</w:t>
      </w:r>
      <w:r>
        <w:rPr>
          <w:rFonts w:hint="eastAsia" w:ascii="Times New Roman"/>
          <w:lang w:val="en-GB"/>
        </w:rPr>
        <w:t>以及知识位流依赖信息，</w:t>
      </w:r>
      <w:r>
        <w:rPr>
          <w:rFonts w:hint="eastAsia" w:ascii="Times New Roman"/>
        </w:rPr>
        <w:t>其中位流类型包括独立主位流、非独立主位流、知识位流</w:t>
      </w:r>
      <w:r>
        <w:rPr>
          <w:rFonts w:hint="eastAsia" w:ascii="Times New Roman"/>
          <w:lang w:val="en-GB"/>
        </w:rPr>
        <w:t>。</w:t>
      </w:r>
    </w:p>
    <w:p w14:paraId="0831C6D4">
      <w:pPr>
        <w:pStyle w:val="36"/>
        <w:autoSpaceDE/>
        <w:autoSpaceDN/>
        <w:spacing w:line="264" w:lineRule="auto"/>
        <w:rPr>
          <w:lang w:val="en-GB"/>
        </w:rPr>
      </w:pPr>
      <w:r>
        <w:rPr>
          <w:rFonts w:hint="eastAsia" w:ascii="Times New Roman"/>
          <w:lang w:val="en-GB"/>
        </w:rPr>
        <w:t>该描述子的</w:t>
      </w:r>
      <w:r>
        <w:rPr>
          <w:rFonts w:ascii="Times New Roman"/>
          <w:lang w:val="en-GB"/>
        </w:rPr>
        <w:t>@value</w:t>
      </w:r>
      <w:r>
        <w:rPr>
          <w:rFonts w:hint="eastAsia" w:ascii="Times New Roman"/>
          <w:lang w:val="en-GB"/>
        </w:rPr>
        <w:t>元素不应出现，知识位流依赖描述子包含的</w:t>
      </w:r>
      <w:r>
        <w:rPr>
          <w:rFonts w:hint="eastAsia" w:ascii="Times New Roman"/>
        </w:rPr>
        <w:t>元素及属性见</w:t>
      </w:r>
      <w:r>
        <w:rPr>
          <w:rFonts w:hint="eastAsia" w:ascii="Times New Roman"/>
          <w:lang w:val="en-GB"/>
        </w:rPr>
        <w:t>表</w:t>
      </w:r>
      <w:r>
        <w:rPr>
          <w:rFonts w:ascii="Times New Roman"/>
        </w:rPr>
        <w:t>2</w:t>
      </w:r>
      <w:r>
        <w:rPr>
          <w:rFonts w:hint="eastAsia" w:ascii="Times New Roman"/>
          <w:lang w:val="en-GB"/>
        </w:rPr>
        <w:t>。</w:t>
      </w:r>
    </w:p>
    <w:p w14:paraId="78A563A4">
      <w:pPr>
        <w:pStyle w:val="146"/>
        <w:tabs>
          <w:tab w:val="clear" w:pos="360"/>
        </w:tabs>
        <w:spacing w:before="156" w:after="156"/>
        <w:ind w:firstLine="420" w:firstLineChars="200"/>
      </w:pPr>
      <w:r>
        <w:rPr>
          <w:rFonts w:hint="eastAsia"/>
        </w:rPr>
        <w:t>知识位流依赖描述子元素及属性</w:t>
      </w:r>
    </w:p>
    <w:tbl>
      <w:tblPr>
        <w:tblStyle w:val="49"/>
        <w:tblW w:w="9101" w:type="dxa"/>
        <w:tblInd w:w="108"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2130"/>
        <w:gridCol w:w="2435"/>
        <w:gridCol w:w="992"/>
        <w:gridCol w:w="3544"/>
      </w:tblGrid>
      <w:tr w14:paraId="5C7CDB19">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tcPr>
          <w:p w14:paraId="7BEC865B">
            <w:pPr>
              <w:rPr>
                <w:sz w:val="18"/>
                <w:szCs w:val="18"/>
              </w:rPr>
            </w:pPr>
            <w:r>
              <w:rPr>
                <w:sz w:val="18"/>
                <w:szCs w:val="18"/>
              </w:rPr>
              <w:t>描述子元素及属性</w:t>
            </w:r>
          </w:p>
        </w:tc>
        <w:tc>
          <w:tcPr>
            <w:tcW w:w="2435" w:type="dxa"/>
            <w:tcBorders>
              <w:top w:val="single" w:color="000000" w:sz="4" w:space="0"/>
              <w:left w:val="nil"/>
              <w:bottom w:val="single" w:color="000000" w:sz="4" w:space="0"/>
              <w:right w:val="single" w:color="auto" w:sz="4" w:space="0"/>
            </w:tcBorders>
          </w:tcPr>
          <w:p w14:paraId="3BEB53F5">
            <w:pPr>
              <w:rPr>
                <w:sz w:val="18"/>
                <w:szCs w:val="18"/>
              </w:rPr>
            </w:pPr>
            <w:r>
              <w:rPr>
                <w:sz w:val="18"/>
                <w:szCs w:val="18"/>
              </w:rPr>
              <w:t>类型</w:t>
            </w:r>
          </w:p>
        </w:tc>
        <w:tc>
          <w:tcPr>
            <w:tcW w:w="992" w:type="dxa"/>
            <w:tcBorders>
              <w:top w:val="single" w:color="000000" w:sz="4" w:space="0"/>
              <w:left w:val="single" w:color="auto" w:sz="4" w:space="0"/>
              <w:bottom w:val="single" w:color="000000" w:sz="4" w:space="0"/>
              <w:right w:val="single" w:color="000000" w:sz="4" w:space="0"/>
            </w:tcBorders>
          </w:tcPr>
          <w:p w14:paraId="4E00C46E">
            <w:pPr>
              <w:rPr>
                <w:sz w:val="18"/>
                <w:szCs w:val="18"/>
              </w:rPr>
            </w:pPr>
            <w:r>
              <w:rPr>
                <w:sz w:val="18"/>
                <w:szCs w:val="18"/>
              </w:rPr>
              <w:t>使用</w:t>
            </w:r>
          </w:p>
        </w:tc>
        <w:tc>
          <w:tcPr>
            <w:tcW w:w="3544" w:type="dxa"/>
            <w:tcBorders>
              <w:top w:val="single" w:color="000000" w:sz="4" w:space="0"/>
              <w:left w:val="single" w:color="000000" w:sz="4" w:space="0"/>
              <w:bottom w:val="single" w:color="000000" w:sz="4" w:space="0"/>
              <w:right w:val="single" w:color="000000" w:sz="4" w:space="0"/>
            </w:tcBorders>
          </w:tcPr>
          <w:p w14:paraId="0E7C956B">
            <w:pPr>
              <w:rPr>
                <w:sz w:val="18"/>
                <w:szCs w:val="18"/>
              </w:rPr>
            </w:pPr>
            <w:r>
              <w:rPr>
                <w:sz w:val="18"/>
                <w:szCs w:val="18"/>
              </w:rPr>
              <w:t>描述</w:t>
            </w:r>
          </w:p>
        </w:tc>
      </w:tr>
      <w:tr w14:paraId="3F046548">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tcPr>
          <w:p w14:paraId="3CEE34E2">
            <w:pPr>
              <w:rPr>
                <w:b/>
                <w:sz w:val="18"/>
                <w:szCs w:val="18"/>
              </w:rPr>
            </w:pPr>
            <w:r>
              <w:rPr>
                <w:b/>
                <w:sz w:val="18"/>
                <w:szCs w:val="18"/>
              </w:rPr>
              <w:t>LibraryDependency</w:t>
            </w:r>
          </w:p>
        </w:tc>
        <w:tc>
          <w:tcPr>
            <w:tcW w:w="2435" w:type="dxa"/>
            <w:tcBorders>
              <w:top w:val="single" w:color="000000" w:sz="4" w:space="0"/>
              <w:left w:val="nil"/>
              <w:bottom w:val="single" w:color="000000" w:sz="4" w:space="0"/>
              <w:right w:val="single" w:color="auto" w:sz="4" w:space="0"/>
            </w:tcBorders>
          </w:tcPr>
          <w:p w14:paraId="196FA409">
            <w:pPr>
              <w:jc w:val="left"/>
              <w:rPr>
                <w:sz w:val="18"/>
                <w:szCs w:val="18"/>
              </w:rPr>
            </w:pPr>
            <w:r>
              <w:rPr>
                <w:sz w:val="18"/>
                <w:szCs w:val="18"/>
              </w:rPr>
              <w:t>avs3:LibraryDependencyType</w:t>
            </w:r>
          </w:p>
        </w:tc>
        <w:tc>
          <w:tcPr>
            <w:tcW w:w="992" w:type="dxa"/>
            <w:tcBorders>
              <w:top w:val="single" w:color="000000" w:sz="4" w:space="0"/>
              <w:left w:val="single" w:color="auto" w:sz="4" w:space="0"/>
              <w:bottom w:val="single" w:color="000000" w:sz="4" w:space="0"/>
              <w:right w:val="single" w:color="000000" w:sz="4" w:space="0"/>
            </w:tcBorders>
          </w:tcPr>
          <w:p w14:paraId="6AF4B041">
            <w:pPr>
              <w:rPr>
                <w:sz w:val="18"/>
                <w:szCs w:val="18"/>
              </w:rPr>
            </w:pPr>
            <w:r>
              <w:rPr>
                <w:sz w:val="18"/>
                <w:szCs w:val="18"/>
              </w:rPr>
              <w:t>0..1</w:t>
            </w:r>
          </w:p>
        </w:tc>
        <w:tc>
          <w:tcPr>
            <w:tcW w:w="3544" w:type="dxa"/>
            <w:tcBorders>
              <w:top w:val="single" w:color="000000" w:sz="4" w:space="0"/>
              <w:left w:val="single" w:color="000000" w:sz="4" w:space="0"/>
              <w:bottom w:val="single" w:color="000000" w:sz="4" w:space="0"/>
              <w:right w:val="single" w:color="000000" w:sz="4" w:space="0"/>
            </w:tcBorders>
          </w:tcPr>
          <w:p w14:paraId="481A964A">
            <w:pPr>
              <w:rPr>
                <w:sz w:val="18"/>
                <w:szCs w:val="18"/>
              </w:rPr>
            </w:pPr>
            <w:r>
              <w:rPr>
                <w:sz w:val="18"/>
                <w:szCs w:val="18"/>
              </w:rPr>
              <w:t>该元素指示表示层级的AVS3位流信息</w:t>
            </w:r>
          </w:p>
        </w:tc>
      </w:tr>
      <w:tr w14:paraId="34D8643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tcPr>
          <w:p w14:paraId="26AE512D">
            <w:pPr>
              <w:rPr>
                <w:sz w:val="18"/>
                <w:szCs w:val="18"/>
              </w:rPr>
            </w:pPr>
            <w:bookmarkStart w:id="336" w:name="_Hlk91689473"/>
            <w:r>
              <w:rPr>
                <w:b/>
                <w:sz w:val="18"/>
                <w:szCs w:val="18"/>
              </w:rPr>
              <w:t>LibraryDependency</w:t>
            </w:r>
            <w:r>
              <w:rPr>
                <w:sz w:val="18"/>
                <w:szCs w:val="18"/>
              </w:rPr>
              <w:t>@library_dependency</w:t>
            </w:r>
            <w:bookmarkEnd w:id="336"/>
            <w:r>
              <w:rPr>
                <w:sz w:val="18"/>
                <w:szCs w:val="18"/>
              </w:rPr>
              <w:t>_idc</w:t>
            </w:r>
          </w:p>
        </w:tc>
        <w:tc>
          <w:tcPr>
            <w:tcW w:w="2435" w:type="dxa"/>
            <w:tcBorders>
              <w:top w:val="single" w:color="000000" w:sz="4" w:space="0"/>
              <w:left w:val="nil"/>
              <w:bottom w:val="single" w:color="000000" w:sz="4" w:space="0"/>
              <w:right w:val="single" w:color="auto" w:sz="4" w:space="0"/>
            </w:tcBorders>
          </w:tcPr>
          <w:p w14:paraId="086CF2E8">
            <w:pPr>
              <w:rPr>
                <w:sz w:val="18"/>
                <w:szCs w:val="18"/>
              </w:rPr>
            </w:pPr>
            <w:r>
              <w:rPr>
                <w:sz w:val="18"/>
                <w:szCs w:val="18"/>
              </w:rPr>
              <w:t>xs:unsignedByte</w:t>
            </w:r>
          </w:p>
        </w:tc>
        <w:tc>
          <w:tcPr>
            <w:tcW w:w="992" w:type="dxa"/>
            <w:tcBorders>
              <w:top w:val="single" w:color="000000" w:sz="4" w:space="0"/>
              <w:left w:val="single" w:color="auto" w:sz="4" w:space="0"/>
              <w:bottom w:val="single" w:color="000000" w:sz="4" w:space="0"/>
              <w:right w:val="single" w:color="000000" w:sz="4" w:space="0"/>
            </w:tcBorders>
          </w:tcPr>
          <w:p w14:paraId="56AF73AA">
            <w:pPr>
              <w:rPr>
                <w:sz w:val="18"/>
                <w:szCs w:val="18"/>
              </w:rPr>
            </w:pPr>
            <w:r>
              <w:rPr>
                <w:sz w:val="18"/>
                <w:szCs w:val="18"/>
              </w:rPr>
              <w:t>必选</w:t>
            </w:r>
          </w:p>
        </w:tc>
        <w:tc>
          <w:tcPr>
            <w:tcW w:w="3544" w:type="dxa"/>
            <w:tcBorders>
              <w:top w:val="single" w:color="000000" w:sz="4" w:space="0"/>
              <w:left w:val="single" w:color="000000" w:sz="4" w:space="0"/>
              <w:bottom w:val="single" w:color="000000" w:sz="4" w:space="0"/>
              <w:right w:val="single" w:color="000000" w:sz="4" w:space="0"/>
            </w:tcBorders>
          </w:tcPr>
          <w:p w14:paraId="23F5223E">
            <w:pPr>
              <w:rPr>
                <w:sz w:val="18"/>
                <w:szCs w:val="18"/>
              </w:rPr>
            </w:pPr>
            <w:r>
              <w:rPr>
                <w:bCs/>
                <w:kern w:val="0"/>
                <w:sz w:val="18"/>
                <w:szCs w:val="18"/>
              </w:rPr>
              <w:t>取值为0时指示当前</w:t>
            </w:r>
            <w:r>
              <w:rPr>
                <w:sz w:val="18"/>
                <w:szCs w:val="18"/>
              </w:rPr>
              <w:t>表示仅包含</w:t>
            </w:r>
            <w:r>
              <w:rPr>
                <w:rFonts w:hint="eastAsia"/>
                <w:sz w:val="18"/>
                <w:szCs w:val="18"/>
              </w:rPr>
              <w:t>独立</w:t>
            </w:r>
            <w:r>
              <w:rPr>
                <w:sz w:val="18"/>
                <w:szCs w:val="18"/>
              </w:rPr>
              <w:t>主位流</w:t>
            </w:r>
            <w:r>
              <w:rPr>
                <w:rFonts w:hint="eastAsia"/>
                <w:sz w:val="18"/>
                <w:szCs w:val="18"/>
              </w:rPr>
              <w:t>；</w:t>
            </w:r>
          </w:p>
          <w:p w14:paraId="0E2F6411">
            <w:pPr>
              <w:rPr>
                <w:sz w:val="18"/>
                <w:szCs w:val="18"/>
              </w:rPr>
            </w:pPr>
            <w:r>
              <w:rPr>
                <w:sz w:val="18"/>
                <w:szCs w:val="18"/>
              </w:rPr>
              <w:t>取值为1时指示当前表示仅包含</w:t>
            </w:r>
            <w:r>
              <w:rPr>
                <w:rFonts w:hint="eastAsia"/>
                <w:sz w:val="18"/>
                <w:szCs w:val="18"/>
              </w:rPr>
              <w:t>非独立</w:t>
            </w:r>
            <w:r>
              <w:rPr>
                <w:sz w:val="18"/>
                <w:szCs w:val="18"/>
              </w:rPr>
              <w:t>主位流</w:t>
            </w:r>
            <w:r>
              <w:rPr>
                <w:rFonts w:hint="eastAsia"/>
                <w:sz w:val="18"/>
                <w:szCs w:val="18"/>
              </w:rPr>
              <w:t>；</w:t>
            </w:r>
          </w:p>
          <w:p w14:paraId="4B1E94DA">
            <w:pPr>
              <w:rPr>
                <w:sz w:val="18"/>
                <w:szCs w:val="18"/>
              </w:rPr>
            </w:pPr>
            <w:r>
              <w:rPr>
                <w:sz w:val="18"/>
                <w:szCs w:val="18"/>
              </w:rPr>
              <w:t>取值为2时指示当前表示仅包含知识位流</w:t>
            </w:r>
            <w:r>
              <w:rPr>
                <w:rFonts w:hint="eastAsia"/>
                <w:sz w:val="18"/>
                <w:szCs w:val="18"/>
              </w:rPr>
              <w:t>；</w:t>
            </w:r>
          </w:p>
          <w:p w14:paraId="6F413D45">
            <w:pPr>
              <w:rPr>
                <w:sz w:val="18"/>
                <w:szCs w:val="18"/>
              </w:rPr>
            </w:pPr>
            <w:r>
              <w:rPr>
                <w:sz w:val="18"/>
                <w:szCs w:val="18"/>
              </w:rPr>
              <w:t>取值为3时指示当前表示包含</w:t>
            </w:r>
            <w:r>
              <w:rPr>
                <w:rFonts w:hint="eastAsia"/>
                <w:sz w:val="18"/>
                <w:szCs w:val="18"/>
              </w:rPr>
              <w:t>非独立</w:t>
            </w:r>
            <w:r>
              <w:rPr>
                <w:color w:val="000000"/>
                <w:sz w:val="18"/>
                <w:szCs w:val="18"/>
              </w:rPr>
              <w:t>主位流和知识位流</w:t>
            </w:r>
          </w:p>
        </w:tc>
      </w:tr>
      <w:tr w14:paraId="3D1E793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tcPr>
          <w:p w14:paraId="6C8A992E">
            <w:pPr>
              <w:rPr>
                <w:b/>
                <w:sz w:val="18"/>
                <w:szCs w:val="18"/>
              </w:rPr>
            </w:pPr>
            <w:r>
              <w:rPr>
                <w:b/>
                <w:sz w:val="18"/>
                <w:szCs w:val="18"/>
              </w:rPr>
              <w:t>LibraryDependency.LibraryInfo</w:t>
            </w:r>
          </w:p>
        </w:tc>
        <w:tc>
          <w:tcPr>
            <w:tcW w:w="2435" w:type="dxa"/>
            <w:tcBorders>
              <w:top w:val="single" w:color="000000" w:sz="4" w:space="0"/>
              <w:left w:val="nil"/>
              <w:bottom w:val="single" w:color="000000" w:sz="4" w:space="0"/>
              <w:right w:val="single" w:color="auto" w:sz="4" w:space="0"/>
            </w:tcBorders>
          </w:tcPr>
          <w:p w14:paraId="1C2360D1">
            <w:pPr>
              <w:rPr>
                <w:sz w:val="18"/>
                <w:szCs w:val="18"/>
              </w:rPr>
            </w:pPr>
            <w:r>
              <w:rPr>
                <w:sz w:val="18"/>
                <w:szCs w:val="18"/>
              </w:rPr>
              <w:t>avs3:LibraryInfoType</w:t>
            </w:r>
          </w:p>
        </w:tc>
        <w:tc>
          <w:tcPr>
            <w:tcW w:w="992" w:type="dxa"/>
            <w:tcBorders>
              <w:top w:val="single" w:color="000000" w:sz="4" w:space="0"/>
              <w:left w:val="single" w:color="auto" w:sz="4" w:space="0"/>
              <w:bottom w:val="single" w:color="000000" w:sz="4" w:space="0"/>
              <w:right w:val="single" w:color="000000" w:sz="4" w:space="0"/>
            </w:tcBorders>
          </w:tcPr>
          <w:p w14:paraId="1445E302">
            <w:pPr>
              <w:rPr>
                <w:sz w:val="18"/>
                <w:szCs w:val="18"/>
              </w:rPr>
            </w:pPr>
            <w:r>
              <w:rPr>
                <w:sz w:val="18"/>
                <w:szCs w:val="18"/>
              </w:rPr>
              <w:t>0..N</w:t>
            </w:r>
          </w:p>
        </w:tc>
        <w:tc>
          <w:tcPr>
            <w:tcW w:w="3544" w:type="dxa"/>
            <w:tcBorders>
              <w:top w:val="single" w:color="000000" w:sz="4" w:space="0"/>
              <w:left w:val="single" w:color="000000" w:sz="4" w:space="0"/>
              <w:bottom w:val="single" w:color="000000" w:sz="4" w:space="0"/>
              <w:right w:val="single" w:color="000000" w:sz="4" w:space="0"/>
            </w:tcBorders>
          </w:tcPr>
          <w:p w14:paraId="5822763A">
            <w:pPr>
              <w:rPr>
                <w:sz w:val="18"/>
                <w:szCs w:val="18"/>
              </w:rPr>
            </w:pPr>
            <w:r>
              <w:rPr>
                <w:sz w:val="18"/>
                <w:szCs w:val="18"/>
              </w:rPr>
              <w:t>@library_dependency_idc属性取值为1或3时使用该元素指示表示中的媒体片段与包含知识图像的媒体片段</w:t>
            </w:r>
            <w:r>
              <w:rPr>
                <w:rFonts w:hint="eastAsia"/>
                <w:sz w:val="18"/>
                <w:szCs w:val="18"/>
              </w:rPr>
              <w:t>间</w:t>
            </w:r>
            <w:r>
              <w:rPr>
                <w:sz w:val="18"/>
                <w:szCs w:val="18"/>
              </w:rPr>
              <w:t>存在依赖关系，其属性用于描述被依赖的媒体片段的定位信息和</w:t>
            </w:r>
            <w:r>
              <w:rPr>
                <w:rFonts w:hint="eastAsia"/>
                <w:sz w:val="18"/>
                <w:szCs w:val="18"/>
              </w:rPr>
              <w:t>知识</w:t>
            </w:r>
            <w:r>
              <w:rPr>
                <w:sz w:val="18"/>
                <w:szCs w:val="18"/>
              </w:rPr>
              <w:t>图像索引</w:t>
            </w:r>
          </w:p>
        </w:tc>
      </w:tr>
      <w:tr w14:paraId="660135ED">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tcPr>
          <w:p w14:paraId="551E281F">
            <w:pPr>
              <w:rPr>
                <w:b/>
                <w:sz w:val="18"/>
                <w:szCs w:val="18"/>
              </w:rPr>
            </w:pPr>
            <w:r>
              <w:rPr>
                <w:b/>
                <w:sz w:val="18"/>
                <w:szCs w:val="18"/>
              </w:rPr>
              <w:t>LibraryDependency.LibraryInfo</w:t>
            </w:r>
            <w:r>
              <w:rPr>
                <w:sz w:val="18"/>
                <w:szCs w:val="18"/>
              </w:rPr>
              <w:t>@library_pid</w:t>
            </w:r>
          </w:p>
        </w:tc>
        <w:tc>
          <w:tcPr>
            <w:tcW w:w="2435" w:type="dxa"/>
            <w:tcBorders>
              <w:top w:val="single" w:color="000000" w:sz="4" w:space="0"/>
              <w:left w:val="nil"/>
              <w:bottom w:val="single" w:color="000000" w:sz="4" w:space="0"/>
              <w:right w:val="single" w:color="auto" w:sz="4" w:space="0"/>
            </w:tcBorders>
          </w:tcPr>
          <w:p w14:paraId="00F61CFC">
            <w:pPr>
              <w:rPr>
                <w:sz w:val="18"/>
                <w:szCs w:val="18"/>
              </w:rPr>
            </w:pPr>
            <w:r>
              <w:rPr>
                <w:sz w:val="18"/>
                <w:szCs w:val="18"/>
              </w:rPr>
              <w:t>xs:unsignedInt</w:t>
            </w:r>
          </w:p>
        </w:tc>
        <w:tc>
          <w:tcPr>
            <w:tcW w:w="992" w:type="dxa"/>
            <w:tcBorders>
              <w:top w:val="single" w:color="000000" w:sz="4" w:space="0"/>
              <w:left w:val="single" w:color="auto" w:sz="4" w:space="0"/>
              <w:bottom w:val="single" w:color="000000" w:sz="4" w:space="0"/>
              <w:right w:val="single" w:color="000000" w:sz="4" w:space="0"/>
            </w:tcBorders>
          </w:tcPr>
          <w:p w14:paraId="7CC29C5A">
            <w:pPr>
              <w:rPr>
                <w:sz w:val="18"/>
                <w:szCs w:val="18"/>
              </w:rPr>
            </w:pPr>
            <w:r>
              <w:rPr>
                <w:sz w:val="18"/>
                <w:szCs w:val="18"/>
              </w:rPr>
              <w:t>必选</w:t>
            </w:r>
          </w:p>
        </w:tc>
        <w:tc>
          <w:tcPr>
            <w:tcW w:w="3544" w:type="dxa"/>
            <w:tcBorders>
              <w:top w:val="single" w:color="000000" w:sz="4" w:space="0"/>
              <w:left w:val="single" w:color="000000" w:sz="4" w:space="0"/>
              <w:bottom w:val="single" w:color="000000" w:sz="4" w:space="0"/>
              <w:right w:val="single" w:color="000000" w:sz="4" w:space="0"/>
            </w:tcBorders>
          </w:tcPr>
          <w:p w14:paraId="50F51A5D">
            <w:pPr>
              <w:rPr>
                <w:sz w:val="18"/>
                <w:szCs w:val="18"/>
              </w:rPr>
            </w:pPr>
            <w:r>
              <w:rPr>
                <w:sz w:val="18"/>
                <w:szCs w:val="18"/>
              </w:rPr>
              <w:t>指示被依赖媒体片段中包含的知识图像在编解码的索引</w:t>
            </w:r>
          </w:p>
        </w:tc>
      </w:tr>
      <w:tr w14:paraId="5CADCB50">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792" w:hRule="atLeast"/>
        </w:trPr>
        <w:tc>
          <w:tcPr>
            <w:tcW w:w="2130" w:type="dxa"/>
            <w:tcBorders>
              <w:top w:val="single" w:color="000000" w:sz="4" w:space="0"/>
              <w:left w:val="single" w:color="000000" w:sz="4" w:space="0"/>
              <w:bottom w:val="single" w:color="000000" w:sz="4" w:space="0"/>
              <w:right w:val="single" w:color="000000" w:sz="4" w:space="0"/>
            </w:tcBorders>
          </w:tcPr>
          <w:p w14:paraId="577EC4A0">
            <w:pPr>
              <w:rPr>
                <w:b/>
                <w:sz w:val="18"/>
                <w:szCs w:val="18"/>
              </w:rPr>
            </w:pPr>
            <w:r>
              <w:rPr>
                <w:b/>
                <w:sz w:val="18"/>
                <w:szCs w:val="18"/>
              </w:rPr>
              <w:t>LibraryDependency.LibraryInfo</w:t>
            </w:r>
            <w:r>
              <w:rPr>
                <w:sz w:val="18"/>
                <w:szCs w:val="18"/>
              </w:rPr>
              <w:t>@segmentURL</w:t>
            </w:r>
          </w:p>
        </w:tc>
        <w:tc>
          <w:tcPr>
            <w:tcW w:w="2435" w:type="dxa"/>
            <w:tcBorders>
              <w:top w:val="single" w:color="000000" w:sz="4" w:space="0"/>
              <w:left w:val="nil"/>
              <w:bottom w:val="single" w:color="000000" w:sz="4" w:space="0"/>
              <w:right w:val="single" w:color="auto" w:sz="4" w:space="0"/>
            </w:tcBorders>
          </w:tcPr>
          <w:p w14:paraId="354A0DCF">
            <w:pPr>
              <w:rPr>
                <w:sz w:val="18"/>
                <w:szCs w:val="18"/>
              </w:rPr>
            </w:pPr>
            <w:r>
              <w:rPr>
                <w:sz w:val="18"/>
                <w:szCs w:val="18"/>
              </w:rPr>
              <w:t>xs:anyURL</w:t>
            </w:r>
          </w:p>
        </w:tc>
        <w:tc>
          <w:tcPr>
            <w:tcW w:w="992" w:type="dxa"/>
            <w:tcBorders>
              <w:top w:val="single" w:color="000000" w:sz="4" w:space="0"/>
              <w:left w:val="single" w:color="auto" w:sz="4" w:space="0"/>
              <w:bottom w:val="single" w:color="000000" w:sz="4" w:space="0"/>
              <w:right w:val="single" w:color="000000" w:sz="4" w:space="0"/>
            </w:tcBorders>
          </w:tcPr>
          <w:p w14:paraId="75009650">
            <w:pPr>
              <w:rPr>
                <w:sz w:val="18"/>
                <w:szCs w:val="18"/>
              </w:rPr>
            </w:pPr>
            <w:r>
              <w:rPr>
                <w:sz w:val="18"/>
                <w:szCs w:val="18"/>
              </w:rPr>
              <w:t>必选</w:t>
            </w:r>
          </w:p>
        </w:tc>
        <w:tc>
          <w:tcPr>
            <w:tcW w:w="3544" w:type="dxa"/>
            <w:tcBorders>
              <w:top w:val="single" w:color="000000" w:sz="4" w:space="0"/>
              <w:left w:val="single" w:color="000000" w:sz="4" w:space="0"/>
              <w:bottom w:val="single" w:color="000000" w:sz="4" w:space="0"/>
              <w:right w:val="single" w:color="000000" w:sz="4" w:space="0"/>
            </w:tcBorders>
          </w:tcPr>
          <w:p w14:paraId="32936C48">
            <w:pPr>
              <w:rPr>
                <w:sz w:val="18"/>
                <w:szCs w:val="18"/>
              </w:rPr>
            </w:pPr>
            <w:r>
              <w:rPr>
                <w:sz w:val="18"/>
                <w:szCs w:val="18"/>
              </w:rPr>
              <w:t>指示被依赖媒体片段的定位信息（URL或DASH MPD中的媒体片段标识符）</w:t>
            </w:r>
          </w:p>
        </w:tc>
      </w:tr>
    </w:tbl>
    <w:p w14:paraId="125DAF01">
      <w:pPr>
        <w:pStyle w:val="36"/>
        <w:autoSpaceDE/>
        <w:autoSpaceDN/>
        <w:spacing w:line="264" w:lineRule="auto"/>
        <w:rPr>
          <w:rFonts w:ascii="Times New Roman"/>
          <w:lang w:val="en-GB" w:eastAsia="en-US"/>
        </w:rPr>
      </w:pPr>
    </w:p>
    <w:p w14:paraId="2F0F8544">
      <w:pPr>
        <w:pStyle w:val="36"/>
        <w:autoSpaceDE/>
        <w:autoSpaceDN/>
        <w:spacing w:line="264" w:lineRule="auto"/>
        <w:rPr>
          <w:rFonts w:ascii="Times New Roman"/>
          <w:lang w:val="en-GB" w:eastAsia="en-US"/>
        </w:rPr>
      </w:pPr>
      <w:r>
        <w:rPr>
          <w:rFonts w:ascii="Times New Roman"/>
          <w:lang w:val="en-GB" w:eastAsia="en-US"/>
        </w:rPr>
        <w:t>LibraryDependency@library_dependency_idc</w:t>
      </w:r>
      <w:r>
        <w:rPr>
          <w:rFonts w:hint="eastAsia" w:ascii="Times New Roman"/>
          <w:lang w:val="en-GB" w:eastAsia="en-US"/>
        </w:rPr>
        <w:t>取值为</w:t>
      </w:r>
      <w:r>
        <w:rPr>
          <w:rFonts w:hint="eastAsia" w:ascii="Times New Roman"/>
          <w:lang w:val="en-GB"/>
        </w:rPr>
        <w:t>‘</w:t>
      </w:r>
      <w:r>
        <w:rPr>
          <w:rFonts w:ascii="Times New Roman"/>
          <w:lang w:val="en-GB" w:eastAsia="en-US"/>
        </w:rPr>
        <w:t>1</w:t>
      </w:r>
      <w:r>
        <w:rPr>
          <w:rFonts w:hint="eastAsia" w:ascii="Times New Roman"/>
          <w:lang w:val="en-GB"/>
        </w:rPr>
        <w:t>’</w:t>
      </w:r>
      <w:r>
        <w:rPr>
          <w:rFonts w:hint="eastAsia" w:ascii="Times New Roman"/>
          <w:lang w:val="en-GB" w:eastAsia="en-US"/>
        </w:rPr>
        <w:t>的</w:t>
      </w:r>
      <w:r>
        <w:rPr>
          <w:rFonts w:hint="eastAsia" w:ascii="Times New Roman"/>
          <w:lang w:val="en-GB"/>
        </w:rPr>
        <w:t>表示</w:t>
      </w:r>
      <w:r>
        <w:rPr>
          <w:rFonts w:hint="eastAsia" w:ascii="Times New Roman"/>
          <w:lang w:val="en-GB" w:eastAsia="en-US"/>
        </w:rPr>
        <w:t>应通过</w:t>
      </w:r>
      <w:r>
        <w:rPr>
          <w:rFonts w:ascii="Times New Roman"/>
          <w:lang w:val="en-GB" w:eastAsia="en-US"/>
        </w:rPr>
        <w:t>@associationId</w:t>
      </w:r>
      <w:r>
        <w:rPr>
          <w:rFonts w:hint="eastAsia" w:ascii="Times New Roman"/>
          <w:lang w:val="en-GB" w:eastAsia="en-US"/>
        </w:rPr>
        <w:t>关联至相应知识位流轨道对应的</w:t>
      </w:r>
      <w:r>
        <w:rPr>
          <w:rFonts w:hint="eastAsia" w:ascii="Times New Roman"/>
          <w:lang w:val="en-GB"/>
        </w:rPr>
        <w:t>表示</w:t>
      </w:r>
      <w:r>
        <w:rPr>
          <w:rFonts w:hint="eastAsia" w:ascii="Times New Roman"/>
          <w:lang w:val="en-GB" w:eastAsia="en-US"/>
        </w:rPr>
        <w:t>（该</w:t>
      </w:r>
      <w:r>
        <w:rPr>
          <w:rFonts w:hint="eastAsia" w:ascii="Times New Roman"/>
          <w:lang w:val="en-GB"/>
        </w:rPr>
        <w:t>表示</w:t>
      </w:r>
      <w:r>
        <w:rPr>
          <w:rFonts w:hint="eastAsia" w:ascii="Times New Roman"/>
          <w:lang w:val="en-GB" w:eastAsia="en-US"/>
        </w:rPr>
        <w:t>的</w:t>
      </w:r>
      <w:r>
        <w:rPr>
          <w:rFonts w:ascii="Times New Roman"/>
          <w:lang w:val="en-GB" w:eastAsia="en-US"/>
        </w:rPr>
        <w:t>LibraryDependency@library_dependency_idc</w:t>
      </w:r>
      <w:r>
        <w:rPr>
          <w:rFonts w:hint="eastAsia" w:ascii="Times New Roman"/>
          <w:lang w:val="en-GB" w:eastAsia="en-US"/>
        </w:rPr>
        <w:t>取值为</w:t>
      </w:r>
      <w:r>
        <w:rPr>
          <w:rFonts w:hint="eastAsia" w:ascii="Times New Roman"/>
          <w:lang w:val="en-GB"/>
        </w:rPr>
        <w:t>‘</w:t>
      </w:r>
      <w:r>
        <w:rPr>
          <w:rFonts w:ascii="Times New Roman"/>
          <w:lang w:val="en-GB" w:eastAsia="en-US"/>
        </w:rPr>
        <w:t>2</w:t>
      </w:r>
      <w:r>
        <w:rPr>
          <w:rFonts w:hint="eastAsia" w:ascii="Times New Roman"/>
          <w:lang w:val="en-GB"/>
        </w:rPr>
        <w:t>’</w:t>
      </w:r>
      <w:r>
        <w:rPr>
          <w:rFonts w:hint="eastAsia" w:ascii="Times New Roman"/>
          <w:lang w:val="en-GB" w:eastAsia="en-US"/>
        </w:rPr>
        <w:t>），且</w:t>
      </w:r>
      <w:r>
        <w:rPr>
          <w:rFonts w:ascii="Times New Roman"/>
          <w:lang w:val="en-GB" w:eastAsia="en-US"/>
        </w:rPr>
        <w:t>@associationType</w:t>
      </w:r>
      <w:r>
        <w:rPr>
          <w:rFonts w:hint="eastAsia" w:ascii="Times New Roman"/>
          <w:lang w:val="en-GB" w:eastAsia="en-US"/>
        </w:rPr>
        <w:t>取值应等于</w:t>
      </w:r>
      <w:r>
        <w:rPr>
          <w:rFonts w:ascii="Times New Roman"/>
          <w:lang w:val="en-GB" w:eastAsia="en-US"/>
        </w:rPr>
        <w:t>'a3lr'</w:t>
      </w:r>
      <w:r>
        <w:rPr>
          <w:rFonts w:hint="eastAsia" w:ascii="Times New Roman"/>
          <w:lang w:val="en-GB" w:eastAsia="ja-JP"/>
        </w:rPr>
        <w:t>。</w:t>
      </w:r>
    </w:p>
    <w:p w14:paraId="01785B9F">
      <w:pPr>
        <w:pStyle w:val="36"/>
        <w:autoSpaceDE/>
        <w:autoSpaceDN/>
        <w:spacing w:line="264" w:lineRule="auto"/>
        <w:rPr>
          <w:rFonts w:ascii="Times New Roman"/>
          <w:lang w:val="en-GB" w:eastAsia="en-US"/>
        </w:rPr>
      </w:pPr>
      <w:r>
        <w:rPr>
          <w:rFonts w:hint="eastAsia" w:ascii="Times New Roman"/>
          <w:lang w:val="en-GB"/>
        </w:rPr>
        <w:t>位流</w:t>
      </w:r>
      <w:r>
        <w:rPr>
          <w:rFonts w:hint="eastAsia" w:ascii="Times New Roman"/>
          <w:lang w:val="en-GB" w:eastAsia="en-US"/>
        </w:rPr>
        <w:t>依赖描述子的</w:t>
      </w:r>
      <w:r>
        <w:rPr>
          <w:rFonts w:ascii="Times New Roman"/>
          <w:lang w:val="en-GB" w:eastAsia="en-US"/>
        </w:rPr>
        <w:t>XML Schema</w:t>
      </w:r>
      <w:r>
        <w:rPr>
          <w:rFonts w:hint="eastAsia" w:ascii="Times New Roman"/>
          <w:lang w:val="en-GB" w:eastAsia="en-US"/>
        </w:rPr>
        <w:t>如下所示：</w:t>
      </w:r>
    </w:p>
    <w:p w14:paraId="015F950B">
      <w:pPr>
        <w:shd w:val="clear" w:color="auto" w:fill="D9D9D9"/>
        <w:autoSpaceDE w:val="0"/>
        <w:autoSpaceDN w:val="0"/>
        <w:adjustRightInd w:val="0"/>
        <w:spacing w:before="156" w:beforeLines="50"/>
        <w:jc w:val="left"/>
        <w:rPr>
          <w:sz w:val="18"/>
          <w:szCs w:val="18"/>
        </w:rPr>
      </w:pPr>
      <w:bookmarkStart w:id="337" w:name="_Hlk105996085"/>
      <w:r>
        <w:rPr>
          <w:sz w:val="18"/>
          <w:szCs w:val="18"/>
        </w:rPr>
        <w:t>&lt;?xml version="1.0" encoding="UTF-8"?&gt;</w:t>
      </w:r>
    </w:p>
    <w:p w14:paraId="4AE575E7">
      <w:pPr>
        <w:shd w:val="clear" w:color="auto" w:fill="D9D9D9"/>
        <w:autoSpaceDE w:val="0"/>
        <w:autoSpaceDN w:val="0"/>
        <w:adjustRightInd w:val="0"/>
        <w:jc w:val="left"/>
        <w:rPr>
          <w:sz w:val="18"/>
          <w:szCs w:val="18"/>
        </w:rPr>
      </w:pPr>
      <w:r>
        <w:rPr>
          <w:sz w:val="18"/>
          <w:szCs w:val="18"/>
        </w:rPr>
        <w:t>&lt;xs:schema xmlns:xs="http://www.w3.org/2001/XMLSchema"</w:t>
      </w:r>
    </w:p>
    <w:p w14:paraId="5FE8F904">
      <w:pPr>
        <w:shd w:val="clear" w:color="auto" w:fill="D9D9D9"/>
        <w:autoSpaceDE w:val="0"/>
        <w:autoSpaceDN w:val="0"/>
        <w:adjustRightInd w:val="0"/>
        <w:jc w:val="left"/>
        <w:rPr>
          <w:sz w:val="18"/>
          <w:szCs w:val="18"/>
        </w:rPr>
      </w:pPr>
      <w:r>
        <w:rPr>
          <w:sz w:val="18"/>
          <w:szCs w:val="18"/>
        </w:rPr>
        <w:tab/>
      </w:r>
      <w:r>
        <w:rPr>
          <w:sz w:val="18"/>
          <w:szCs w:val="18"/>
        </w:rPr>
        <w:t>targetNamespace="</w:t>
      </w:r>
      <w:r>
        <w:t xml:space="preserve"> </w:t>
      </w:r>
      <w:r>
        <w:rPr>
          <w:sz w:val="18"/>
          <w:szCs w:val="18"/>
        </w:rPr>
        <w:t>urn:avs:avs3:p6:2022"</w:t>
      </w:r>
    </w:p>
    <w:p w14:paraId="07A5F4BC">
      <w:pPr>
        <w:shd w:val="clear" w:color="auto" w:fill="D9D9D9"/>
        <w:autoSpaceDE w:val="0"/>
        <w:autoSpaceDN w:val="0"/>
        <w:adjustRightInd w:val="0"/>
        <w:jc w:val="left"/>
        <w:rPr>
          <w:sz w:val="18"/>
          <w:szCs w:val="18"/>
        </w:rPr>
      </w:pPr>
      <w:r>
        <w:rPr>
          <w:sz w:val="18"/>
          <w:szCs w:val="18"/>
        </w:rPr>
        <w:tab/>
      </w:r>
      <w:r>
        <w:rPr>
          <w:sz w:val="18"/>
          <w:szCs w:val="18"/>
        </w:rPr>
        <w:t>xmlns:avs3="urn:avs:avs3:p6:2022"</w:t>
      </w:r>
    </w:p>
    <w:p w14:paraId="04AA8174">
      <w:pPr>
        <w:shd w:val="clear" w:color="auto" w:fill="D9D9D9"/>
        <w:autoSpaceDE w:val="0"/>
        <w:autoSpaceDN w:val="0"/>
        <w:adjustRightInd w:val="0"/>
        <w:jc w:val="left"/>
        <w:rPr>
          <w:sz w:val="18"/>
          <w:szCs w:val="18"/>
        </w:rPr>
      </w:pPr>
      <w:r>
        <w:rPr>
          <w:sz w:val="18"/>
          <w:szCs w:val="18"/>
        </w:rPr>
        <w:tab/>
      </w:r>
      <w:r>
        <w:rPr>
          <w:sz w:val="18"/>
          <w:szCs w:val="18"/>
        </w:rPr>
        <w:t>elementFormDefault="qualified"&gt;</w:t>
      </w:r>
    </w:p>
    <w:p w14:paraId="1C34F89D">
      <w:pPr>
        <w:shd w:val="clear" w:color="auto" w:fill="D9D9D9"/>
        <w:autoSpaceDE w:val="0"/>
        <w:autoSpaceDN w:val="0"/>
        <w:adjustRightInd w:val="0"/>
        <w:jc w:val="left"/>
        <w:rPr>
          <w:sz w:val="18"/>
          <w:szCs w:val="18"/>
        </w:rPr>
      </w:pPr>
      <w:r>
        <w:rPr>
          <w:sz w:val="18"/>
          <w:szCs w:val="18"/>
        </w:rPr>
        <w:tab/>
      </w:r>
      <w:r>
        <w:rPr>
          <w:sz w:val="18"/>
          <w:szCs w:val="18"/>
        </w:rPr>
        <w:t>&lt;xs:element name="LibraryDependency" type="avs3:LibraryDependencyType"/&gt;</w:t>
      </w:r>
    </w:p>
    <w:p w14:paraId="37325EBA">
      <w:pPr>
        <w:shd w:val="clear" w:color="auto" w:fill="D9D9D9"/>
        <w:autoSpaceDE w:val="0"/>
        <w:autoSpaceDN w:val="0"/>
        <w:adjustRightInd w:val="0"/>
        <w:jc w:val="left"/>
        <w:rPr>
          <w:sz w:val="18"/>
          <w:szCs w:val="18"/>
        </w:rPr>
      </w:pPr>
      <w:r>
        <w:rPr>
          <w:sz w:val="18"/>
          <w:szCs w:val="18"/>
        </w:rPr>
        <w:tab/>
      </w:r>
      <w:r>
        <w:rPr>
          <w:sz w:val="18"/>
          <w:szCs w:val="18"/>
        </w:rPr>
        <w:t>&lt;xs:complexType name="LibraryDependencyType"&gt;</w:t>
      </w:r>
    </w:p>
    <w:p w14:paraId="2268C82F">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&lt;xs:sequence&gt;</w:t>
      </w:r>
    </w:p>
    <w:p w14:paraId="28D478E9">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ab/>
      </w:r>
      <w:r>
        <w:rPr>
          <w:sz w:val="18"/>
          <w:szCs w:val="18"/>
        </w:rPr>
        <w:t>&lt;xs:element name="LibraryInfo"&gt;</w:t>
      </w:r>
    </w:p>
    <w:p w14:paraId="7A2F4135">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ab/>
      </w:r>
      <w:r>
        <w:rPr>
          <w:sz w:val="18"/>
          <w:szCs w:val="18"/>
        </w:rPr>
        <w:tab/>
      </w:r>
      <w:r>
        <w:rPr>
          <w:sz w:val="18"/>
          <w:szCs w:val="18"/>
        </w:rPr>
        <w:t>&lt;xs:complexType&gt;</w:t>
      </w:r>
    </w:p>
    <w:p w14:paraId="01E581CC">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ab/>
      </w:r>
      <w:r>
        <w:rPr>
          <w:sz w:val="18"/>
          <w:szCs w:val="18"/>
        </w:rPr>
        <w:tab/>
      </w:r>
      <w:r>
        <w:rPr>
          <w:sz w:val="18"/>
          <w:szCs w:val="18"/>
        </w:rPr>
        <w:t xml:space="preserve">&lt;xs:attribute name="library_pid" type="xs:integer" </w:t>
      </w:r>
      <w:r>
        <w:rPr>
          <w:sz w:val="18"/>
          <w:szCs w:val="18"/>
          <w:lang w:val="en-CA"/>
        </w:rPr>
        <w:t>use="required"</w:t>
      </w:r>
      <w:r>
        <w:rPr>
          <w:sz w:val="18"/>
          <w:szCs w:val="18"/>
        </w:rPr>
        <w:t xml:space="preserve"> /&gt;</w:t>
      </w:r>
    </w:p>
    <w:p w14:paraId="5CB1262E">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ab/>
      </w:r>
      <w:r>
        <w:rPr>
          <w:sz w:val="18"/>
          <w:szCs w:val="18"/>
        </w:rPr>
        <w:tab/>
      </w:r>
      <w:r>
        <w:rPr>
          <w:sz w:val="18"/>
          <w:szCs w:val="18"/>
        </w:rPr>
        <w:t xml:space="preserve">&lt;xs:attribute name="segmentURL" type="xs:anyURI" </w:t>
      </w:r>
      <w:r>
        <w:rPr>
          <w:sz w:val="18"/>
          <w:szCs w:val="18"/>
          <w:lang w:val="en-CA"/>
        </w:rPr>
        <w:t>use="required"</w:t>
      </w:r>
      <w:r>
        <w:rPr>
          <w:sz w:val="18"/>
          <w:szCs w:val="18"/>
        </w:rPr>
        <w:t xml:space="preserve"> /&gt;</w:t>
      </w:r>
    </w:p>
    <w:p w14:paraId="13129FF6">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ab/>
      </w:r>
      <w:r>
        <w:rPr>
          <w:sz w:val="18"/>
          <w:szCs w:val="18"/>
        </w:rPr>
        <w:tab/>
      </w:r>
      <w:r>
        <w:rPr>
          <w:sz w:val="18"/>
          <w:szCs w:val="18"/>
        </w:rPr>
        <w:t>&lt;/xs:complexType&gt;</w:t>
      </w:r>
    </w:p>
    <w:p w14:paraId="4C8F6467">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&lt;/xs:sequence&gt;</w:t>
      </w:r>
    </w:p>
    <w:p w14:paraId="340B9A90">
      <w:pPr>
        <w:shd w:val="clear" w:color="auto" w:fill="D9D9D9"/>
        <w:autoSpaceDE w:val="0"/>
        <w:autoSpaceDN w:val="0"/>
        <w:adjustRightInd w:val="0"/>
        <w:jc w:val="left"/>
        <w:rPr>
          <w:sz w:val="18"/>
          <w:szCs w:val="18"/>
        </w:rPr>
      </w:pPr>
      <w:r>
        <w:rPr>
          <w:sz w:val="18"/>
          <w:szCs w:val="18"/>
        </w:rPr>
        <w:tab/>
      </w:r>
      <w:r>
        <w:rPr>
          <w:sz w:val="18"/>
          <w:szCs w:val="18"/>
        </w:rPr>
        <w:tab/>
      </w:r>
      <w:r>
        <w:rPr>
          <w:sz w:val="18"/>
          <w:szCs w:val="18"/>
        </w:rPr>
        <w:t>&lt;xs:attribute name="library_dependency_idc" type="xs:unsignedByte" use="required" /&gt;</w:t>
      </w:r>
    </w:p>
    <w:p w14:paraId="3C35434E">
      <w:pPr>
        <w:shd w:val="clear" w:color="auto" w:fill="D9D9D9"/>
        <w:autoSpaceDE w:val="0"/>
        <w:autoSpaceDN w:val="0"/>
        <w:adjustRightInd w:val="0"/>
        <w:jc w:val="left"/>
        <w:rPr>
          <w:sz w:val="18"/>
          <w:szCs w:val="18"/>
        </w:rPr>
      </w:pPr>
      <w:r>
        <w:rPr>
          <w:sz w:val="18"/>
          <w:szCs w:val="18"/>
        </w:rPr>
        <w:tab/>
      </w:r>
      <w:r>
        <w:rPr>
          <w:sz w:val="18"/>
          <w:szCs w:val="18"/>
        </w:rPr>
        <w:t>&lt;/xs:complexType&gt;</w:t>
      </w:r>
    </w:p>
    <w:p w14:paraId="6263DBA1">
      <w:pPr>
        <w:shd w:val="clear" w:color="auto" w:fill="D9D9D9"/>
        <w:autoSpaceDE w:val="0"/>
        <w:autoSpaceDN w:val="0"/>
        <w:adjustRightInd w:val="0"/>
        <w:spacing w:after="156" w:afterLines="50"/>
        <w:jc w:val="left"/>
      </w:pPr>
      <w:r>
        <w:rPr>
          <w:sz w:val="18"/>
          <w:szCs w:val="18"/>
        </w:rPr>
        <w:t>&lt;/xs:schema&gt;</w:t>
      </w:r>
    </w:p>
    <w:bookmarkEnd w:id="337"/>
    <w:p w14:paraId="2BED9697">
      <w:pPr>
        <w:widowControl/>
        <w:numPr>
          <w:ilvl w:val="2"/>
          <w:numId w:val="3"/>
        </w:numPr>
        <w:spacing w:before="156" w:beforeLines="50" w:after="156" w:afterLines="50"/>
        <w:jc w:val="left"/>
        <w:outlineLvl w:val="3"/>
        <w:rPr>
          <w:rFonts w:ascii="黑体" w:eastAsia="黑体"/>
          <w:kern w:val="0"/>
          <w:szCs w:val="21"/>
        </w:rPr>
      </w:pPr>
      <w:bookmarkStart w:id="338" w:name="_Toc48131643"/>
      <w:bookmarkEnd w:id="338"/>
      <w:r>
        <w:rPr>
          <w:rFonts w:hint="eastAsia" w:ascii="黑体" w:eastAsia="黑体"/>
          <w:kern w:val="0"/>
          <w:szCs w:val="21"/>
        </w:rPr>
        <w:t>彩色信息描述子</w:t>
      </w:r>
    </w:p>
    <w:p w14:paraId="54B6F64C">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视频编码位流使用的彩色三基色、彩色信号转换矩阵、光电转移特性信息通过基本属性元素描述子</w:t>
      </w:r>
      <w:r>
        <w:rPr>
          <w:rFonts w:hint="eastAsia" w:ascii="Times New Roman"/>
        </w:rPr>
        <w:t>在MPD中</w:t>
      </w:r>
      <w:r>
        <w:rPr>
          <w:rFonts w:hint="eastAsia" w:ascii="Times New Roman"/>
          <w:lang w:val="en-GB"/>
        </w:rPr>
        <w:t>进行描述，</w:t>
      </w:r>
      <w:r>
        <w:rPr>
          <w:rFonts w:hint="eastAsia" w:ascii="Times New Roman"/>
        </w:rPr>
        <w:t>见表3</w:t>
      </w:r>
      <w:r>
        <w:rPr>
          <w:rFonts w:hint="eastAsia" w:ascii="Times New Roman"/>
          <w:lang w:val="en-GB"/>
        </w:rPr>
        <w:t>，</w:t>
      </w:r>
      <w:r>
        <w:rPr>
          <w:rFonts w:ascii="Times New Roman"/>
        </w:rPr>
        <w:t>AVS3</w:t>
      </w:r>
      <w:r>
        <w:rPr>
          <w:rFonts w:hint="eastAsia"/>
        </w:rPr>
        <w:t>彩色信息描述子</w:t>
      </w:r>
      <w:r>
        <w:rPr>
          <w:rFonts w:hint="eastAsia" w:ascii="Times New Roman"/>
          <w:lang w:val="en-GB"/>
        </w:rPr>
        <w:t>应包含于自适应集层级。</w:t>
      </w:r>
    </w:p>
    <w:p w14:paraId="0A139A7A">
      <w:pPr>
        <w:pStyle w:val="146"/>
        <w:tabs>
          <w:tab w:val="clear" w:pos="360"/>
        </w:tabs>
        <w:spacing w:before="156" w:after="156"/>
        <w:ind w:firstLine="420" w:firstLineChars="200"/>
      </w:pPr>
      <w:r>
        <w:rPr>
          <w:rFonts w:hint="eastAsia"/>
        </w:rPr>
        <w:t>AVS3彩色信息描述子</w:t>
      </w:r>
    </w:p>
    <w:tbl>
      <w:tblPr>
        <w:tblStyle w:val="49"/>
        <w:tblW w:w="8800" w:type="dxa"/>
        <w:jc w:val="center"/>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3828"/>
        <w:gridCol w:w="4972"/>
      </w:tblGrid>
      <w:tr w14:paraId="32EA0A36">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jc w:val="center"/>
        </w:trPr>
        <w:tc>
          <w:tcPr>
            <w:tcW w:w="3828" w:type="dxa"/>
            <w:tcBorders>
              <w:top w:val="single" w:color="000000" w:sz="4" w:space="0"/>
              <w:left w:val="single" w:color="000000" w:sz="4" w:space="0"/>
              <w:bottom w:val="single" w:color="000000" w:sz="4" w:space="0"/>
              <w:right w:val="single" w:color="000000" w:sz="4" w:space="0"/>
            </w:tcBorders>
          </w:tcPr>
          <w:p w14:paraId="2D19FE22">
            <w:pPr>
              <w:rPr>
                <w:sz w:val="18"/>
                <w:szCs w:val="18"/>
              </w:rPr>
            </w:pPr>
            <w:r>
              <w:rPr>
                <w:sz w:val="18"/>
                <w:szCs w:val="18"/>
              </w:rPr>
              <w:t>@schemeIdUri</w:t>
            </w:r>
          </w:p>
        </w:tc>
        <w:tc>
          <w:tcPr>
            <w:tcW w:w="4972" w:type="dxa"/>
            <w:tcBorders>
              <w:top w:val="single" w:color="000000" w:sz="4" w:space="0"/>
              <w:left w:val="nil"/>
              <w:bottom w:val="single" w:color="000000" w:sz="4" w:space="0"/>
              <w:right w:val="single" w:color="auto" w:sz="4" w:space="0"/>
            </w:tcBorders>
          </w:tcPr>
          <w:p w14:paraId="59372096">
            <w:pPr>
              <w:rPr>
                <w:sz w:val="18"/>
                <w:szCs w:val="18"/>
              </w:rPr>
            </w:pPr>
            <w:r>
              <w:rPr>
                <w:rFonts w:hint="eastAsia"/>
                <w:sz w:val="18"/>
                <w:szCs w:val="18"/>
              </w:rPr>
              <w:t>基本</w:t>
            </w:r>
            <w:r>
              <w:rPr>
                <w:sz w:val="18"/>
                <w:szCs w:val="18"/>
              </w:rPr>
              <w:t>属性元素描述子</w:t>
            </w:r>
          </w:p>
        </w:tc>
      </w:tr>
      <w:tr w14:paraId="3CBBE478">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jc w:val="center"/>
        </w:trPr>
        <w:tc>
          <w:tcPr>
            <w:tcW w:w="3828" w:type="dxa"/>
            <w:tcBorders>
              <w:top w:val="single" w:color="000000" w:sz="4" w:space="0"/>
              <w:left w:val="single" w:color="000000" w:sz="4" w:space="0"/>
              <w:bottom w:val="single" w:color="000000" w:sz="4" w:space="0"/>
              <w:right w:val="single" w:color="000000" w:sz="4" w:space="0"/>
            </w:tcBorders>
          </w:tcPr>
          <w:p w14:paraId="57968CC9">
            <w:pPr>
              <w:rPr>
                <w:sz w:val="18"/>
                <w:szCs w:val="18"/>
              </w:rPr>
            </w:pPr>
            <w:r>
              <w:rPr>
                <w:sz w:val="18"/>
                <w:szCs w:val="18"/>
              </w:rPr>
              <w:t>urn:avs:avs3:p6:2022:ColourPrimaries</w:t>
            </w:r>
          </w:p>
        </w:tc>
        <w:tc>
          <w:tcPr>
            <w:tcW w:w="4972" w:type="dxa"/>
            <w:tcBorders>
              <w:top w:val="single" w:color="000000" w:sz="4" w:space="0"/>
              <w:left w:val="nil"/>
              <w:bottom w:val="single" w:color="000000" w:sz="4" w:space="0"/>
              <w:right w:val="single" w:color="auto" w:sz="4" w:space="0"/>
            </w:tcBorders>
          </w:tcPr>
          <w:p w14:paraId="45A3ECB0">
            <w:pPr>
              <w:rPr>
                <w:sz w:val="18"/>
                <w:szCs w:val="18"/>
              </w:rPr>
            </w:pPr>
            <w:r>
              <w:rPr>
                <w:sz w:val="18"/>
                <w:szCs w:val="18"/>
              </w:rPr>
              <w:t>表示AVS3视频编码位流使用的彩色三基色，其@value取值应与媒体片段包含的AVS3视频编码位流中colour_primaries的值相同</w:t>
            </w:r>
          </w:p>
        </w:tc>
      </w:tr>
      <w:tr w14:paraId="4B0521A6">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jc w:val="center"/>
        </w:trPr>
        <w:tc>
          <w:tcPr>
            <w:tcW w:w="3828" w:type="dxa"/>
            <w:tcBorders>
              <w:top w:val="single" w:color="000000" w:sz="4" w:space="0"/>
              <w:left w:val="single" w:color="000000" w:sz="4" w:space="0"/>
              <w:bottom w:val="single" w:color="000000" w:sz="4" w:space="0"/>
              <w:right w:val="single" w:color="000000" w:sz="4" w:space="0"/>
            </w:tcBorders>
          </w:tcPr>
          <w:p w14:paraId="0F38A2D8">
            <w:pPr>
              <w:rPr>
                <w:sz w:val="18"/>
                <w:szCs w:val="18"/>
              </w:rPr>
            </w:pPr>
            <w:r>
              <w:rPr>
                <w:sz w:val="18"/>
                <w:szCs w:val="18"/>
              </w:rPr>
              <w:t>urn:avs:avs3:p6:2022:MatrixCoefficients</w:t>
            </w:r>
          </w:p>
        </w:tc>
        <w:tc>
          <w:tcPr>
            <w:tcW w:w="4972" w:type="dxa"/>
            <w:tcBorders>
              <w:top w:val="single" w:color="000000" w:sz="4" w:space="0"/>
              <w:left w:val="nil"/>
              <w:bottom w:val="single" w:color="000000" w:sz="4" w:space="0"/>
              <w:right w:val="single" w:color="auto" w:sz="4" w:space="0"/>
            </w:tcBorders>
          </w:tcPr>
          <w:p w14:paraId="0ACBE461">
            <w:pPr>
              <w:rPr>
                <w:sz w:val="18"/>
                <w:szCs w:val="18"/>
              </w:rPr>
            </w:pPr>
            <w:r>
              <w:rPr>
                <w:sz w:val="18"/>
                <w:szCs w:val="18"/>
              </w:rPr>
              <w:t>表示AVS3视频编码位流使用的彩色信号转换矩阵，其@value取值应与媒体片段包含的AVS3视频编码位流中matrix_coefficients的值相同</w:t>
            </w:r>
          </w:p>
        </w:tc>
      </w:tr>
      <w:tr w14:paraId="06895501">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952" w:hRule="atLeast"/>
          <w:jc w:val="center"/>
        </w:trPr>
        <w:tc>
          <w:tcPr>
            <w:tcW w:w="3828" w:type="dxa"/>
            <w:tcBorders>
              <w:top w:val="single" w:color="000000" w:sz="4" w:space="0"/>
              <w:left w:val="single" w:color="000000" w:sz="4" w:space="0"/>
              <w:bottom w:val="single" w:color="000000" w:sz="4" w:space="0"/>
              <w:right w:val="single" w:color="000000" w:sz="4" w:space="0"/>
            </w:tcBorders>
          </w:tcPr>
          <w:p w14:paraId="1EE8B0ED">
            <w:pPr>
              <w:rPr>
                <w:sz w:val="18"/>
                <w:szCs w:val="18"/>
              </w:rPr>
            </w:pPr>
            <w:r>
              <w:rPr>
                <w:sz w:val="18"/>
                <w:szCs w:val="18"/>
              </w:rPr>
              <w:t>urn:avs:avs3:p6:2022:TransferCharacteristics</w:t>
            </w:r>
          </w:p>
        </w:tc>
        <w:tc>
          <w:tcPr>
            <w:tcW w:w="4972" w:type="dxa"/>
            <w:tcBorders>
              <w:top w:val="single" w:color="000000" w:sz="4" w:space="0"/>
              <w:left w:val="nil"/>
              <w:bottom w:val="single" w:color="000000" w:sz="4" w:space="0"/>
              <w:right w:val="single" w:color="auto" w:sz="4" w:space="0"/>
            </w:tcBorders>
          </w:tcPr>
          <w:p w14:paraId="5FD842D8">
            <w:pPr>
              <w:rPr>
                <w:sz w:val="18"/>
                <w:szCs w:val="18"/>
              </w:rPr>
            </w:pPr>
            <w:r>
              <w:rPr>
                <w:sz w:val="18"/>
                <w:szCs w:val="18"/>
              </w:rPr>
              <w:t>表示AVS3视频编码位流使用的光电转移特性，其@value取值应与媒体片段包含的AVS3视频编码位流中transfer_characteristics的值相同</w:t>
            </w:r>
          </w:p>
        </w:tc>
      </w:tr>
    </w:tbl>
    <w:p w14:paraId="5D8EB67E">
      <w:pPr>
        <w:pStyle w:val="36"/>
        <w:autoSpaceDE/>
        <w:autoSpaceDN/>
        <w:spacing w:line="264" w:lineRule="auto"/>
        <w:rPr>
          <w:rFonts w:ascii="Times New Roman"/>
        </w:rPr>
      </w:pPr>
    </w:p>
    <w:p w14:paraId="46FBE347">
      <w:pPr>
        <w:pStyle w:val="36"/>
        <w:autoSpaceDE/>
        <w:autoSpaceDN/>
        <w:spacing w:line="264" w:lineRule="auto"/>
        <w:rPr>
          <w:rFonts w:ascii="Times New Roman"/>
        </w:rPr>
      </w:pPr>
      <w:r>
        <w:rPr>
          <w:rFonts w:ascii="Times New Roman"/>
        </w:rPr>
        <w:t>AVS3</w:t>
      </w:r>
      <w:r>
        <w:rPr>
          <w:rFonts w:hint="eastAsia"/>
        </w:rPr>
        <w:t>彩色信息描述子</w:t>
      </w:r>
      <w:r>
        <w:rPr>
          <w:rFonts w:hint="eastAsia" w:ascii="Times New Roman"/>
          <w:lang w:val="en-GB"/>
        </w:rPr>
        <w:t>应</w:t>
      </w:r>
      <w:r>
        <w:rPr>
          <w:rFonts w:hint="eastAsia" w:ascii="Times New Roman"/>
        </w:rPr>
        <w:t>符合以下约束：</w:t>
      </w:r>
    </w:p>
    <w:p w14:paraId="484AFD06">
      <w:pPr>
        <w:numPr>
          <w:ilvl w:val="0"/>
          <w:numId w:val="50"/>
        </w:numPr>
        <w:spacing w:line="264" w:lineRule="auto"/>
        <w:ind w:left="840" w:leftChars="200" w:hangingChars="200"/>
        <w:rPr>
          <w:kern w:val="0"/>
          <w:szCs w:val="21"/>
          <w:lang w:val="en-GB"/>
        </w:rPr>
      </w:pPr>
      <w:r>
        <w:rPr>
          <w:kern w:val="0"/>
          <w:szCs w:val="21"/>
          <w:lang w:val="en-GB"/>
        </w:rPr>
        <w:t>当自适应集中的AVS3视频编码位流支持GY/T 155-2000和SDR时，应包含以下基本属性元素描述子：</w:t>
      </w:r>
    </w:p>
    <w:p w14:paraId="7FD9AE09">
      <w:pPr>
        <w:widowControl/>
        <w:numPr>
          <w:ilvl w:val="0"/>
          <w:numId w:val="51"/>
        </w:numPr>
        <w:spacing w:line="264" w:lineRule="auto"/>
        <w:ind w:left="1259"/>
        <w:rPr>
          <w:kern w:val="0"/>
          <w:szCs w:val="21"/>
        </w:rPr>
      </w:pPr>
      <w:r>
        <w:rPr>
          <w:kern w:val="0"/>
          <w:szCs w:val="21"/>
        </w:rPr>
        <w:t>@schemeIdUri=urn:avs:avs3:p6:2022:ColourPrimaries</w:t>
      </w:r>
      <w:r>
        <w:rPr>
          <w:rFonts w:hint="eastAsia"/>
          <w:kern w:val="0"/>
          <w:szCs w:val="21"/>
        </w:rPr>
        <w:t>且</w:t>
      </w:r>
      <w:r>
        <w:rPr>
          <w:kern w:val="0"/>
          <w:szCs w:val="21"/>
        </w:rPr>
        <w:t>@value='1'</w:t>
      </w:r>
      <w:r>
        <w:rPr>
          <w:rFonts w:hint="eastAsia"/>
          <w:kern w:val="0"/>
          <w:szCs w:val="21"/>
        </w:rPr>
        <w:t>；</w:t>
      </w:r>
    </w:p>
    <w:p w14:paraId="5CF68DD2">
      <w:pPr>
        <w:widowControl/>
        <w:numPr>
          <w:ilvl w:val="0"/>
          <w:numId w:val="51"/>
        </w:numPr>
        <w:spacing w:line="264" w:lineRule="auto"/>
        <w:ind w:left="1259"/>
        <w:rPr>
          <w:kern w:val="0"/>
          <w:szCs w:val="21"/>
        </w:rPr>
      </w:pPr>
      <w:r>
        <w:rPr>
          <w:kern w:val="0"/>
          <w:szCs w:val="21"/>
        </w:rPr>
        <w:t>@schemeIdUri=urn:avs:avs3:p6:2022:MatrixCoefficients</w:t>
      </w:r>
      <w:r>
        <w:rPr>
          <w:rFonts w:hint="eastAsia"/>
          <w:kern w:val="0"/>
          <w:szCs w:val="21"/>
        </w:rPr>
        <w:t>且</w:t>
      </w:r>
      <w:r>
        <w:rPr>
          <w:kern w:val="0"/>
          <w:szCs w:val="21"/>
        </w:rPr>
        <w:t>@value='1'</w:t>
      </w:r>
      <w:r>
        <w:rPr>
          <w:rFonts w:hint="eastAsia"/>
          <w:kern w:val="0"/>
          <w:szCs w:val="21"/>
        </w:rPr>
        <w:t>；</w:t>
      </w:r>
    </w:p>
    <w:p w14:paraId="79ABA98C">
      <w:pPr>
        <w:widowControl/>
        <w:numPr>
          <w:ilvl w:val="0"/>
          <w:numId w:val="51"/>
        </w:numPr>
        <w:spacing w:line="264" w:lineRule="auto"/>
        <w:ind w:left="1259"/>
        <w:rPr>
          <w:kern w:val="0"/>
          <w:szCs w:val="21"/>
        </w:rPr>
      </w:pPr>
      <w:r>
        <w:rPr>
          <w:kern w:val="0"/>
          <w:szCs w:val="21"/>
        </w:rPr>
        <w:t>@schemeIdUri=urn:avs:avs3:p6:2022:TransferCharacteristics</w:t>
      </w:r>
      <w:r>
        <w:rPr>
          <w:rFonts w:hint="eastAsia"/>
          <w:kern w:val="0"/>
          <w:szCs w:val="21"/>
        </w:rPr>
        <w:t>且</w:t>
      </w:r>
      <w:r>
        <w:rPr>
          <w:kern w:val="0"/>
          <w:szCs w:val="21"/>
        </w:rPr>
        <w:t>@value='1'</w:t>
      </w:r>
      <w:r>
        <w:rPr>
          <w:rFonts w:hint="eastAsia"/>
          <w:kern w:val="0"/>
          <w:szCs w:val="21"/>
        </w:rPr>
        <w:t>或'</w:t>
      </w:r>
      <w:r>
        <w:rPr>
          <w:kern w:val="0"/>
          <w:szCs w:val="21"/>
        </w:rPr>
        <w:t>6'</w:t>
      </w:r>
      <w:r>
        <w:rPr>
          <w:rFonts w:hint="eastAsia"/>
          <w:kern w:val="0"/>
          <w:szCs w:val="21"/>
        </w:rPr>
        <w:t>；</w:t>
      </w:r>
    </w:p>
    <w:p w14:paraId="49944E27">
      <w:pPr>
        <w:numPr>
          <w:ilvl w:val="0"/>
          <w:numId w:val="50"/>
        </w:numPr>
        <w:spacing w:line="264" w:lineRule="auto"/>
        <w:ind w:left="840" w:leftChars="200" w:hangingChars="200"/>
        <w:rPr>
          <w:kern w:val="0"/>
          <w:szCs w:val="21"/>
          <w:lang w:val="en-GB"/>
        </w:rPr>
      </w:pPr>
      <w:r>
        <w:rPr>
          <w:kern w:val="0"/>
          <w:szCs w:val="21"/>
          <w:lang w:val="en-GB"/>
        </w:rPr>
        <w:t>当自适应集中的AVS3视频编码位流支持GY/T 307-2017和HLG时，应包含以下基本属性元素描述子：</w:t>
      </w:r>
    </w:p>
    <w:p w14:paraId="59871664">
      <w:pPr>
        <w:widowControl/>
        <w:numPr>
          <w:ilvl w:val="0"/>
          <w:numId w:val="52"/>
        </w:numPr>
        <w:spacing w:line="264" w:lineRule="auto"/>
        <w:ind w:left="1259"/>
        <w:rPr>
          <w:kern w:val="0"/>
          <w:szCs w:val="21"/>
        </w:rPr>
      </w:pPr>
      <w:r>
        <w:rPr>
          <w:kern w:val="0"/>
          <w:szCs w:val="21"/>
        </w:rPr>
        <w:t>@schemeIdUri=urn:avs:avs3:p6:2022:ColourPrimaries</w:t>
      </w:r>
      <w:r>
        <w:rPr>
          <w:rFonts w:hint="eastAsia"/>
          <w:kern w:val="0"/>
          <w:szCs w:val="21"/>
        </w:rPr>
        <w:t>且</w:t>
      </w:r>
      <w:r>
        <w:rPr>
          <w:kern w:val="0"/>
          <w:szCs w:val="21"/>
        </w:rPr>
        <w:t>@value='9'</w:t>
      </w:r>
      <w:r>
        <w:rPr>
          <w:rFonts w:hint="eastAsia"/>
          <w:kern w:val="0"/>
          <w:szCs w:val="21"/>
        </w:rPr>
        <w:t>；</w:t>
      </w:r>
    </w:p>
    <w:p w14:paraId="2E72ED92">
      <w:pPr>
        <w:widowControl/>
        <w:numPr>
          <w:ilvl w:val="0"/>
          <w:numId w:val="52"/>
        </w:numPr>
        <w:spacing w:line="264" w:lineRule="auto"/>
        <w:ind w:left="1259"/>
        <w:rPr>
          <w:kern w:val="0"/>
          <w:szCs w:val="21"/>
        </w:rPr>
      </w:pPr>
      <w:r>
        <w:rPr>
          <w:kern w:val="0"/>
          <w:szCs w:val="21"/>
        </w:rPr>
        <w:t>@schemeIdUri=urn:avs:avs3:p6:2022:MatrixCoefficients</w:t>
      </w:r>
      <w:r>
        <w:rPr>
          <w:rFonts w:hint="eastAsia"/>
          <w:kern w:val="0"/>
          <w:szCs w:val="21"/>
        </w:rPr>
        <w:t>且</w:t>
      </w:r>
      <w:r>
        <w:rPr>
          <w:kern w:val="0"/>
          <w:szCs w:val="21"/>
        </w:rPr>
        <w:t>@value='8'</w:t>
      </w:r>
      <w:r>
        <w:rPr>
          <w:rFonts w:hint="eastAsia"/>
          <w:kern w:val="0"/>
          <w:szCs w:val="21"/>
        </w:rPr>
        <w:t>或'</w:t>
      </w:r>
      <w:r>
        <w:rPr>
          <w:kern w:val="0"/>
          <w:szCs w:val="21"/>
        </w:rPr>
        <w:t>9'</w:t>
      </w:r>
      <w:r>
        <w:rPr>
          <w:rFonts w:hint="eastAsia"/>
          <w:kern w:val="0"/>
          <w:szCs w:val="21"/>
        </w:rPr>
        <w:t>；</w:t>
      </w:r>
    </w:p>
    <w:p w14:paraId="0A10BB75">
      <w:pPr>
        <w:widowControl/>
        <w:numPr>
          <w:ilvl w:val="0"/>
          <w:numId w:val="52"/>
        </w:numPr>
        <w:spacing w:line="264" w:lineRule="auto"/>
        <w:ind w:left="1259"/>
        <w:rPr>
          <w:kern w:val="0"/>
          <w:szCs w:val="21"/>
        </w:rPr>
      </w:pPr>
      <w:r>
        <w:rPr>
          <w:kern w:val="0"/>
          <w:szCs w:val="21"/>
        </w:rPr>
        <w:t>@schemeIdUri=urn:avs:avs3:p6:2022:TransferCharacteristics</w:t>
      </w:r>
      <w:r>
        <w:rPr>
          <w:rFonts w:hint="eastAsia"/>
          <w:kern w:val="0"/>
          <w:szCs w:val="21"/>
        </w:rPr>
        <w:t>且</w:t>
      </w:r>
      <w:r>
        <w:rPr>
          <w:kern w:val="0"/>
          <w:szCs w:val="21"/>
        </w:rPr>
        <w:t>@value='14'</w:t>
      </w:r>
      <w:r>
        <w:rPr>
          <w:rFonts w:hint="eastAsia"/>
          <w:kern w:val="0"/>
          <w:szCs w:val="21"/>
        </w:rPr>
        <w:t>；</w:t>
      </w:r>
    </w:p>
    <w:p w14:paraId="3EF41A92">
      <w:pPr>
        <w:numPr>
          <w:ilvl w:val="0"/>
          <w:numId w:val="50"/>
        </w:numPr>
        <w:spacing w:line="264" w:lineRule="auto"/>
        <w:ind w:left="840" w:leftChars="200" w:hangingChars="200"/>
        <w:rPr>
          <w:kern w:val="0"/>
          <w:szCs w:val="21"/>
          <w:lang w:val="en-GB"/>
        </w:rPr>
      </w:pPr>
      <w:r>
        <w:rPr>
          <w:kern w:val="0"/>
          <w:szCs w:val="21"/>
          <w:lang w:val="en-GB"/>
        </w:rPr>
        <w:t>当自适应集中的AVS3视频编码位流支持GY/T 307-2017和PQ时，应包含以下基本属性元素描述子：</w:t>
      </w:r>
    </w:p>
    <w:p w14:paraId="35AC2D2E">
      <w:pPr>
        <w:widowControl/>
        <w:numPr>
          <w:ilvl w:val="0"/>
          <w:numId w:val="53"/>
        </w:numPr>
        <w:spacing w:line="264" w:lineRule="auto"/>
        <w:ind w:left="1259"/>
        <w:jc w:val="left"/>
        <w:rPr>
          <w:kern w:val="0"/>
          <w:szCs w:val="21"/>
        </w:rPr>
      </w:pPr>
      <w:r>
        <w:rPr>
          <w:kern w:val="0"/>
          <w:szCs w:val="21"/>
        </w:rPr>
        <w:t>@schemeIdUri=urn:avs:avs3:p6:2022:ColourPrimaries</w:t>
      </w:r>
      <w:r>
        <w:rPr>
          <w:rFonts w:hint="eastAsia"/>
          <w:kern w:val="0"/>
          <w:szCs w:val="21"/>
        </w:rPr>
        <w:t>且</w:t>
      </w:r>
      <w:r>
        <w:rPr>
          <w:kern w:val="0"/>
          <w:szCs w:val="21"/>
        </w:rPr>
        <w:t>@value='9'</w:t>
      </w:r>
      <w:r>
        <w:rPr>
          <w:rFonts w:hint="eastAsia"/>
          <w:kern w:val="0"/>
          <w:szCs w:val="21"/>
        </w:rPr>
        <w:t>；</w:t>
      </w:r>
    </w:p>
    <w:p w14:paraId="294E04E5">
      <w:pPr>
        <w:widowControl/>
        <w:numPr>
          <w:ilvl w:val="0"/>
          <w:numId w:val="53"/>
        </w:numPr>
        <w:spacing w:line="264" w:lineRule="auto"/>
        <w:ind w:left="1259"/>
        <w:jc w:val="left"/>
        <w:rPr>
          <w:kern w:val="0"/>
          <w:szCs w:val="21"/>
        </w:rPr>
      </w:pPr>
      <w:r>
        <w:rPr>
          <w:kern w:val="0"/>
          <w:szCs w:val="21"/>
        </w:rPr>
        <w:t>@schemeIdUri=urn:avs:avs3:p6:2022:MatrixCoefficients</w:t>
      </w:r>
      <w:r>
        <w:rPr>
          <w:rFonts w:hint="eastAsia"/>
          <w:kern w:val="0"/>
          <w:szCs w:val="21"/>
        </w:rPr>
        <w:t>且</w:t>
      </w:r>
      <w:r>
        <w:rPr>
          <w:kern w:val="0"/>
          <w:szCs w:val="21"/>
        </w:rPr>
        <w:t>@value='8'</w:t>
      </w:r>
      <w:r>
        <w:rPr>
          <w:rFonts w:hint="eastAsia"/>
          <w:kern w:val="0"/>
          <w:szCs w:val="21"/>
        </w:rPr>
        <w:t>或'</w:t>
      </w:r>
      <w:r>
        <w:rPr>
          <w:kern w:val="0"/>
          <w:szCs w:val="21"/>
        </w:rPr>
        <w:t>9'</w:t>
      </w:r>
      <w:r>
        <w:rPr>
          <w:rFonts w:hint="eastAsia"/>
          <w:kern w:val="0"/>
          <w:szCs w:val="21"/>
        </w:rPr>
        <w:t>；</w:t>
      </w:r>
    </w:p>
    <w:p w14:paraId="311E8E19">
      <w:pPr>
        <w:widowControl/>
        <w:numPr>
          <w:ilvl w:val="0"/>
          <w:numId w:val="53"/>
        </w:numPr>
        <w:spacing w:line="264" w:lineRule="auto"/>
        <w:ind w:left="1259"/>
        <w:jc w:val="left"/>
        <w:rPr>
          <w:kern w:val="0"/>
          <w:szCs w:val="21"/>
        </w:rPr>
      </w:pPr>
      <w:r>
        <w:rPr>
          <w:kern w:val="0"/>
          <w:szCs w:val="21"/>
        </w:rPr>
        <w:t>@schemeIdUri=urn:avs:avs3:p6:2022:TransferCharacteristics</w:t>
      </w:r>
      <w:r>
        <w:rPr>
          <w:rFonts w:hint="eastAsia"/>
          <w:kern w:val="0"/>
          <w:szCs w:val="21"/>
        </w:rPr>
        <w:t>且</w:t>
      </w:r>
      <w:r>
        <w:rPr>
          <w:kern w:val="0"/>
          <w:szCs w:val="21"/>
        </w:rPr>
        <w:t>@value='12'</w:t>
      </w:r>
      <w:r>
        <w:rPr>
          <w:rFonts w:hint="eastAsia"/>
          <w:kern w:val="0"/>
          <w:szCs w:val="21"/>
        </w:rPr>
        <w:t>。</w:t>
      </w:r>
    </w:p>
    <w:bookmarkEnd w:id="324"/>
    <w:bookmarkEnd w:id="325"/>
    <w:p w14:paraId="7C3E24CD">
      <w:pPr>
        <w:pStyle w:val="65"/>
        <w:spacing w:before="312" w:after="312"/>
      </w:pPr>
      <w:bookmarkStart w:id="339" w:name="_Toc99186852"/>
      <w:bookmarkStart w:id="340" w:name="_Toc106207736"/>
      <w:bookmarkStart w:id="341" w:name="_Toc17765"/>
      <w:bookmarkStart w:id="342" w:name="_Toc25022"/>
      <w:bookmarkStart w:id="343" w:name="_Toc9079"/>
      <w:bookmarkStart w:id="344" w:name="_Toc90915683"/>
      <w:bookmarkStart w:id="345" w:name="_Toc141692017"/>
      <w:bookmarkStart w:id="346" w:name="_Toc1738641"/>
      <w:bookmarkStart w:id="347" w:name="_Toc27423"/>
      <w:bookmarkStart w:id="348" w:name="_Toc94021500"/>
      <w:bookmarkStart w:id="349" w:name="_Toc22164"/>
      <w:bookmarkStart w:id="350" w:name="_Toc28013"/>
      <w:r>
        <w:t>SMT传输信令</w:t>
      </w:r>
      <w:bookmarkEnd w:id="339"/>
      <w:bookmarkEnd w:id="340"/>
      <w:bookmarkEnd w:id="341"/>
      <w:bookmarkEnd w:id="342"/>
      <w:bookmarkEnd w:id="343"/>
      <w:bookmarkEnd w:id="344"/>
      <w:bookmarkEnd w:id="345"/>
      <w:bookmarkEnd w:id="346"/>
      <w:bookmarkEnd w:id="347"/>
      <w:bookmarkEnd w:id="348"/>
      <w:bookmarkEnd w:id="349"/>
      <w:bookmarkEnd w:id="350"/>
    </w:p>
    <w:p w14:paraId="7716D6DD">
      <w:pPr>
        <w:widowControl/>
        <w:numPr>
          <w:ilvl w:val="1"/>
          <w:numId w:val="3"/>
        </w:numPr>
        <w:spacing w:before="156" w:beforeLines="50" w:after="156" w:afterLines="50"/>
        <w:jc w:val="left"/>
        <w:outlineLvl w:val="2"/>
        <w:rPr>
          <w:rFonts w:eastAsia="黑体"/>
          <w:kern w:val="0"/>
          <w:szCs w:val="20"/>
        </w:rPr>
      </w:pPr>
      <w:bookmarkStart w:id="351" w:name="_Toc1738642"/>
      <w:bookmarkStart w:id="352" w:name="_Toc90915684"/>
      <w:r>
        <w:rPr>
          <w:rFonts w:eastAsia="黑体"/>
          <w:kern w:val="0"/>
          <w:szCs w:val="20"/>
        </w:rPr>
        <w:t>概述</w:t>
      </w:r>
      <w:bookmarkEnd w:id="351"/>
      <w:bookmarkEnd w:id="352"/>
    </w:p>
    <w:p w14:paraId="423DC902">
      <w:pPr>
        <w:pStyle w:val="36"/>
        <w:autoSpaceDE/>
        <w:autoSpaceDN/>
        <w:spacing w:line="264" w:lineRule="auto"/>
        <w:rPr>
          <w:rFonts w:ascii="Times New Roman"/>
          <w:lang w:val="en-GB"/>
        </w:rPr>
      </w:pPr>
      <w:r>
        <w:rPr>
          <w:rFonts w:ascii="Times New Roman"/>
          <w:lang w:val="en-GB"/>
        </w:rPr>
        <w:t>AVS3</w:t>
      </w:r>
      <w:r>
        <w:rPr>
          <w:rFonts w:hint="eastAsia" w:ascii="Times New Roman"/>
          <w:lang w:val="en-GB"/>
        </w:rPr>
        <w:t>视频编码位流支持通过T/AI 114-202</w:t>
      </w:r>
      <w:r>
        <w:rPr>
          <w:rFonts w:hint="eastAsia" w:ascii="Times New Roman"/>
        </w:rPr>
        <w:t>4 SMT</w:t>
      </w:r>
      <w:r>
        <w:rPr>
          <w:rFonts w:hint="eastAsia" w:ascii="Times New Roman"/>
          <w:lang w:val="en-GB"/>
        </w:rPr>
        <w:t>协议进行传输，</w:t>
      </w:r>
      <w:r>
        <w:rPr>
          <w:rFonts w:hint="eastAsia" w:ascii="Times New Roman"/>
        </w:rPr>
        <w:t>传输信令基于</w:t>
      </w:r>
      <w:r>
        <w:rPr>
          <w:rFonts w:hint="eastAsia" w:ascii="Times New Roman"/>
          <w:lang w:val="en-GB"/>
        </w:rPr>
        <w:t>T/AI 114-202</w:t>
      </w:r>
      <w:r>
        <w:rPr>
          <w:rFonts w:hint="eastAsia" w:ascii="Times New Roman"/>
        </w:rPr>
        <w:t>4扩展</w:t>
      </w:r>
      <w:r>
        <w:rPr>
          <w:rFonts w:hint="eastAsia" w:ascii="Times New Roman"/>
          <w:lang w:val="en-GB"/>
        </w:rPr>
        <w:t>。</w:t>
      </w:r>
    </w:p>
    <w:p w14:paraId="57551AC8">
      <w:pPr>
        <w:pStyle w:val="36"/>
        <w:autoSpaceDE/>
        <w:autoSpaceDN/>
        <w:spacing w:line="264" w:lineRule="auto"/>
        <w:rPr>
          <w:rFonts w:ascii="Times New Roman"/>
          <w:lang w:val="en-GB"/>
        </w:rPr>
      </w:pPr>
      <w:r>
        <w:rPr>
          <w:rFonts w:hint="eastAsia" w:ascii="Times New Roman"/>
          <w:lang w:val="en-GB"/>
        </w:rPr>
        <w:t>在</w:t>
      </w:r>
      <w:r>
        <w:rPr>
          <w:rFonts w:ascii="Times New Roman"/>
          <w:lang w:val="en-GB"/>
        </w:rPr>
        <w:t>SMT</w:t>
      </w:r>
      <w:r>
        <w:rPr>
          <w:rFonts w:hint="eastAsia" w:ascii="Times New Roman"/>
          <w:lang w:val="en-GB"/>
        </w:rPr>
        <w:t>中，</w:t>
      </w:r>
      <w:r>
        <w:rPr>
          <w:rFonts w:ascii="Times New Roman"/>
          <w:lang w:val="en-GB"/>
        </w:rPr>
        <w:t>PA</w:t>
      </w:r>
      <w:r>
        <w:rPr>
          <w:rFonts w:hint="eastAsia" w:ascii="Times New Roman"/>
          <w:lang w:val="en-GB"/>
        </w:rPr>
        <w:t>消息用于指示媒体数据包消费，一个</w:t>
      </w:r>
      <w:r>
        <w:rPr>
          <w:rFonts w:ascii="Times New Roman"/>
          <w:lang w:val="en-GB"/>
        </w:rPr>
        <w:t>PA</w:t>
      </w:r>
      <w:r>
        <w:rPr>
          <w:rFonts w:hint="eastAsia" w:ascii="Times New Roman"/>
          <w:lang w:val="en-GB"/>
        </w:rPr>
        <w:t>消息应当包含一个</w:t>
      </w:r>
      <w:r>
        <w:rPr>
          <w:rFonts w:ascii="Times New Roman"/>
          <w:lang w:val="en-GB"/>
        </w:rPr>
        <w:t>PA</w:t>
      </w:r>
      <w:r>
        <w:rPr>
          <w:rFonts w:hint="eastAsia" w:ascii="Times New Roman"/>
          <w:lang w:val="en-GB"/>
        </w:rPr>
        <w:t>表、一个</w:t>
      </w:r>
      <w:r>
        <w:rPr>
          <w:rFonts w:ascii="Times New Roman"/>
          <w:lang w:val="en-GB"/>
        </w:rPr>
        <w:t>MP</w:t>
      </w:r>
      <w:r>
        <w:rPr>
          <w:rFonts w:hint="eastAsia" w:ascii="Times New Roman"/>
          <w:lang w:val="en-GB"/>
        </w:rPr>
        <w:t>表和一个媒体呈现层信息表。其中，</w:t>
      </w:r>
      <w:r>
        <w:rPr>
          <w:rFonts w:ascii="Times New Roman"/>
          <w:lang w:val="en-GB"/>
        </w:rPr>
        <w:t>MP</w:t>
      </w:r>
      <w:r>
        <w:rPr>
          <w:rFonts w:hint="eastAsia" w:ascii="Times New Roman"/>
          <w:lang w:val="en-GB"/>
        </w:rPr>
        <w:t>表包含一个或多个描述符，用于指示媒体资源的媒体数据包信息，通过读取描述符的标识符</w:t>
      </w:r>
      <w:r>
        <w:rPr>
          <w:rFonts w:ascii="Times New Roman"/>
          <w:lang w:val="en-GB"/>
        </w:rPr>
        <w:t>descriptor_tag</w:t>
      </w:r>
      <w:r>
        <w:rPr>
          <w:rFonts w:hint="eastAsia" w:ascii="Times New Roman"/>
          <w:lang w:val="en-GB"/>
        </w:rPr>
        <w:t>确定该描述符的类型。</w:t>
      </w:r>
    </w:p>
    <w:p w14:paraId="76F14850">
      <w:pPr>
        <w:widowControl/>
        <w:numPr>
          <w:ilvl w:val="1"/>
          <w:numId w:val="3"/>
        </w:numPr>
        <w:spacing w:before="156" w:beforeLines="50" w:after="156" w:afterLines="50"/>
        <w:jc w:val="left"/>
        <w:outlineLvl w:val="2"/>
        <w:rPr>
          <w:rFonts w:eastAsia="黑体"/>
          <w:kern w:val="0"/>
          <w:szCs w:val="20"/>
        </w:rPr>
      </w:pPr>
      <w:bookmarkStart w:id="353" w:name="_Toc1738643"/>
      <w:bookmarkStart w:id="354" w:name="_Toc90915685"/>
      <w:r>
        <w:rPr>
          <w:rFonts w:eastAsia="黑体"/>
          <w:kern w:val="0"/>
          <w:szCs w:val="20"/>
        </w:rPr>
        <w:t>缓存内容更新信令</w:t>
      </w:r>
      <w:bookmarkEnd w:id="353"/>
      <w:bookmarkEnd w:id="354"/>
    </w:p>
    <w:p w14:paraId="21702737">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LBM消息</w:t>
      </w:r>
    </w:p>
    <w:p w14:paraId="669D3016">
      <w:pPr>
        <w:pStyle w:val="71"/>
        <w:spacing w:before="156" w:after="156"/>
        <w:jc w:val="both"/>
      </w:pPr>
      <w:r>
        <w:rPr>
          <w:rFonts w:hint="eastAsia"/>
        </w:rPr>
        <w:t>定义</w:t>
      </w:r>
    </w:p>
    <w:p w14:paraId="374AA44B">
      <w:pPr>
        <w:pStyle w:val="36"/>
        <w:autoSpaceDE/>
        <w:autoSpaceDN/>
        <w:spacing w:line="264" w:lineRule="auto"/>
        <w:rPr>
          <w:rFonts w:ascii="Times New Roman"/>
          <w:lang w:val="en-GB"/>
        </w:rPr>
      </w:pPr>
      <w:r>
        <w:rPr>
          <w:rFonts w:ascii="Times New Roman"/>
          <w:lang w:val="en-GB"/>
        </w:rPr>
        <w:t>LBM</w:t>
      </w:r>
      <w:r>
        <w:rPr>
          <w:rFonts w:hint="eastAsia" w:ascii="Times New Roman"/>
          <w:lang w:val="en-GB"/>
        </w:rPr>
        <w:t>消息由服务器发送给客户端，包含对非对齐时间段知识层数据的最佳存储大小、存储管理方法（例如</w:t>
      </w:r>
      <w:r>
        <w:rPr>
          <w:rFonts w:ascii="Times New Roman"/>
          <w:lang w:val="en-GB"/>
        </w:rPr>
        <w:t>FIFO</w:t>
      </w:r>
      <w:r>
        <w:rPr>
          <w:rFonts w:hint="eastAsia" w:ascii="Times New Roman"/>
          <w:lang w:val="en-GB"/>
        </w:rPr>
        <w:t>、</w:t>
      </w:r>
      <w:r>
        <w:rPr>
          <w:rFonts w:ascii="Times New Roman"/>
          <w:lang w:val="en-GB"/>
        </w:rPr>
        <w:t>LFU</w:t>
      </w:r>
      <w:r>
        <w:rPr>
          <w:rFonts w:hint="eastAsia" w:ascii="Times New Roman"/>
          <w:lang w:val="en-GB"/>
        </w:rPr>
        <w:t>、</w:t>
      </w:r>
      <w:r>
        <w:rPr>
          <w:rFonts w:ascii="Times New Roman"/>
          <w:lang w:val="en-GB"/>
        </w:rPr>
        <w:t>LRU</w:t>
      </w:r>
      <w:r>
        <w:rPr>
          <w:rFonts w:hint="eastAsia" w:ascii="Times New Roman"/>
          <w:lang w:val="en-GB"/>
        </w:rPr>
        <w:t>等存储管理方法）等信息。</w:t>
      </w:r>
    </w:p>
    <w:p w14:paraId="458DA517">
      <w:pPr>
        <w:pStyle w:val="71"/>
        <w:spacing w:before="156" w:after="156"/>
        <w:jc w:val="both"/>
      </w:pPr>
      <w:r>
        <w:rPr>
          <w:rFonts w:hint="eastAsia"/>
        </w:rPr>
        <w:t>语法</w:t>
      </w:r>
    </w:p>
    <w:p w14:paraId="66034702">
      <w:pPr>
        <w:pStyle w:val="36"/>
        <w:spacing w:line="264" w:lineRule="auto"/>
        <w:rPr>
          <w:lang w:val="en-GB"/>
        </w:rPr>
      </w:pPr>
      <w:r>
        <w:rPr>
          <w:rFonts w:ascii="Times New Roman"/>
        </w:rPr>
        <w:t>LBM</w:t>
      </w:r>
      <w:r>
        <w:rPr>
          <w:rFonts w:hint="eastAsia"/>
          <w:lang w:val="en-GB"/>
        </w:rPr>
        <w:t>消息的语法</w:t>
      </w:r>
      <w:r>
        <w:rPr>
          <w:rFonts w:hint="eastAsia"/>
        </w:rPr>
        <w:t>见表4</w:t>
      </w:r>
      <w:r>
        <w:rPr>
          <w:rFonts w:hint="eastAsia"/>
          <w:lang w:val="en-GB"/>
        </w:rPr>
        <w:t>。</w:t>
      </w:r>
    </w:p>
    <w:p w14:paraId="26C807E5">
      <w:pPr>
        <w:pStyle w:val="146"/>
        <w:tabs>
          <w:tab w:val="clear" w:pos="360"/>
        </w:tabs>
        <w:spacing w:before="156" w:after="156"/>
        <w:ind w:firstLine="420" w:firstLineChars="200"/>
      </w:pPr>
      <w:r>
        <w:rPr>
          <w:rFonts w:hint="eastAsia"/>
        </w:rPr>
        <w:t>LBM消息语法</w:t>
      </w:r>
    </w:p>
    <w:tbl>
      <w:tblPr>
        <w:tblStyle w:val="4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779"/>
        <w:gridCol w:w="1121"/>
        <w:gridCol w:w="1884"/>
      </w:tblGrid>
      <w:tr w14:paraId="627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684" w:type="dxa"/>
            <w:vAlign w:val="center"/>
          </w:tcPr>
          <w:p w14:paraId="62E3B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ko-KR"/>
              </w:rPr>
            </w:pPr>
            <w:r>
              <w:rPr>
                <w:rFonts w:hint="eastAsia"/>
                <w:bCs/>
                <w:sz w:val="18"/>
                <w:szCs w:val="18"/>
                <w:lang w:val="en-GB"/>
              </w:rPr>
              <w:t>语法</w:t>
            </w:r>
          </w:p>
        </w:tc>
        <w:tc>
          <w:tcPr>
            <w:tcW w:w="779" w:type="dxa"/>
          </w:tcPr>
          <w:p w14:paraId="544F8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ko-KR"/>
              </w:rPr>
            </w:pPr>
            <w:r>
              <w:rPr>
                <w:rFonts w:hint="eastAsia"/>
                <w:bCs/>
                <w:sz w:val="18"/>
                <w:szCs w:val="18"/>
              </w:rPr>
              <w:t>值</w:t>
            </w:r>
          </w:p>
        </w:tc>
        <w:tc>
          <w:tcPr>
            <w:tcW w:w="1121" w:type="dxa"/>
            <w:vAlign w:val="center"/>
          </w:tcPr>
          <w:p w14:paraId="0A269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rPr>
            </w:pPr>
            <w:r>
              <w:rPr>
                <w:rFonts w:hint="eastAsia"/>
                <w:bCs/>
                <w:sz w:val="18"/>
                <w:szCs w:val="18"/>
              </w:rPr>
              <w:t>位数</w:t>
            </w:r>
          </w:p>
        </w:tc>
        <w:tc>
          <w:tcPr>
            <w:tcW w:w="1884" w:type="dxa"/>
            <w:vAlign w:val="center"/>
          </w:tcPr>
          <w:p w14:paraId="059C91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rPr>
            </w:pPr>
            <w:r>
              <w:rPr>
                <w:rFonts w:hint="eastAsia"/>
                <w:bCs/>
                <w:sz w:val="18"/>
                <w:szCs w:val="18"/>
              </w:rPr>
              <w:t>类型</w:t>
            </w:r>
          </w:p>
        </w:tc>
      </w:tr>
      <w:tr w14:paraId="79EA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4" w:type="dxa"/>
            <w:vAlign w:val="center"/>
          </w:tcPr>
          <w:p w14:paraId="3C1C1D6F">
            <w:pPr>
              <w:kinsoku w:val="0"/>
              <w:overflowPunct w:val="0"/>
              <w:adjustRightInd w:val="0"/>
              <w:snapToGrid w:val="0"/>
              <w:jc w:val="left"/>
              <w:textAlignment w:val="baseline"/>
              <w:rPr>
                <w:bCs/>
                <w:kern w:val="24"/>
                <w:sz w:val="18"/>
                <w:szCs w:val="18"/>
              </w:rPr>
            </w:pPr>
            <w:r>
              <w:rPr>
                <w:bCs/>
                <w:kern w:val="24"/>
                <w:sz w:val="18"/>
                <w:szCs w:val="18"/>
              </w:rPr>
              <w:t>LBM_message ( ) {</w:t>
            </w:r>
          </w:p>
          <w:p w14:paraId="1DA20863">
            <w:pPr>
              <w:kinsoku w:val="0"/>
              <w:overflowPunct w:val="0"/>
              <w:adjustRightInd w:val="0"/>
              <w:snapToGrid w:val="0"/>
              <w:ind w:firstLine="360"/>
              <w:jc w:val="left"/>
              <w:textAlignment w:val="baseline"/>
              <w:rPr>
                <w:b/>
                <w:bCs/>
                <w:kern w:val="24"/>
                <w:sz w:val="18"/>
                <w:szCs w:val="18"/>
              </w:rPr>
            </w:pPr>
            <w:r>
              <w:rPr>
                <w:b/>
                <w:bCs/>
                <w:kern w:val="24"/>
                <w:sz w:val="18"/>
                <w:szCs w:val="18"/>
              </w:rPr>
              <w:t>message_id</w:t>
            </w:r>
          </w:p>
          <w:p w14:paraId="6C28885E">
            <w:pPr>
              <w:kinsoku w:val="0"/>
              <w:overflowPunct w:val="0"/>
              <w:adjustRightInd w:val="0"/>
              <w:snapToGrid w:val="0"/>
              <w:ind w:firstLine="360"/>
              <w:jc w:val="left"/>
              <w:textAlignment w:val="baseline"/>
              <w:rPr>
                <w:b/>
                <w:bCs/>
                <w:kern w:val="24"/>
                <w:sz w:val="18"/>
                <w:szCs w:val="18"/>
              </w:rPr>
            </w:pPr>
            <w:r>
              <w:rPr>
                <w:b/>
                <w:bCs/>
                <w:kern w:val="24"/>
                <w:sz w:val="18"/>
                <w:szCs w:val="18"/>
              </w:rPr>
              <w:t>version</w:t>
            </w:r>
          </w:p>
          <w:p w14:paraId="6A046626">
            <w:pPr>
              <w:kinsoku w:val="0"/>
              <w:overflowPunct w:val="0"/>
              <w:adjustRightInd w:val="0"/>
              <w:snapToGrid w:val="0"/>
              <w:ind w:firstLine="360"/>
              <w:jc w:val="left"/>
              <w:textAlignment w:val="baseline"/>
              <w:rPr>
                <w:b/>
                <w:bCs/>
                <w:kern w:val="24"/>
                <w:sz w:val="18"/>
                <w:szCs w:val="18"/>
              </w:rPr>
            </w:pPr>
            <w:r>
              <w:rPr>
                <w:b/>
                <w:bCs/>
                <w:kern w:val="24"/>
                <w:sz w:val="18"/>
                <w:szCs w:val="18"/>
              </w:rPr>
              <w:t>length</w:t>
            </w:r>
          </w:p>
          <w:p w14:paraId="45CF9E24">
            <w:pPr>
              <w:kinsoku w:val="0"/>
              <w:overflowPunct w:val="0"/>
              <w:adjustRightInd w:val="0"/>
              <w:snapToGrid w:val="0"/>
              <w:ind w:firstLine="360"/>
              <w:jc w:val="left"/>
              <w:textAlignment w:val="baseline"/>
              <w:rPr>
                <w:bCs/>
                <w:kern w:val="24"/>
                <w:sz w:val="18"/>
                <w:szCs w:val="18"/>
              </w:rPr>
            </w:pPr>
            <w:r>
              <w:rPr>
                <w:bCs/>
                <w:kern w:val="24"/>
                <w:sz w:val="18"/>
                <w:szCs w:val="18"/>
              </w:rPr>
              <w:t>payload{</w:t>
            </w:r>
          </w:p>
          <w:p w14:paraId="48F298DA">
            <w:pPr>
              <w:kinsoku w:val="0"/>
              <w:overflowPunct w:val="0"/>
              <w:adjustRightInd w:val="0"/>
              <w:snapToGrid w:val="0"/>
              <w:ind w:firstLine="723" w:firstLineChars="400"/>
              <w:jc w:val="left"/>
              <w:textAlignment w:val="baseline"/>
              <w:rPr>
                <w:b/>
                <w:bCs/>
                <w:kern w:val="24"/>
                <w:sz w:val="18"/>
                <w:szCs w:val="18"/>
              </w:rPr>
            </w:pPr>
            <w:r>
              <w:rPr>
                <w:b/>
                <w:bCs/>
                <w:kern w:val="24"/>
                <w:sz w:val="18"/>
                <w:szCs w:val="18"/>
              </w:rPr>
              <w:t>required_buffer_size</w:t>
            </w:r>
          </w:p>
          <w:p w14:paraId="1DDED1DE">
            <w:pPr>
              <w:kinsoku w:val="0"/>
              <w:overflowPunct w:val="0"/>
              <w:adjustRightInd w:val="0"/>
              <w:snapToGrid w:val="0"/>
              <w:ind w:firstLine="723" w:firstLineChars="400"/>
              <w:jc w:val="left"/>
              <w:textAlignment w:val="baseline"/>
              <w:rPr>
                <w:b/>
                <w:bCs/>
                <w:kern w:val="24"/>
                <w:sz w:val="18"/>
                <w:szCs w:val="18"/>
              </w:rPr>
            </w:pPr>
            <w:r>
              <w:rPr>
                <w:b/>
                <w:bCs/>
                <w:kern w:val="24"/>
                <w:sz w:val="18"/>
                <w:szCs w:val="18"/>
              </w:rPr>
              <w:t>required_buffer_Manage</w:t>
            </w:r>
          </w:p>
          <w:p w14:paraId="0825EFFE">
            <w:pPr>
              <w:kinsoku w:val="0"/>
              <w:overflowPunct w:val="0"/>
              <w:adjustRightInd w:val="0"/>
              <w:snapToGrid w:val="0"/>
              <w:ind w:firstLine="360"/>
              <w:jc w:val="left"/>
              <w:textAlignment w:val="baseline"/>
              <w:rPr>
                <w:bCs/>
                <w:kern w:val="24"/>
                <w:sz w:val="18"/>
                <w:szCs w:val="18"/>
              </w:rPr>
            </w:pPr>
            <w:r>
              <w:rPr>
                <w:rFonts w:hint="eastAsia"/>
                <w:bCs/>
                <w:kern w:val="24"/>
                <w:sz w:val="18"/>
                <w:szCs w:val="18"/>
              </w:rPr>
              <w:t>}</w:t>
            </w:r>
          </w:p>
          <w:p w14:paraId="32749B8C">
            <w:pPr>
              <w:kinsoku w:val="0"/>
              <w:overflowPunct w:val="0"/>
              <w:adjustRightInd w:val="0"/>
              <w:snapToGrid w:val="0"/>
              <w:jc w:val="left"/>
              <w:textAlignment w:val="baseline"/>
              <w:rPr>
                <w:bCs/>
                <w:sz w:val="18"/>
                <w:szCs w:val="18"/>
              </w:rPr>
            </w:pPr>
            <w:r>
              <w:rPr>
                <w:rFonts w:hint="eastAsia"/>
                <w:bCs/>
                <w:kern w:val="24"/>
                <w:sz w:val="18"/>
                <w:szCs w:val="18"/>
              </w:rPr>
              <w:t>}</w:t>
            </w:r>
          </w:p>
        </w:tc>
        <w:tc>
          <w:tcPr>
            <w:tcW w:w="779" w:type="dxa"/>
          </w:tcPr>
          <w:p w14:paraId="3E800D25">
            <w:pPr>
              <w:kinsoku w:val="0"/>
              <w:overflowPunct w:val="0"/>
              <w:adjustRightInd w:val="0"/>
              <w:snapToGrid w:val="0"/>
              <w:ind w:firstLine="180" w:firstLineChars="100"/>
              <w:jc w:val="left"/>
              <w:textAlignment w:val="baseline"/>
              <w:rPr>
                <w:bCs/>
                <w:sz w:val="18"/>
                <w:szCs w:val="18"/>
              </w:rPr>
            </w:pPr>
          </w:p>
        </w:tc>
        <w:tc>
          <w:tcPr>
            <w:tcW w:w="1121" w:type="dxa"/>
          </w:tcPr>
          <w:p w14:paraId="518522A0">
            <w:pPr>
              <w:kinsoku w:val="0"/>
              <w:overflowPunct w:val="0"/>
              <w:adjustRightInd w:val="0"/>
              <w:snapToGrid w:val="0"/>
              <w:jc w:val="center"/>
              <w:textAlignment w:val="baseline"/>
              <w:rPr>
                <w:bCs/>
                <w:kern w:val="24"/>
                <w:sz w:val="18"/>
                <w:szCs w:val="18"/>
              </w:rPr>
            </w:pPr>
          </w:p>
          <w:p w14:paraId="7B8E3A53">
            <w:pPr>
              <w:kinsoku w:val="0"/>
              <w:overflowPunct w:val="0"/>
              <w:adjustRightInd w:val="0"/>
              <w:snapToGrid w:val="0"/>
              <w:jc w:val="center"/>
              <w:textAlignment w:val="baseline"/>
              <w:rPr>
                <w:bCs/>
                <w:kern w:val="24"/>
                <w:sz w:val="18"/>
                <w:szCs w:val="18"/>
              </w:rPr>
            </w:pPr>
            <w:r>
              <w:rPr>
                <w:bCs/>
                <w:kern w:val="24"/>
                <w:sz w:val="18"/>
                <w:szCs w:val="18"/>
              </w:rPr>
              <w:t>16</w:t>
            </w:r>
          </w:p>
          <w:p w14:paraId="1A607911">
            <w:pPr>
              <w:kinsoku w:val="0"/>
              <w:overflowPunct w:val="0"/>
              <w:adjustRightInd w:val="0"/>
              <w:snapToGrid w:val="0"/>
              <w:jc w:val="center"/>
              <w:textAlignment w:val="baseline"/>
              <w:rPr>
                <w:bCs/>
                <w:kern w:val="24"/>
                <w:sz w:val="18"/>
                <w:szCs w:val="18"/>
              </w:rPr>
            </w:pPr>
            <w:r>
              <w:rPr>
                <w:bCs/>
                <w:kern w:val="24"/>
                <w:sz w:val="18"/>
                <w:szCs w:val="18"/>
              </w:rPr>
              <w:t>8</w:t>
            </w:r>
          </w:p>
          <w:p w14:paraId="02113ED9">
            <w:pPr>
              <w:kinsoku w:val="0"/>
              <w:overflowPunct w:val="0"/>
              <w:adjustRightInd w:val="0"/>
              <w:snapToGrid w:val="0"/>
              <w:jc w:val="center"/>
              <w:textAlignment w:val="baseline"/>
              <w:rPr>
                <w:bCs/>
                <w:kern w:val="24"/>
                <w:sz w:val="18"/>
                <w:szCs w:val="18"/>
              </w:rPr>
            </w:pPr>
            <w:r>
              <w:rPr>
                <w:bCs/>
                <w:kern w:val="24"/>
                <w:sz w:val="18"/>
                <w:szCs w:val="18"/>
              </w:rPr>
              <w:t>16</w:t>
            </w:r>
          </w:p>
          <w:p w14:paraId="6AA4AAC0">
            <w:pPr>
              <w:kinsoku w:val="0"/>
              <w:overflowPunct w:val="0"/>
              <w:adjustRightInd w:val="0"/>
              <w:snapToGrid w:val="0"/>
              <w:jc w:val="center"/>
              <w:textAlignment w:val="baseline"/>
              <w:rPr>
                <w:bCs/>
                <w:kern w:val="24"/>
                <w:sz w:val="18"/>
                <w:szCs w:val="18"/>
              </w:rPr>
            </w:pPr>
          </w:p>
          <w:p w14:paraId="4A377021">
            <w:pPr>
              <w:kinsoku w:val="0"/>
              <w:overflowPunct w:val="0"/>
              <w:adjustRightInd w:val="0"/>
              <w:snapToGrid w:val="0"/>
              <w:jc w:val="center"/>
              <w:textAlignment w:val="baseline"/>
              <w:rPr>
                <w:bCs/>
                <w:kern w:val="24"/>
                <w:sz w:val="18"/>
                <w:szCs w:val="18"/>
              </w:rPr>
            </w:pPr>
            <w:r>
              <w:rPr>
                <w:rFonts w:hint="eastAsia"/>
                <w:bCs/>
                <w:kern w:val="24"/>
                <w:sz w:val="18"/>
                <w:szCs w:val="18"/>
              </w:rPr>
              <w:t>32</w:t>
            </w:r>
          </w:p>
          <w:p w14:paraId="4BD56D71">
            <w:pPr>
              <w:kinsoku w:val="0"/>
              <w:overflowPunct w:val="0"/>
              <w:adjustRightInd w:val="0"/>
              <w:snapToGrid w:val="0"/>
              <w:jc w:val="center"/>
              <w:textAlignment w:val="baseline"/>
              <w:rPr>
                <w:bCs/>
                <w:kern w:val="24"/>
                <w:sz w:val="18"/>
                <w:szCs w:val="18"/>
              </w:rPr>
            </w:pPr>
            <w:r>
              <w:rPr>
                <w:rFonts w:hint="eastAsia"/>
                <w:bCs/>
                <w:kern w:val="24"/>
                <w:sz w:val="18"/>
                <w:szCs w:val="18"/>
              </w:rPr>
              <w:t>8</w:t>
            </w:r>
          </w:p>
          <w:p w14:paraId="55D45E84">
            <w:pPr>
              <w:kinsoku w:val="0"/>
              <w:overflowPunct w:val="0"/>
              <w:adjustRightInd w:val="0"/>
              <w:snapToGrid w:val="0"/>
              <w:jc w:val="center"/>
              <w:textAlignment w:val="baseline"/>
              <w:rPr>
                <w:bCs/>
                <w:kern w:val="24"/>
                <w:sz w:val="18"/>
                <w:szCs w:val="18"/>
              </w:rPr>
            </w:pPr>
          </w:p>
          <w:p w14:paraId="4F3ADF52">
            <w:pPr>
              <w:kinsoku w:val="0"/>
              <w:overflowPunct w:val="0"/>
              <w:adjustRightInd w:val="0"/>
              <w:snapToGrid w:val="0"/>
              <w:ind w:firstLine="360"/>
              <w:jc w:val="left"/>
              <w:textAlignment w:val="baseline"/>
              <w:rPr>
                <w:bCs/>
                <w:kern w:val="24"/>
                <w:sz w:val="18"/>
                <w:szCs w:val="18"/>
              </w:rPr>
            </w:pPr>
          </w:p>
        </w:tc>
        <w:tc>
          <w:tcPr>
            <w:tcW w:w="1884" w:type="dxa"/>
          </w:tcPr>
          <w:p w14:paraId="20961FD0">
            <w:pPr>
              <w:kinsoku w:val="0"/>
              <w:overflowPunct w:val="0"/>
              <w:adjustRightInd w:val="0"/>
              <w:snapToGrid w:val="0"/>
              <w:jc w:val="center"/>
              <w:textAlignment w:val="baseline"/>
              <w:rPr>
                <w:bCs/>
                <w:kern w:val="24"/>
                <w:sz w:val="18"/>
                <w:szCs w:val="18"/>
              </w:rPr>
            </w:pPr>
          </w:p>
          <w:p w14:paraId="3A4F2BEE">
            <w:pPr>
              <w:kinsoku w:val="0"/>
              <w:overflowPunct w:val="0"/>
              <w:adjustRightInd w:val="0"/>
              <w:snapToGrid w:val="0"/>
              <w:jc w:val="center"/>
              <w:textAlignment w:val="baseline"/>
              <w:rPr>
                <w:b/>
                <w:bCs/>
                <w:kern w:val="24"/>
                <w:sz w:val="18"/>
                <w:szCs w:val="18"/>
              </w:rPr>
            </w:pPr>
            <w:r>
              <w:rPr>
                <w:b/>
                <w:bCs/>
                <w:kern w:val="24"/>
                <w:sz w:val="18"/>
                <w:szCs w:val="18"/>
              </w:rPr>
              <w:t>uimsbf</w:t>
            </w:r>
          </w:p>
          <w:p w14:paraId="0A551A3D">
            <w:pPr>
              <w:kinsoku w:val="0"/>
              <w:overflowPunct w:val="0"/>
              <w:adjustRightInd w:val="0"/>
              <w:snapToGrid w:val="0"/>
              <w:jc w:val="center"/>
              <w:textAlignment w:val="baseline"/>
              <w:rPr>
                <w:b/>
                <w:bCs/>
                <w:kern w:val="24"/>
                <w:sz w:val="18"/>
                <w:szCs w:val="18"/>
              </w:rPr>
            </w:pPr>
            <w:r>
              <w:rPr>
                <w:b/>
                <w:bCs/>
                <w:kern w:val="24"/>
                <w:sz w:val="18"/>
                <w:szCs w:val="18"/>
              </w:rPr>
              <w:t>uimsbf</w:t>
            </w:r>
          </w:p>
          <w:p w14:paraId="7DDC424A">
            <w:pPr>
              <w:kinsoku w:val="0"/>
              <w:overflowPunct w:val="0"/>
              <w:adjustRightInd w:val="0"/>
              <w:snapToGrid w:val="0"/>
              <w:jc w:val="center"/>
              <w:textAlignment w:val="baseline"/>
              <w:rPr>
                <w:b/>
                <w:bCs/>
                <w:kern w:val="24"/>
                <w:sz w:val="18"/>
                <w:szCs w:val="18"/>
              </w:rPr>
            </w:pPr>
            <w:r>
              <w:rPr>
                <w:b/>
                <w:bCs/>
                <w:kern w:val="24"/>
                <w:sz w:val="18"/>
                <w:szCs w:val="18"/>
              </w:rPr>
              <w:t>uimsbf</w:t>
            </w:r>
          </w:p>
          <w:p w14:paraId="05E81091">
            <w:pPr>
              <w:kinsoku w:val="0"/>
              <w:overflowPunct w:val="0"/>
              <w:adjustRightInd w:val="0"/>
              <w:snapToGrid w:val="0"/>
              <w:jc w:val="center"/>
              <w:textAlignment w:val="baseline"/>
              <w:rPr>
                <w:b/>
                <w:bCs/>
                <w:kern w:val="24"/>
                <w:sz w:val="18"/>
                <w:szCs w:val="18"/>
              </w:rPr>
            </w:pPr>
          </w:p>
          <w:p w14:paraId="32D02B92">
            <w:pPr>
              <w:kinsoku w:val="0"/>
              <w:overflowPunct w:val="0"/>
              <w:adjustRightInd w:val="0"/>
              <w:snapToGrid w:val="0"/>
              <w:jc w:val="center"/>
              <w:textAlignment w:val="baseline"/>
              <w:rPr>
                <w:b/>
                <w:bCs/>
                <w:kern w:val="24"/>
                <w:sz w:val="18"/>
                <w:szCs w:val="18"/>
              </w:rPr>
            </w:pPr>
            <w:r>
              <w:rPr>
                <w:b/>
                <w:bCs/>
                <w:kern w:val="24"/>
                <w:sz w:val="18"/>
                <w:szCs w:val="18"/>
              </w:rPr>
              <w:t>uimsbf</w:t>
            </w:r>
          </w:p>
          <w:p w14:paraId="77244FE9">
            <w:pPr>
              <w:kinsoku w:val="0"/>
              <w:overflowPunct w:val="0"/>
              <w:adjustRightInd w:val="0"/>
              <w:snapToGrid w:val="0"/>
              <w:jc w:val="center"/>
              <w:textAlignment w:val="baseline"/>
              <w:rPr>
                <w:b/>
                <w:bCs/>
                <w:kern w:val="24"/>
                <w:sz w:val="18"/>
                <w:szCs w:val="18"/>
              </w:rPr>
            </w:pPr>
            <w:r>
              <w:rPr>
                <w:b/>
                <w:bCs/>
                <w:kern w:val="24"/>
                <w:sz w:val="18"/>
                <w:szCs w:val="18"/>
              </w:rPr>
              <w:t>uimsbf</w:t>
            </w:r>
          </w:p>
          <w:p w14:paraId="471A8F9C">
            <w:pPr>
              <w:kinsoku w:val="0"/>
              <w:overflowPunct w:val="0"/>
              <w:adjustRightInd w:val="0"/>
              <w:snapToGrid w:val="0"/>
              <w:jc w:val="center"/>
              <w:textAlignment w:val="baseline"/>
              <w:rPr>
                <w:bCs/>
                <w:kern w:val="24"/>
                <w:sz w:val="18"/>
                <w:szCs w:val="18"/>
              </w:rPr>
            </w:pPr>
          </w:p>
          <w:p w14:paraId="610438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sz w:val="18"/>
                <w:szCs w:val="18"/>
              </w:rPr>
            </w:pPr>
          </w:p>
        </w:tc>
      </w:tr>
    </w:tbl>
    <w:p w14:paraId="4681BC34">
      <w:pPr>
        <w:pStyle w:val="71"/>
        <w:spacing w:before="156" w:after="156"/>
        <w:jc w:val="both"/>
      </w:pPr>
      <w:r>
        <w:rPr>
          <w:rFonts w:hint="eastAsia"/>
        </w:rPr>
        <w:t>语义</w:t>
      </w:r>
    </w:p>
    <w:p w14:paraId="7A1DF406">
      <w:pPr>
        <w:pStyle w:val="36"/>
        <w:autoSpaceDE/>
        <w:autoSpaceDN/>
        <w:spacing w:line="264" w:lineRule="auto"/>
        <w:rPr>
          <w:rFonts w:ascii="Times New Roman"/>
          <w:lang w:val="en-GB"/>
        </w:rPr>
      </w:pPr>
      <w:r>
        <w:rPr>
          <w:rFonts w:ascii="Times New Roman"/>
          <w:lang w:val="en-GB" w:eastAsia="en-US"/>
        </w:rPr>
        <w:t>message_id</w:t>
      </w:r>
      <w:r>
        <w:rPr>
          <w:rFonts w:hint="eastAsia"/>
          <w:lang w:val="en-GB"/>
        </w:rPr>
        <w:t>：</w:t>
      </w:r>
      <w:r>
        <w:rPr>
          <w:rFonts w:hint="eastAsia" w:ascii="Times New Roman"/>
          <w:lang w:val="en-GB"/>
        </w:rPr>
        <w:t>该字段为</w:t>
      </w:r>
      <w:r>
        <w:rPr>
          <w:rFonts w:ascii="Times New Roman"/>
          <w:lang w:val="en-GB"/>
        </w:rPr>
        <w:t>16</w:t>
      </w:r>
      <w:r>
        <w:rPr>
          <w:rFonts w:hint="eastAsia" w:ascii="Times New Roman"/>
          <w:lang w:val="en-GB"/>
        </w:rPr>
        <w:t>位。指示</w:t>
      </w:r>
      <w:r>
        <w:rPr>
          <w:rFonts w:ascii="Times New Roman"/>
          <w:lang w:val="en-GB"/>
        </w:rPr>
        <w:t>LBM</w:t>
      </w:r>
      <w:r>
        <w:rPr>
          <w:rFonts w:hint="eastAsia" w:ascii="Times New Roman"/>
          <w:lang w:val="en-GB"/>
        </w:rPr>
        <w:t>消息的消息标识符。</w:t>
      </w:r>
    </w:p>
    <w:p w14:paraId="6A2781EA">
      <w:pPr>
        <w:pStyle w:val="36"/>
        <w:autoSpaceDE/>
        <w:autoSpaceDN/>
        <w:spacing w:line="264" w:lineRule="auto"/>
        <w:rPr>
          <w:rFonts w:ascii="Times New Roman"/>
          <w:lang w:val="en-GB"/>
        </w:rPr>
      </w:pPr>
      <w:r>
        <w:rPr>
          <w:rFonts w:ascii="Times New Roman"/>
          <w:lang w:val="en-GB" w:eastAsia="en-US"/>
        </w:rPr>
        <w:t>version</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位。指示</w:t>
      </w:r>
      <w:r>
        <w:rPr>
          <w:rFonts w:ascii="Times New Roman"/>
          <w:lang w:val="en-GB"/>
        </w:rPr>
        <w:t>LBM</w:t>
      </w:r>
      <w:r>
        <w:rPr>
          <w:rFonts w:hint="eastAsia" w:ascii="Times New Roman"/>
          <w:lang w:val="en-GB"/>
        </w:rPr>
        <w:t>消息的版本。</w:t>
      </w:r>
    </w:p>
    <w:p w14:paraId="08AFD20A">
      <w:pPr>
        <w:pStyle w:val="36"/>
        <w:autoSpaceDE/>
        <w:autoSpaceDN/>
        <w:spacing w:line="264" w:lineRule="auto"/>
        <w:rPr>
          <w:rFonts w:ascii="Times New Roman"/>
          <w:lang w:val="en-GB"/>
        </w:rPr>
      </w:pPr>
      <w:r>
        <w:rPr>
          <w:rFonts w:ascii="Times New Roman"/>
          <w:lang w:val="en-GB" w:eastAsia="en-US"/>
        </w:rPr>
        <w:t>length</w:t>
      </w:r>
      <w:r>
        <w:rPr>
          <w:rFonts w:hint="eastAsia"/>
          <w:lang w:val="en-GB"/>
        </w:rPr>
        <w:t>：</w:t>
      </w:r>
      <w:r>
        <w:rPr>
          <w:rFonts w:hint="eastAsia" w:ascii="Times New Roman"/>
          <w:lang w:val="en-GB"/>
        </w:rPr>
        <w:t>该字段为</w:t>
      </w:r>
      <w:r>
        <w:rPr>
          <w:rFonts w:ascii="Times New Roman"/>
          <w:lang w:val="en-GB"/>
        </w:rPr>
        <w:t>16</w:t>
      </w:r>
      <w:r>
        <w:rPr>
          <w:rFonts w:hint="eastAsia" w:ascii="Times New Roman"/>
          <w:lang w:val="en-GB"/>
        </w:rPr>
        <w:t>位。指示</w:t>
      </w:r>
      <w:r>
        <w:rPr>
          <w:rFonts w:ascii="Times New Roman"/>
          <w:lang w:val="en-GB"/>
        </w:rPr>
        <w:t>LBM</w:t>
      </w:r>
      <w:r>
        <w:rPr>
          <w:rFonts w:hint="eastAsia" w:ascii="Times New Roman"/>
          <w:lang w:val="en-GB"/>
        </w:rPr>
        <w:t>消息的字节长度。</w:t>
      </w:r>
    </w:p>
    <w:p w14:paraId="5C198FEA">
      <w:pPr>
        <w:pStyle w:val="36"/>
        <w:autoSpaceDE/>
        <w:autoSpaceDN/>
        <w:spacing w:line="264" w:lineRule="auto"/>
        <w:rPr>
          <w:rFonts w:ascii="Times New Roman"/>
          <w:lang w:val="en-GB"/>
        </w:rPr>
      </w:pPr>
      <w:r>
        <w:rPr>
          <w:rFonts w:ascii="Times New Roman"/>
          <w:lang w:val="en-GB" w:eastAsia="en-US"/>
        </w:rPr>
        <w:t>required_buffer_size</w:t>
      </w:r>
      <w:r>
        <w:rPr>
          <w:rFonts w:hint="eastAsia"/>
          <w:lang w:val="en-GB"/>
        </w:rPr>
        <w:t>：</w:t>
      </w:r>
      <w:r>
        <w:rPr>
          <w:rFonts w:hint="eastAsia" w:ascii="Times New Roman"/>
          <w:lang w:val="en-GB"/>
        </w:rPr>
        <w:t>该字段为</w:t>
      </w:r>
      <w:r>
        <w:rPr>
          <w:rFonts w:ascii="Times New Roman"/>
          <w:lang w:val="en-GB"/>
        </w:rPr>
        <w:t>32</w:t>
      </w:r>
      <w:r>
        <w:rPr>
          <w:rFonts w:hint="eastAsia" w:ascii="Times New Roman"/>
          <w:lang w:val="en-GB"/>
        </w:rPr>
        <w:t>位。指示客户端为了接收该数据，需要准备的知识层数据的缓存的字节大小。</w:t>
      </w:r>
    </w:p>
    <w:p w14:paraId="5BB2EC62">
      <w:pPr>
        <w:pStyle w:val="36"/>
        <w:autoSpaceDE/>
        <w:autoSpaceDN/>
        <w:spacing w:line="264" w:lineRule="auto"/>
        <w:rPr>
          <w:rFonts w:ascii="Times New Roman"/>
          <w:lang w:val="en-GB"/>
        </w:rPr>
      </w:pPr>
      <w:r>
        <w:rPr>
          <w:rFonts w:ascii="Times New Roman"/>
          <w:lang w:val="en-GB" w:eastAsia="en-US"/>
        </w:rPr>
        <w:t>required_buffer_Manage</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位。指示客户端管理知识层数据缓存的方法，该字段取值为</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表示使用</w:t>
      </w:r>
      <w:r>
        <w:rPr>
          <w:rFonts w:ascii="Times New Roman"/>
          <w:lang w:val="en-GB"/>
        </w:rPr>
        <w:t>FIFO</w:t>
      </w:r>
      <w:r>
        <w:rPr>
          <w:rFonts w:hint="eastAsia" w:ascii="Times New Roman"/>
          <w:lang w:val="en-GB"/>
        </w:rPr>
        <w:t>方法，取值为</w:t>
      </w:r>
      <w:r>
        <w:rPr>
          <w:rFonts w:hint="eastAsia" w:asciiTheme="minorEastAsia" w:hAnsiTheme="minorEastAsia" w:eastAsiaTheme="minorEastAsia"/>
          <w:lang w:val="en-GB"/>
        </w:rPr>
        <w:t>‘</w:t>
      </w:r>
      <w:r>
        <w:rPr>
          <w:rFonts w:ascii="Times New Roman"/>
          <w:lang w:val="en-GB"/>
        </w:rPr>
        <w:t>1</w:t>
      </w:r>
      <w:r>
        <w:rPr>
          <w:rFonts w:hint="eastAsia" w:asciiTheme="minorEastAsia" w:hAnsiTheme="minorEastAsia" w:eastAsiaTheme="minorEastAsia"/>
          <w:lang w:val="en-GB"/>
        </w:rPr>
        <w:t>’</w:t>
      </w:r>
      <w:r>
        <w:rPr>
          <w:rFonts w:hint="eastAsia" w:ascii="Times New Roman"/>
          <w:lang w:val="en-GB"/>
        </w:rPr>
        <w:t>表示使用</w:t>
      </w:r>
      <w:r>
        <w:rPr>
          <w:rFonts w:ascii="Times New Roman"/>
          <w:lang w:val="en-GB"/>
        </w:rPr>
        <w:t>LFU</w:t>
      </w:r>
      <w:r>
        <w:rPr>
          <w:rFonts w:hint="eastAsia" w:ascii="Times New Roman"/>
          <w:lang w:val="en-GB"/>
        </w:rPr>
        <w:t>方法，取值为</w:t>
      </w:r>
      <w:r>
        <w:rPr>
          <w:rFonts w:hint="eastAsia" w:asciiTheme="minorEastAsia" w:hAnsiTheme="minorEastAsia" w:eastAsiaTheme="minorEastAsia"/>
          <w:lang w:val="en-GB"/>
        </w:rPr>
        <w:t>‘</w:t>
      </w:r>
      <w:r>
        <w:rPr>
          <w:rFonts w:ascii="Times New Roman"/>
          <w:lang w:val="en-GB"/>
        </w:rPr>
        <w:t>2</w:t>
      </w:r>
      <w:r>
        <w:rPr>
          <w:rFonts w:hint="eastAsia" w:asciiTheme="minorEastAsia" w:hAnsiTheme="minorEastAsia" w:eastAsiaTheme="minorEastAsia"/>
          <w:lang w:val="en-GB"/>
        </w:rPr>
        <w:t>’</w:t>
      </w:r>
      <w:r>
        <w:rPr>
          <w:rFonts w:hint="eastAsia" w:ascii="Times New Roman"/>
          <w:lang w:val="en-GB"/>
        </w:rPr>
        <w:t>表示使用</w:t>
      </w:r>
      <w:r>
        <w:rPr>
          <w:rFonts w:ascii="Times New Roman"/>
          <w:lang w:val="en-GB"/>
        </w:rPr>
        <w:t>LRU</w:t>
      </w:r>
      <w:r>
        <w:rPr>
          <w:rFonts w:hint="eastAsia" w:ascii="Times New Roman"/>
          <w:lang w:val="en-GB"/>
        </w:rPr>
        <w:t>方法等等。</w:t>
      </w:r>
    </w:p>
    <w:p w14:paraId="7A234669">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LBM反馈消息</w:t>
      </w:r>
    </w:p>
    <w:p w14:paraId="3651300B">
      <w:pPr>
        <w:pStyle w:val="71"/>
        <w:spacing w:before="156" w:after="156"/>
        <w:jc w:val="both"/>
      </w:pPr>
      <w:r>
        <w:rPr>
          <w:rFonts w:hint="eastAsia"/>
        </w:rPr>
        <w:t>定义</w:t>
      </w:r>
    </w:p>
    <w:p w14:paraId="63ACE040">
      <w:pPr>
        <w:pStyle w:val="36"/>
        <w:spacing w:after="120"/>
        <w:rPr>
          <w:rFonts w:ascii="Times New Roman"/>
          <w:lang w:val="en-GB"/>
        </w:rPr>
      </w:pPr>
      <w:r>
        <w:rPr>
          <w:rFonts w:hint="eastAsia" w:ascii="Times New Roman"/>
        </w:rPr>
        <w:t>LBM</w:t>
      </w:r>
      <w:r>
        <w:rPr>
          <w:rFonts w:hint="eastAsia" w:ascii="Times New Roman"/>
          <w:lang w:val="en-GB"/>
        </w:rPr>
        <w:t>反馈消息用于将知识层数据缓存的管理操作反馈给服务端，告知客户端侧不可用的，需重新传输知识层数据。</w:t>
      </w:r>
    </w:p>
    <w:p w14:paraId="7A23D150">
      <w:pPr>
        <w:pStyle w:val="71"/>
        <w:spacing w:before="156" w:after="156"/>
        <w:jc w:val="both"/>
      </w:pPr>
      <w:r>
        <w:rPr>
          <w:rFonts w:hint="eastAsia"/>
        </w:rPr>
        <w:t>语法</w:t>
      </w:r>
    </w:p>
    <w:p w14:paraId="4B21D0A4">
      <w:pPr>
        <w:pStyle w:val="36"/>
        <w:spacing w:after="120"/>
        <w:rPr>
          <w:lang w:val="en-GB"/>
        </w:rPr>
      </w:pPr>
      <w:r>
        <w:rPr>
          <w:rFonts w:hint="eastAsia" w:ascii="Times New Roman"/>
        </w:rPr>
        <w:t>LBM</w:t>
      </w:r>
      <w:r>
        <w:rPr>
          <w:rFonts w:hint="eastAsia" w:ascii="Times New Roman"/>
          <w:lang w:val="en-GB"/>
        </w:rPr>
        <w:t>反馈消息的语法见</w:t>
      </w:r>
      <w:r>
        <w:rPr>
          <w:rFonts w:ascii="Times New Roman"/>
          <w:lang w:val="en-GB"/>
        </w:rPr>
        <w:t>表</w:t>
      </w:r>
      <w:r>
        <w:rPr>
          <w:rFonts w:hint="eastAsia" w:ascii="Times New Roman"/>
          <w:lang w:val="en-GB"/>
        </w:rPr>
        <w:t>5。</w:t>
      </w:r>
      <w:r>
        <w:rPr>
          <w:rFonts w:hint="eastAsia"/>
          <w:lang w:val="en-GB"/>
        </w:rPr>
        <w:br w:type="page"/>
      </w:r>
    </w:p>
    <w:p w14:paraId="6B4DF0AD">
      <w:pPr>
        <w:pStyle w:val="146"/>
        <w:tabs>
          <w:tab w:val="clear" w:pos="360"/>
        </w:tabs>
        <w:spacing w:before="156" w:after="156"/>
        <w:ind w:firstLine="420" w:firstLineChars="200"/>
      </w:pPr>
      <w:r>
        <w:rPr>
          <w:rFonts w:hint="eastAsia"/>
        </w:rPr>
        <w:t>LBM反馈消息语法</w:t>
      </w:r>
    </w:p>
    <w:tbl>
      <w:tblPr>
        <w:tblStyle w:val="4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4"/>
        <w:gridCol w:w="1004"/>
        <w:gridCol w:w="896"/>
        <w:gridCol w:w="1884"/>
      </w:tblGrid>
      <w:tr w14:paraId="507B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684" w:type="dxa"/>
            <w:vAlign w:val="center"/>
          </w:tcPr>
          <w:p w14:paraId="28171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ko-KR"/>
              </w:rPr>
            </w:pPr>
            <w:r>
              <w:rPr>
                <w:bCs/>
                <w:sz w:val="18"/>
                <w:szCs w:val="18"/>
                <w:lang w:val="en-GB"/>
              </w:rPr>
              <w:t>语法</w:t>
            </w:r>
          </w:p>
        </w:tc>
        <w:tc>
          <w:tcPr>
            <w:tcW w:w="1004" w:type="dxa"/>
          </w:tcPr>
          <w:p w14:paraId="193B33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lang w:eastAsia="ko-KR"/>
              </w:rPr>
            </w:pPr>
            <w:r>
              <w:rPr>
                <w:bCs/>
                <w:sz w:val="18"/>
                <w:szCs w:val="18"/>
              </w:rPr>
              <w:t>值</w:t>
            </w:r>
          </w:p>
        </w:tc>
        <w:tc>
          <w:tcPr>
            <w:tcW w:w="896" w:type="dxa"/>
            <w:vAlign w:val="center"/>
          </w:tcPr>
          <w:p w14:paraId="0F328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rPr>
            </w:pPr>
            <w:r>
              <w:rPr>
                <w:rFonts w:hint="eastAsia"/>
                <w:bCs/>
                <w:sz w:val="18"/>
                <w:szCs w:val="18"/>
              </w:rPr>
              <w:t>位</w:t>
            </w:r>
            <w:r>
              <w:rPr>
                <w:bCs/>
                <w:sz w:val="18"/>
                <w:szCs w:val="18"/>
              </w:rPr>
              <w:t>数</w:t>
            </w:r>
          </w:p>
        </w:tc>
        <w:tc>
          <w:tcPr>
            <w:tcW w:w="1884" w:type="dxa"/>
            <w:vAlign w:val="center"/>
          </w:tcPr>
          <w:p w14:paraId="20073B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18"/>
                <w:szCs w:val="18"/>
              </w:rPr>
            </w:pPr>
            <w:r>
              <w:rPr>
                <w:bCs/>
                <w:sz w:val="18"/>
                <w:szCs w:val="18"/>
              </w:rPr>
              <w:t>类型</w:t>
            </w:r>
          </w:p>
        </w:tc>
      </w:tr>
      <w:tr w14:paraId="73CA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4" w:type="dxa"/>
            <w:vAlign w:val="center"/>
          </w:tcPr>
          <w:p w14:paraId="35271D70">
            <w:pPr>
              <w:kinsoku w:val="0"/>
              <w:overflowPunct w:val="0"/>
              <w:adjustRightInd w:val="0"/>
              <w:snapToGrid w:val="0"/>
              <w:jc w:val="left"/>
              <w:textAlignment w:val="baseline"/>
              <w:rPr>
                <w:bCs/>
                <w:kern w:val="24"/>
                <w:sz w:val="18"/>
                <w:szCs w:val="18"/>
              </w:rPr>
            </w:pPr>
            <w:r>
              <w:rPr>
                <w:bCs/>
                <w:kern w:val="24"/>
                <w:sz w:val="18"/>
                <w:szCs w:val="18"/>
              </w:rPr>
              <w:t xml:space="preserve">LBM_feedback_message ( ) {  </w:t>
            </w:r>
          </w:p>
          <w:p w14:paraId="38A12742">
            <w:pPr>
              <w:kinsoku w:val="0"/>
              <w:overflowPunct w:val="0"/>
              <w:adjustRightInd w:val="0"/>
              <w:snapToGrid w:val="0"/>
              <w:ind w:firstLine="361" w:firstLineChars="200"/>
              <w:jc w:val="left"/>
              <w:textAlignment w:val="baseline"/>
              <w:rPr>
                <w:b/>
                <w:bCs/>
                <w:kern w:val="24"/>
                <w:sz w:val="18"/>
                <w:szCs w:val="18"/>
              </w:rPr>
            </w:pPr>
            <w:r>
              <w:rPr>
                <w:b/>
                <w:bCs/>
                <w:kern w:val="24"/>
                <w:sz w:val="18"/>
                <w:szCs w:val="18"/>
              </w:rPr>
              <w:t>message_id</w:t>
            </w:r>
          </w:p>
          <w:p w14:paraId="196BD317">
            <w:pPr>
              <w:kinsoku w:val="0"/>
              <w:overflowPunct w:val="0"/>
              <w:adjustRightInd w:val="0"/>
              <w:snapToGrid w:val="0"/>
              <w:ind w:firstLine="361" w:firstLineChars="200"/>
              <w:jc w:val="left"/>
              <w:textAlignment w:val="baseline"/>
              <w:rPr>
                <w:b/>
                <w:bCs/>
                <w:kern w:val="24"/>
                <w:sz w:val="18"/>
                <w:szCs w:val="18"/>
              </w:rPr>
            </w:pPr>
            <w:r>
              <w:rPr>
                <w:b/>
                <w:bCs/>
                <w:kern w:val="24"/>
                <w:sz w:val="18"/>
                <w:szCs w:val="18"/>
              </w:rPr>
              <w:t>version</w:t>
            </w:r>
          </w:p>
          <w:p w14:paraId="588DD11A">
            <w:pPr>
              <w:kinsoku w:val="0"/>
              <w:overflowPunct w:val="0"/>
              <w:adjustRightInd w:val="0"/>
              <w:snapToGrid w:val="0"/>
              <w:ind w:firstLine="361" w:firstLineChars="200"/>
              <w:jc w:val="left"/>
              <w:textAlignment w:val="baseline"/>
              <w:rPr>
                <w:b/>
                <w:bCs/>
                <w:kern w:val="24"/>
                <w:sz w:val="18"/>
                <w:szCs w:val="18"/>
              </w:rPr>
            </w:pPr>
            <w:r>
              <w:rPr>
                <w:b/>
                <w:bCs/>
                <w:kern w:val="24"/>
                <w:sz w:val="18"/>
                <w:szCs w:val="18"/>
              </w:rPr>
              <w:t>length</w:t>
            </w:r>
          </w:p>
          <w:p w14:paraId="539BB1AE">
            <w:pPr>
              <w:kinsoku w:val="0"/>
              <w:overflowPunct w:val="0"/>
              <w:adjustRightInd w:val="0"/>
              <w:snapToGrid w:val="0"/>
              <w:ind w:firstLine="360" w:firstLineChars="200"/>
              <w:jc w:val="left"/>
              <w:textAlignment w:val="baseline"/>
              <w:rPr>
                <w:bCs/>
                <w:kern w:val="24"/>
                <w:sz w:val="18"/>
                <w:szCs w:val="18"/>
              </w:rPr>
            </w:pPr>
            <w:r>
              <w:rPr>
                <w:bCs/>
                <w:kern w:val="24"/>
                <w:sz w:val="18"/>
                <w:szCs w:val="18"/>
              </w:rPr>
              <w:t xml:space="preserve">payload{   </w:t>
            </w:r>
          </w:p>
          <w:p w14:paraId="16FC34E2">
            <w:pPr>
              <w:kinsoku w:val="0"/>
              <w:overflowPunct w:val="0"/>
              <w:adjustRightInd w:val="0"/>
              <w:snapToGrid w:val="0"/>
              <w:ind w:firstLine="723" w:firstLineChars="400"/>
              <w:jc w:val="left"/>
              <w:textAlignment w:val="baseline"/>
              <w:rPr>
                <w:b/>
                <w:bCs/>
                <w:kern w:val="24"/>
                <w:sz w:val="18"/>
                <w:szCs w:val="18"/>
              </w:rPr>
            </w:pPr>
            <w:r>
              <w:rPr>
                <w:b/>
                <w:bCs/>
                <w:kern w:val="24"/>
                <w:sz w:val="18"/>
                <w:szCs w:val="18"/>
              </w:rPr>
              <w:t>unavailable_mfu_number</w:t>
            </w:r>
          </w:p>
          <w:p w14:paraId="64857F51">
            <w:pPr>
              <w:kinsoku w:val="0"/>
              <w:overflowPunct w:val="0"/>
              <w:adjustRightInd w:val="0"/>
              <w:snapToGrid w:val="0"/>
              <w:ind w:firstLine="720" w:firstLineChars="400"/>
              <w:jc w:val="left"/>
              <w:textAlignment w:val="baseline"/>
              <w:rPr>
                <w:bCs/>
                <w:kern w:val="24"/>
                <w:sz w:val="18"/>
                <w:szCs w:val="18"/>
              </w:rPr>
            </w:pPr>
            <w:r>
              <w:rPr>
                <w:bCs/>
                <w:kern w:val="24"/>
                <w:sz w:val="18"/>
                <w:szCs w:val="18"/>
              </w:rPr>
              <w:t>for(i=0;i&lt;N;i++){</w:t>
            </w:r>
          </w:p>
          <w:p w14:paraId="70722F9F">
            <w:pPr>
              <w:kinsoku w:val="0"/>
              <w:overflowPunct w:val="0"/>
              <w:adjustRightInd w:val="0"/>
              <w:snapToGrid w:val="0"/>
              <w:ind w:firstLine="900" w:firstLineChars="500"/>
              <w:jc w:val="left"/>
              <w:textAlignment w:val="baseline"/>
              <w:rPr>
                <w:bCs/>
                <w:kern w:val="24"/>
                <w:sz w:val="18"/>
                <w:szCs w:val="18"/>
              </w:rPr>
            </w:pPr>
            <w:r>
              <w:rPr>
                <w:bCs/>
                <w:kern w:val="24"/>
                <w:sz w:val="18"/>
                <w:szCs w:val="18"/>
              </w:rPr>
              <w:t>asset_id()</w:t>
            </w:r>
          </w:p>
          <w:p w14:paraId="6799E7DC">
            <w:pPr>
              <w:kinsoku w:val="0"/>
              <w:overflowPunct w:val="0"/>
              <w:adjustRightInd w:val="0"/>
              <w:snapToGrid w:val="0"/>
              <w:ind w:firstLine="904" w:firstLineChars="500"/>
              <w:jc w:val="left"/>
              <w:textAlignment w:val="baseline"/>
              <w:rPr>
                <w:b/>
                <w:bCs/>
                <w:kern w:val="24"/>
                <w:sz w:val="18"/>
                <w:szCs w:val="18"/>
              </w:rPr>
            </w:pPr>
            <w:r>
              <w:rPr>
                <w:b/>
                <w:bCs/>
                <w:kern w:val="24"/>
                <w:sz w:val="18"/>
                <w:szCs w:val="18"/>
              </w:rPr>
              <w:t>sample_id</w:t>
            </w:r>
          </w:p>
          <w:p w14:paraId="1660E1EE">
            <w:pPr>
              <w:kinsoku w:val="0"/>
              <w:overflowPunct w:val="0"/>
              <w:adjustRightInd w:val="0"/>
              <w:snapToGrid w:val="0"/>
              <w:ind w:firstLine="904" w:firstLineChars="500"/>
              <w:jc w:val="left"/>
              <w:textAlignment w:val="baseline"/>
              <w:rPr>
                <w:b/>
                <w:bCs/>
                <w:kern w:val="24"/>
                <w:sz w:val="18"/>
                <w:szCs w:val="18"/>
              </w:rPr>
            </w:pPr>
            <w:r>
              <w:rPr>
                <w:b/>
                <w:bCs/>
                <w:kern w:val="24"/>
                <w:sz w:val="18"/>
                <w:szCs w:val="18"/>
              </w:rPr>
              <w:t>mfu_id</w:t>
            </w:r>
          </w:p>
          <w:p w14:paraId="1DC8165E">
            <w:pPr>
              <w:kinsoku w:val="0"/>
              <w:overflowPunct w:val="0"/>
              <w:adjustRightInd w:val="0"/>
              <w:snapToGrid w:val="0"/>
              <w:ind w:firstLine="720" w:firstLineChars="400"/>
              <w:jc w:val="left"/>
              <w:textAlignment w:val="baseline"/>
              <w:rPr>
                <w:bCs/>
                <w:kern w:val="24"/>
                <w:sz w:val="18"/>
                <w:szCs w:val="18"/>
              </w:rPr>
            </w:pPr>
            <w:r>
              <w:rPr>
                <w:bCs/>
                <w:kern w:val="24"/>
                <w:sz w:val="18"/>
                <w:szCs w:val="18"/>
              </w:rPr>
              <w:t>}</w:t>
            </w:r>
          </w:p>
          <w:p w14:paraId="200EE2C0">
            <w:pPr>
              <w:kinsoku w:val="0"/>
              <w:overflowPunct w:val="0"/>
              <w:adjustRightInd w:val="0"/>
              <w:snapToGrid w:val="0"/>
              <w:ind w:firstLine="360" w:firstLineChars="200"/>
              <w:jc w:val="left"/>
              <w:textAlignment w:val="baseline"/>
              <w:rPr>
                <w:bCs/>
                <w:kern w:val="24"/>
                <w:sz w:val="18"/>
                <w:szCs w:val="18"/>
              </w:rPr>
            </w:pPr>
            <w:r>
              <w:rPr>
                <w:bCs/>
                <w:kern w:val="24"/>
                <w:sz w:val="18"/>
                <w:szCs w:val="18"/>
              </w:rPr>
              <w:t>}</w:t>
            </w:r>
          </w:p>
          <w:p w14:paraId="761DA7FA">
            <w:pPr>
              <w:kinsoku w:val="0"/>
              <w:overflowPunct w:val="0"/>
              <w:adjustRightInd w:val="0"/>
              <w:snapToGrid w:val="0"/>
              <w:jc w:val="left"/>
              <w:textAlignment w:val="baseline"/>
              <w:rPr>
                <w:bCs/>
                <w:sz w:val="18"/>
                <w:szCs w:val="18"/>
              </w:rPr>
            </w:pPr>
            <w:r>
              <w:rPr>
                <w:bCs/>
                <w:kern w:val="24"/>
                <w:sz w:val="18"/>
                <w:szCs w:val="18"/>
              </w:rPr>
              <w:t>}</w:t>
            </w:r>
          </w:p>
        </w:tc>
        <w:tc>
          <w:tcPr>
            <w:tcW w:w="1004" w:type="dxa"/>
          </w:tcPr>
          <w:p w14:paraId="6AC225EB">
            <w:pPr>
              <w:kinsoku w:val="0"/>
              <w:overflowPunct w:val="0"/>
              <w:adjustRightInd w:val="0"/>
              <w:snapToGrid w:val="0"/>
              <w:jc w:val="center"/>
              <w:textAlignment w:val="baseline"/>
              <w:rPr>
                <w:bCs/>
                <w:kern w:val="24"/>
                <w:sz w:val="18"/>
                <w:szCs w:val="18"/>
              </w:rPr>
            </w:pPr>
          </w:p>
          <w:p w14:paraId="35358B34">
            <w:pPr>
              <w:kinsoku w:val="0"/>
              <w:overflowPunct w:val="0"/>
              <w:adjustRightInd w:val="0"/>
              <w:snapToGrid w:val="0"/>
              <w:jc w:val="center"/>
              <w:textAlignment w:val="baseline"/>
              <w:rPr>
                <w:bCs/>
                <w:kern w:val="24"/>
                <w:sz w:val="18"/>
                <w:szCs w:val="18"/>
              </w:rPr>
            </w:pPr>
          </w:p>
          <w:p w14:paraId="622A13C5">
            <w:pPr>
              <w:kinsoku w:val="0"/>
              <w:overflowPunct w:val="0"/>
              <w:adjustRightInd w:val="0"/>
              <w:snapToGrid w:val="0"/>
              <w:jc w:val="center"/>
              <w:textAlignment w:val="baseline"/>
              <w:rPr>
                <w:bCs/>
                <w:kern w:val="24"/>
                <w:sz w:val="18"/>
                <w:szCs w:val="18"/>
              </w:rPr>
            </w:pPr>
          </w:p>
          <w:p w14:paraId="03454A28">
            <w:pPr>
              <w:kinsoku w:val="0"/>
              <w:overflowPunct w:val="0"/>
              <w:adjustRightInd w:val="0"/>
              <w:snapToGrid w:val="0"/>
              <w:jc w:val="center"/>
              <w:textAlignment w:val="baseline"/>
              <w:rPr>
                <w:bCs/>
                <w:kern w:val="24"/>
                <w:sz w:val="18"/>
                <w:szCs w:val="18"/>
              </w:rPr>
            </w:pPr>
          </w:p>
          <w:p w14:paraId="143A8EFD">
            <w:pPr>
              <w:kinsoku w:val="0"/>
              <w:overflowPunct w:val="0"/>
              <w:adjustRightInd w:val="0"/>
              <w:snapToGrid w:val="0"/>
              <w:jc w:val="center"/>
              <w:textAlignment w:val="baseline"/>
              <w:rPr>
                <w:bCs/>
                <w:kern w:val="24"/>
                <w:sz w:val="18"/>
                <w:szCs w:val="18"/>
              </w:rPr>
            </w:pPr>
          </w:p>
          <w:p w14:paraId="258C4B11">
            <w:pPr>
              <w:kinsoku w:val="0"/>
              <w:overflowPunct w:val="0"/>
              <w:adjustRightInd w:val="0"/>
              <w:snapToGrid w:val="0"/>
              <w:jc w:val="center"/>
              <w:textAlignment w:val="baseline"/>
              <w:rPr>
                <w:bCs/>
                <w:sz w:val="18"/>
                <w:szCs w:val="18"/>
              </w:rPr>
            </w:pPr>
            <w:r>
              <w:rPr>
                <w:rFonts w:hint="eastAsia"/>
                <w:bCs/>
                <w:kern w:val="24"/>
                <w:sz w:val="18"/>
                <w:szCs w:val="18"/>
              </w:rPr>
              <w:t>N</w:t>
            </w:r>
          </w:p>
        </w:tc>
        <w:tc>
          <w:tcPr>
            <w:tcW w:w="896" w:type="dxa"/>
          </w:tcPr>
          <w:p w14:paraId="12289CC7">
            <w:pPr>
              <w:kinsoku w:val="0"/>
              <w:overflowPunct w:val="0"/>
              <w:adjustRightInd w:val="0"/>
              <w:snapToGrid w:val="0"/>
              <w:jc w:val="center"/>
              <w:textAlignment w:val="baseline"/>
              <w:rPr>
                <w:bCs/>
                <w:kern w:val="24"/>
                <w:sz w:val="18"/>
                <w:szCs w:val="18"/>
              </w:rPr>
            </w:pPr>
          </w:p>
          <w:p w14:paraId="3B132A5A">
            <w:pPr>
              <w:kinsoku w:val="0"/>
              <w:overflowPunct w:val="0"/>
              <w:adjustRightInd w:val="0"/>
              <w:snapToGrid w:val="0"/>
              <w:jc w:val="center"/>
              <w:textAlignment w:val="baseline"/>
              <w:rPr>
                <w:bCs/>
                <w:kern w:val="24"/>
                <w:sz w:val="18"/>
                <w:szCs w:val="18"/>
              </w:rPr>
            </w:pPr>
            <w:r>
              <w:rPr>
                <w:bCs/>
                <w:kern w:val="24"/>
                <w:sz w:val="18"/>
                <w:szCs w:val="18"/>
              </w:rPr>
              <w:t>16</w:t>
            </w:r>
          </w:p>
          <w:p w14:paraId="694C910A">
            <w:pPr>
              <w:kinsoku w:val="0"/>
              <w:overflowPunct w:val="0"/>
              <w:adjustRightInd w:val="0"/>
              <w:snapToGrid w:val="0"/>
              <w:jc w:val="center"/>
              <w:textAlignment w:val="baseline"/>
              <w:rPr>
                <w:bCs/>
                <w:kern w:val="24"/>
                <w:sz w:val="18"/>
                <w:szCs w:val="18"/>
              </w:rPr>
            </w:pPr>
            <w:r>
              <w:rPr>
                <w:bCs/>
                <w:kern w:val="24"/>
                <w:sz w:val="18"/>
                <w:szCs w:val="18"/>
              </w:rPr>
              <w:t>8</w:t>
            </w:r>
          </w:p>
          <w:p w14:paraId="39651E60">
            <w:pPr>
              <w:kinsoku w:val="0"/>
              <w:overflowPunct w:val="0"/>
              <w:adjustRightInd w:val="0"/>
              <w:snapToGrid w:val="0"/>
              <w:jc w:val="center"/>
              <w:textAlignment w:val="baseline"/>
              <w:rPr>
                <w:bCs/>
                <w:kern w:val="24"/>
                <w:sz w:val="18"/>
                <w:szCs w:val="18"/>
              </w:rPr>
            </w:pPr>
            <w:r>
              <w:rPr>
                <w:bCs/>
                <w:kern w:val="24"/>
                <w:sz w:val="18"/>
                <w:szCs w:val="18"/>
              </w:rPr>
              <w:t>16</w:t>
            </w:r>
          </w:p>
          <w:p w14:paraId="774B185F">
            <w:pPr>
              <w:kinsoku w:val="0"/>
              <w:overflowPunct w:val="0"/>
              <w:adjustRightInd w:val="0"/>
              <w:snapToGrid w:val="0"/>
              <w:jc w:val="center"/>
              <w:textAlignment w:val="baseline"/>
              <w:rPr>
                <w:bCs/>
                <w:kern w:val="24"/>
                <w:sz w:val="18"/>
                <w:szCs w:val="18"/>
              </w:rPr>
            </w:pPr>
          </w:p>
          <w:p w14:paraId="16F2EA01">
            <w:pPr>
              <w:kinsoku w:val="0"/>
              <w:overflowPunct w:val="0"/>
              <w:adjustRightInd w:val="0"/>
              <w:snapToGrid w:val="0"/>
              <w:jc w:val="center"/>
              <w:textAlignment w:val="baseline"/>
              <w:rPr>
                <w:bCs/>
                <w:kern w:val="24"/>
                <w:sz w:val="18"/>
                <w:szCs w:val="18"/>
              </w:rPr>
            </w:pPr>
            <w:r>
              <w:rPr>
                <w:bCs/>
                <w:kern w:val="24"/>
                <w:sz w:val="18"/>
                <w:szCs w:val="18"/>
              </w:rPr>
              <w:t>32</w:t>
            </w:r>
          </w:p>
          <w:p w14:paraId="0007D4A6">
            <w:pPr>
              <w:kinsoku w:val="0"/>
              <w:overflowPunct w:val="0"/>
              <w:adjustRightInd w:val="0"/>
              <w:snapToGrid w:val="0"/>
              <w:jc w:val="center"/>
              <w:textAlignment w:val="baseline"/>
              <w:rPr>
                <w:bCs/>
                <w:kern w:val="24"/>
                <w:sz w:val="18"/>
                <w:szCs w:val="18"/>
              </w:rPr>
            </w:pPr>
          </w:p>
          <w:p w14:paraId="4775A531">
            <w:pPr>
              <w:kinsoku w:val="0"/>
              <w:overflowPunct w:val="0"/>
              <w:adjustRightInd w:val="0"/>
              <w:snapToGrid w:val="0"/>
              <w:jc w:val="center"/>
              <w:textAlignment w:val="baseline"/>
              <w:rPr>
                <w:bCs/>
                <w:kern w:val="24"/>
                <w:sz w:val="18"/>
                <w:szCs w:val="18"/>
              </w:rPr>
            </w:pPr>
          </w:p>
          <w:p w14:paraId="074F2E2F">
            <w:pPr>
              <w:kinsoku w:val="0"/>
              <w:overflowPunct w:val="0"/>
              <w:adjustRightInd w:val="0"/>
              <w:snapToGrid w:val="0"/>
              <w:jc w:val="center"/>
              <w:textAlignment w:val="baseline"/>
              <w:rPr>
                <w:bCs/>
                <w:kern w:val="24"/>
                <w:sz w:val="18"/>
                <w:szCs w:val="18"/>
              </w:rPr>
            </w:pPr>
            <w:r>
              <w:rPr>
                <w:bCs/>
                <w:kern w:val="24"/>
                <w:sz w:val="18"/>
                <w:szCs w:val="18"/>
              </w:rPr>
              <w:t>32</w:t>
            </w:r>
          </w:p>
          <w:p w14:paraId="03AB78FA">
            <w:pPr>
              <w:kinsoku w:val="0"/>
              <w:overflowPunct w:val="0"/>
              <w:adjustRightInd w:val="0"/>
              <w:snapToGrid w:val="0"/>
              <w:jc w:val="center"/>
              <w:textAlignment w:val="baseline"/>
              <w:rPr>
                <w:bCs/>
                <w:kern w:val="24"/>
                <w:sz w:val="18"/>
                <w:szCs w:val="18"/>
              </w:rPr>
            </w:pPr>
            <w:r>
              <w:rPr>
                <w:bCs/>
                <w:kern w:val="24"/>
                <w:sz w:val="18"/>
                <w:szCs w:val="18"/>
              </w:rPr>
              <w:t>32</w:t>
            </w:r>
          </w:p>
        </w:tc>
        <w:tc>
          <w:tcPr>
            <w:tcW w:w="1884" w:type="dxa"/>
          </w:tcPr>
          <w:p w14:paraId="644CAF43">
            <w:pPr>
              <w:kinsoku w:val="0"/>
              <w:overflowPunct w:val="0"/>
              <w:adjustRightInd w:val="0"/>
              <w:snapToGrid w:val="0"/>
              <w:jc w:val="center"/>
              <w:textAlignment w:val="baseline"/>
              <w:rPr>
                <w:bCs/>
                <w:kern w:val="24"/>
                <w:sz w:val="18"/>
                <w:szCs w:val="18"/>
              </w:rPr>
            </w:pPr>
          </w:p>
          <w:p w14:paraId="6CEC9021">
            <w:pPr>
              <w:kinsoku w:val="0"/>
              <w:overflowPunct w:val="0"/>
              <w:adjustRightInd w:val="0"/>
              <w:snapToGrid w:val="0"/>
              <w:jc w:val="center"/>
              <w:textAlignment w:val="baseline"/>
              <w:rPr>
                <w:b/>
                <w:bCs/>
                <w:kern w:val="24"/>
                <w:sz w:val="18"/>
                <w:szCs w:val="18"/>
              </w:rPr>
            </w:pPr>
            <w:r>
              <w:rPr>
                <w:b/>
                <w:bCs/>
                <w:kern w:val="24"/>
                <w:sz w:val="18"/>
                <w:szCs w:val="18"/>
              </w:rPr>
              <w:t>uimsbf</w:t>
            </w:r>
          </w:p>
          <w:p w14:paraId="4A622651">
            <w:pPr>
              <w:kinsoku w:val="0"/>
              <w:overflowPunct w:val="0"/>
              <w:adjustRightInd w:val="0"/>
              <w:snapToGrid w:val="0"/>
              <w:jc w:val="center"/>
              <w:textAlignment w:val="baseline"/>
              <w:rPr>
                <w:b/>
                <w:bCs/>
                <w:kern w:val="24"/>
                <w:sz w:val="18"/>
                <w:szCs w:val="18"/>
              </w:rPr>
            </w:pPr>
            <w:r>
              <w:rPr>
                <w:b/>
                <w:bCs/>
                <w:kern w:val="24"/>
                <w:sz w:val="18"/>
                <w:szCs w:val="18"/>
              </w:rPr>
              <w:t>uimsbf</w:t>
            </w:r>
          </w:p>
          <w:p w14:paraId="3264D3A8">
            <w:pPr>
              <w:kinsoku w:val="0"/>
              <w:overflowPunct w:val="0"/>
              <w:adjustRightInd w:val="0"/>
              <w:snapToGrid w:val="0"/>
              <w:jc w:val="center"/>
              <w:textAlignment w:val="baseline"/>
              <w:rPr>
                <w:b/>
                <w:bCs/>
                <w:kern w:val="24"/>
                <w:sz w:val="18"/>
                <w:szCs w:val="18"/>
              </w:rPr>
            </w:pPr>
            <w:r>
              <w:rPr>
                <w:b/>
                <w:bCs/>
                <w:kern w:val="24"/>
                <w:sz w:val="18"/>
                <w:szCs w:val="18"/>
              </w:rPr>
              <w:t>uimsbf</w:t>
            </w:r>
          </w:p>
          <w:p w14:paraId="6118B2E4">
            <w:pPr>
              <w:kinsoku w:val="0"/>
              <w:overflowPunct w:val="0"/>
              <w:adjustRightInd w:val="0"/>
              <w:snapToGrid w:val="0"/>
              <w:jc w:val="center"/>
              <w:textAlignment w:val="baseline"/>
              <w:rPr>
                <w:b/>
                <w:bCs/>
                <w:kern w:val="24"/>
                <w:sz w:val="18"/>
                <w:szCs w:val="18"/>
              </w:rPr>
            </w:pPr>
          </w:p>
          <w:p w14:paraId="0B93AD06">
            <w:pPr>
              <w:kinsoku w:val="0"/>
              <w:overflowPunct w:val="0"/>
              <w:adjustRightInd w:val="0"/>
              <w:snapToGrid w:val="0"/>
              <w:jc w:val="center"/>
              <w:textAlignment w:val="baseline"/>
              <w:rPr>
                <w:b/>
                <w:bCs/>
                <w:kern w:val="24"/>
                <w:sz w:val="18"/>
                <w:szCs w:val="18"/>
              </w:rPr>
            </w:pPr>
            <w:r>
              <w:rPr>
                <w:b/>
                <w:bCs/>
                <w:kern w:val="24"/>
                <w:sz w:val="18"/>
                <w:szCs w:val="18"/>
              </w:rPr>
              <w:t>uimsbf</w:t>
            </w:r>
          </w:p>
          <w:p w14:paraId="3B616AA4">
            <w:pPr>
              <w:kinsoku w:val="0"/>
              <w:overflowPunct w:val="0"/>
              <w:adjustRightInd w:val="0"/>
              <w:snapToGrid w:val="0"/>
              <w:jc w:val="center"/>
              <w:textAlignment w:val="baseline"/>
              <w:rPr>
                <w:b/>
                <w:bCs/>
                <w:kern w:val="24"/>
                <w:sz w:val="18"/>
                <w:szCs w:val="18"/>
              </w:rPr>
            </w:pPr>
          </w:p>
          <w:p w14:paraId="2344D68B">
            <w:pPr>
              <w:kinsoku w:val="0"/>
              <w:overflowPunct w:val="0"/>
              <w:adjustRightInd w:val="0"/>
              <w:snapToGrid w:val="0"/>
              <w:jc w:val="center"/>
              <w:textAlignment w:val="baseline"/>
              <w:rPr>
                <w:b/>
                <w:bCs/>
                <w:kern w:val="24"/>
                <w:sz w:val="18"/>
                <w:szCs w:val="18"/>
              </w:rPr>
            </w:pPr>
          </w:p>
          <w:p w14:paraId="22E7587B">
            <w:pPr>
              <w:kinsoku w:val="0"/>
              <w:overflowPunct w:val="0"/>
              <w:adjustRightInd w:val="0"/>
              <w:snapToGrid w:val="0"/>
              <w:jc w:val="center"/>
              <w:textAlignment w:val="baseline"/>
              <w:rPr>
                <w:b/>
                <w:bCs/>
                <w:kern w:val="24"/>
                <w:sz w:val="18"/>
                <w:szCs w:val="18"/>
              </w:rPr>
            </w:pPr>
            <w:r>
              <w:rPr>
                <w:b/>
                <w:bCs/>
                <w:kern w:val="24"/>
                <w:sz w:val="18"/>
                <w:szCs w:val="18"/>
              </w:rPr>
              <w:t>uimsbf</w:t>
            </w:r>
          </w:p>
          <w:p w14:paraId="203A3330">
            <w:pPr>
              <w:kinsoku w:val="0"/>
              <w:overflowPunct w:val="0"/>
              <w:adjustRightInd w:val="0"/>
              <w:snapToGrid w:val="0"/>
              <w:jc w:val="center"/>
              <w:textAlignment w:val="baseline"/>
              <w:rPr>
                <w:bCs/>
                <w:kern w:val="24"/>
                <w:sz w:val="18"/>
                <w:szCs w:val="18"/>
              </w:rPr>
            </w:pPr>
            <w:r>
              <w:rPr>
                <w:b/>
                <w:bCs/>
                <w:kern w:val="24"/>
                <w:sz w:val="18"/>
                <w:szCs w:val="18"/>
              </w:rPr>
              <w:t>uimsbf</w:t>
            </w:r>
          </w:p>
        </w:tc>
      </w:tr>
    </w:tbl>
    <w:p w14:paraId="3A38838C">
      <w:pPr>
        <w:pStyle w:val="36"/>
        <w:ind w:firstLine="0" w:firstLineChars="0"/>
      </w:pPr>
    </w:p>
    <w:p w14:paraId="251B6A34">
      <w:pPr>
        <w:pStyle w:val="71"/>
        <w:spacing w:before="156" w:after="156"/>
        <w:jc w:val="both"/>
      </w:pPr>
      <w:r>
        <w:rPr>
          <w:rFonts w:hint="eastAsia"/>
        </w:rPr>
        <w:t>语义</w:t>
      </w:r>
    </w:p>
    <w:p w14:paraId="27C6064A">
      <w:pPr>
        <w:pStyle w:val="36"/>
        <w:autoSpaceDE/>
        <w:autoSpaceDN/>
        <w:spacing w:line="264" w:lineRule="auto"/>
        <w:rPr>
          <w:rFonts w:ascii="Times New Roman"/>
          <w:lang w:val="en-GB"/>
        </w:rPr>
      </w:pPr>
      <w:r>
        <w:rPr>
          <w:rFonts w:ascii="Times New Roman"/>
          <w:lang w:val="en-GB" w:eastAsia="en-US"/>
        </w:rPr>
        <w:t>message_id</w:t>
      </w:r>
      <w:r>
        <w:rPr>
          <w:rFonts w:hint="eastAsia"/>
          <w:lang w:val="en-GB"/>
        </w:rPr>
        <w:t>：</w:t>
      </w:r>
      <w:r>
        <w:rPr>
          <w:rFonts w:hint="eastAsia" w:ascii="Times New Roman"/>
          <w:lang w:val="en-GB"/>
        </w:rPr>
        <w:t>该字段为</w:t>
      </w:r>
      <w:r>
        <w:rPr>
          <w:rFonts w:ascii="Times New Roman"/>
          <w:lang w:val="en-GB"/>
        </w:rPr>
        <w:t>16</w:t>
      </w:r>
      <w:r>
        <w:rPr>
          <w:rFonts w:hint="eastAsia" w:ascii="Times New Roman"/>
          <w:lang w:val="en-GB"/>
        </w:rPr>
        <w:t>位。指示</w:t>
      </w:r>
      <w:r>
        <w:rPr>
          <w:rFonts w:ascii="Times New Roman"/>
          <w:lang w:val="en-GB"/>
        </w:rPr>
        <w:t>LBM</w:t>
      </w:r>
      <w:r>
        <w:rPr>
          <w:rFonts w:hint="eastAsia" w:ascii="Times New Roman"/>
        </w:rPr>
        <w:t>反馈</w:t>
      </w:r>
      <w:r>
        <w:rPr>
          <w:rFonts w:hint="eastAsia" w:ascii="Times New Roman"/>
          <w:lang w:val="en-GB"/>
        </w:rPr>
        <w:t>消息的消息标识符。</w:t>
      </w:r>
    </w:p>
    <w:p w14:paraId="72EBFD9A">
      <w:pPr>
        <w:pStyle w:val="36"/>
        <w:autoSpaceDE/>
        <w:autoSpaceDN/>
        <w:spacing w:line="264" w:lineRule="auto"/>
        <w:rPr>
          <w:rFonts w:ascii="Times New Roman"/>
          <w:lang w:val="en-GB"/>
        </w:rPr>
      </w:pPr>
      <w:r>
        <w:rPr>
          <w:rFonts w:ascii="Times New Roman"/>
          <w:lang w:val="en-GB" w:eastAsia="en-US"/>
        </w:rPr>
        <w:t>version</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位。指示</w:t>
      </w:r>
      <w:r>
        <w:rPr>
          <w:rFonts w:ascii="Times New Roman"/>
          <w:lang w:val="en-GB"/>
        </w:rPr>
        <w:t>LBM</w:t>
      </w:r>
      <w:r>
        <w:rPr>
          <w:rFonts w:hint="eastAsia" w:ascii="Times New Roman"/>
        </w:rPr>
        <w:t>反馈</w:t>
      </w:r>
      <w:r>
        <w:rPr>
          <w:rFonts w:hint="eastAsia" w:ascii="Times New Roman"/>
          <w:lang w:val="en-GB"/>
        </w:rPr>
        <w:t>消息的版本。</w:t>
      </w:r>
    </w:p>
    <w:p w14:paraId="626CEA0A">
      <w:pPr>
        <w:pStyle w:val="36"/>
        <w:autoSpaceDE/>
        <w:autoSpaceDN/>
        <w:spacing w:line="264" w:lineRule="auto"/>
        <w:rPr>
          <w:rFonts w:ascii="Times New Roman"/>
          <w:lang w:val="en-GB"/>
        </w:rPr>
      </w:pPr>
      <w:r>
        <w:rPr>
          <w:rFonts w:ascii="Times New Roman"/>
          <w:lang w:val="en-GB" w:eastAsia="en-US"/>
        </w:rPr>
        <w:t>length</w:t>
      </w:r>
      <w:r>
        <w:rPr>
          <w:rFonts w:hint="eastAsia"/>
          <w:lang w:val="en-GB"/>
        </w:rPr>
        <w:t>：</w:t>
      </w:r>
      <w:r>
        <w:rPr>
          <w:rFonts w:hint="eastAsia" w:ascii="Times New Roman"/>
          <w:lang w:val="en-GB"/>
        </w:rPr>
        <w:t>该字段为</w:t>
      </w:r>
      <w:r>
        <w:rPr>
          <w:rFonts w:ascii="Times New Roman"/>
          <w:lang w:val="en-GB"/>
        </w:rPr>
        <w:t>16</w:t>
      </w:r>
      <w:r>
        <w:rPr>
          <w:rFonts w:hint="eastAsia" w:ascii="Times New Roman"/>
          <w:lang w:val="en-GB"/>
        </w:rPr>
        <w:t>位。指示</w:t>
      </w:r>
      <w:r>
        <w:rPr>
          <w:rFonts w:ascii="Times New Roman"/>
          <w:lang w:val="en-GB"/>
        </w:rPr>
        <w:t>LBM</w:t>
      </w:r>
      <w:r>
        <w:rPr>
          <w:rFonts w:hint="eastAsia" w:ascii="Times New Roman"/>
        </w:rPr>
        <w:t>反馈</w:t>
      </w:r>
      <w:r>
        <w:rPr>
          <w:rFonts w:hint="eastAsia" w:ascii="Times New Roman"/>
          <w:lang w:val="en-GB"/>
        </w:rPr>
        <w:t>消息的字节长度。</w:t>
      </w:r>
    </w:p>
    <w:p w14:paraId="075B6D75">
      <w:pPr>
        <w:pStyle w:val="36"/>
        <w:autoSpaceDE/>
        <w:autoSpaceDN/>
        <w:spacing w:line="264" w:lineRule="auto"/>
        <w:rPr>
          <w:rFonts w:ascii="Times New Roman"/>
          <w:lang w:val="en-GB"/>
        </w:rPr>
      </w:pPr>
      <w:r>
        <w:rPr>
          <w:rFonts w:ascii="Times New Roman"/>
          <w:lang w:val="en-GB" w:eastAsia="en-US"/>
        </w:rPr>
        <w:t>unavailable_mfu_number</w:t>
      </w:r>
      <w:r>
        <w:rPr>
          <w:rFonts w:hint="eastAsia"/>
          <w:lang w:val="en-GB"/>
        </w:rPr>
        <w:t>：</w:t>
      </w:r>
      <w:r>
        <w:rPr>
          <w:rFonts w:hint="eastAsia" w:ascii="Times New Roman"/>
          <w:lang w:val="en-GB"/>
        </w:rPr>
        <w:t>该字段为</w:t>
      </w:r>
      <w:r>
        <w:rPr>
          <w:rFonts w:ascii="Times New Roman"/>
          <w:lang w:val="en-GB"/>
        </w:rPr>
        <w:t>32</w:t>
      </w:r>
      <w:r>
        <w:rPr>
          <w:rFonts w:hint="eastAsia" w:ascii="Times New Roman"/>
          <w:lang w:val="en-GB"/>
        </w:rPr>
        <w:t>位</w:t>
      </w:r>
      <w:r>
        <w:rPr>
          <w:rFonts w:ascii="Times New Roman"/>
          <w:lang w:val="en-GB"/>
        </w:rPr>
        <w:t>。</w:t>
      </w:r>
      <w:r>
        <w:rPr>
          <w:rFonts w:hint="eastAsia" w:ascii="Times New Roman"/>
          <w:lang w:val="en-GB"/>
        </w:rPr>
        <w:t>指示知识层数据缓存中不可用的数据所属的</w:t>
      </w:r>
      <w:r>
        <w:rPr>
          <w:rFonts w:ascii="Times New Roman"/>
          <w:lang w:val="en-GB"/>
        </w:rPr>
        <w:t>MFU</w:t>
      </w:r>
      <w:r>
        <w:rPr>
          <w:rFonts w:hint="eastAsia" w:ascii="Times New Roman"/>
          <w:lang w:val="en-GB"/>
        </w:rPr>
        <w:t>的数目。</w:t>
      </w:r>
    </w:p>
    <w:p w14:paraId="5982E397">
      <w:pPr>
        <w:pStyle w:val="36"/>
        <w:autoSpaceDE/>
        <w:autoSpaceDN/>
        <w:spacing w:line="264" w:lineRule="auto"/>
        <w:rPr>
          <w:rFonts w:ascii="Times New Roman"/>
          <w:lang w:val="en-GB"/>
        </w:rPr>
      </w:pPr>
      <w:r>
        <w:rPr>
          <w:rFonts w:ascii="Times New Roman"/>
          <w:lang w:val="en-GB"/>
        </w:rPr>
        <w:t>asset_id()</w:t>
      </w:r>
      <w:r>
        <w:rPr>
          <w:rFonts w:hint="eastAsia"/>
          <w:lang w:val="en-GB"/>
        </w:rPr>
        <w:t>：</w:t>
      </w:r>
      <w:r>
        <w:rPr>
          <w:rFonts w:hint="eastAsia" w:ascii="Times New Roman"/>
          <w:lang w:val="en-GB"/>
        </w:rPr>
        <w:t>该字段指示第</w:t>
      </w:r>
      <w:r>
        <w:rPr>
          <w:rFonts w:ascii="Times New Roman"/>
          <w:lang w:val="en-GB"/>
        </w:rPr>
        <w:t>i</w:t>
      </w:r>
      <w:r>
        <w:rPr>
          <w:rFonts w:hint="eastAsia" w:ascii="Times New Roman"/>
          <w:lang w:val="en-GB"/>
        </w:rPr>
        <w:t>个不可用</w:t>
      </w:r>
      <w:r>
        <w:rPr>
          <w:rFonts w:ascii="Times New Roman"/>
          <w:lang w:val="en-GB"/>
        </w:rPr>
        <w:t>MFU</w:t>
      </w:r>
      <w:r>
        <w:rPr>
          <w:rFonts w:hint="eastAsia" w:ascii="Times New Roman"/>
          <w:lang w:val="en-GB"/>
        </w:rPr>
        <w:t>所属的资源标识符编号，该字段位数及具体用法见T/</w:t>
      </w:r>
      <w:r>
        <w:rPr>
          <w:rFonts w:ascii="Times New Roman"/>
          <w:lang w:val="en-GB"/>
        </w:rPr>
        <w:t>AI 114-202</w:t>
      </w:r>
      <w:r>
        <w:rPr>
          <w:rFonts w:hint="eastAsia" w:ascii="Times New Roman"/>
        </w:rPr>
        <w:t>4</w:t>
      </w:r>
      <w:r>
        <w:rPr>
          <w:rFonts w:hint="eastAsia" w:ascii="Times New Roman"/>
          <w:lang w:val="en-GB"/>
        </w:rPr>
        <w:t>。</w:t>
      </w:r>
    </w:p>
    <w:p w14:paraId="0D61F9A4">
      <w:pPr>
        <w:pStyle w:val="36"/>
        <w:autoSpaceDE/>
        <w:autoSpaceDN/>
        <w:spacing w:line="264" w:lineRule="auto"/>
        <w:rPr>
          <w:rFonts w:ascii="Times New Roman"/>
          <w:lang w:val="en-GB"/>
        </w:rPr>
      </w:pPr>
      <w:r>
        <w:rPr>
          <w:rFonts w:ascii="Times New Roman"/>
          <w:lang w:val="en-GB"/>
        </w:rPr>
        <w:t>sample_id</w:t>
      </w:r>
      <w:r>
        <w:rPr>
          <w:rFonts w:hint="eastAsia"/>
          <w:lang w:val="en-GB"/>
        </w:rPr>
        <w:t>：</w:t>
      </w:r>
      <w:r>
        <w:rPr>
          <w:rFonts w:hint="eastAsia" w:ascii="Times New Roman"/>
          <w:lang w:val="en-GB"/>
        </w:rPr>
        <w:t>该字段为</w:t>
      </w:r>
      <w:r>
        <w:rPr>
          <w:rFonts w:ascii="Times New Roman"/>
          <w:lang w:val="en-GB"/>
        </w:rPr>
        <w:t>32</w:t>
      </w:r>
      <w:r>
        <w:rPr>
          <w:rFonts w:hint="eastAsia" w:ascii="Times New Roman"/>
          <w:lang w:val="en-GB"/>
        </w:rPr>
        <w:t>位。指示第</w:t>
      </w:r>
      <w:r>
        <w:rPr>
          <w:rFonts w:ascii="Times New Roman"/>
          <w:lang w:val="en-GB"/>
        </w:rPr>
        <w:t>i</w:t>
      </w:r>
      <w:r>
        <w:rPr>
          <w:rFonts w:hint="eastAsia" w:ascii="Times New Roman"/>
          <w:lang w:val="en-GB"/>
        </w:rPr>
        <w:t>个不可用</w:t>
      </w:r>
      <w:r>
        <w:rPr>
          <w:rFonts w:ascii="Times New Roman"/>
          <w:lang w:val="en-GB"/>
        </w:rPr>
        <w:t>MFU</w:t>
      </w:r>
      <w:r>
        <w:rPr>
          <w:rFonts w:hint="eastAsia" w:ascii="Times New Roman"/>
          <w:lang w:val="en-GB"/>
        </w:rPr>
        <w:t>所属的样本编号。</w:t>
      </w:r>
    </w:p>
    <w:p w14:paraId="02B2BDA2">
      <w:pPr>
        <w:pStyle w:val="36"/>
        <w:autoSpaceDE/>
        <w:autoSpaceDN/>
        <w:spacing w:line="264" w:lineRule="auto"/>
        <w:rPr>
          <w:rFonts w:ascii="Times New Roman"/>
          <w:lang w:val="en-GB"/>
        </w:rPr>
      </w:pPr>
      <w:r>
        <w:rPr>
          <w:rFonts w:ascii="Times New Roman"/>
          <w:lang w:val="en-GB"/>
        </w:rPr>
        <w:t>mfu_id</w:t>
      </w:r>
      <w:r>
        <w:rPr>
          <w:rFonts w:hint="eastAsia"/>
          <w:lang w:val="en-GB"/>
        </w:rPr>
        <w:t>：</w:t>
      </w:r>
      <w:r>
        <w:rPr>
          <w:rFonts w:hint="eastAsia" w:ascii="Times New Roman"/>
          <w:lang w:val="en-GB"/>
        </w:rPr>
        <w:t>该字段为</w:t>
      </w:r>
      <w:r>
        <w:rPr>
          <w:rFonts w:ascii="Times New Roman"/>
          <w:lang w:val="en-GB"/>
        </w:rPr>
        <w:t>32</w:t>
      </w:r>
      <w:r>
        <w:rPr>
          <w:rFonts w:hint="eastAsia" w:ascii="Times New Roman"/>
          <w:lang w:val="en-GB"/>
        </w:rPr>
        <w:t>位。指示第</w:t>
      </w:r>
      <w:r>
        <w:rPr>
          <w:rFonts w:ascii="Times New Roman"/>
          <w:lang w:val="en-GB"/>
        </w:rPr>
        <w:t>i</w:t>
      </w:r>
      <w:r>
        <w:rPr>
          <w:rFonts w:hint="eastAsia" w:ascii="Times New Roman"/>
          <w:lang w:val="en-GB"/>
        </w:rPr>
        <w:t>个不可用</w:t>
      </w:r>
      <w:r>
        <w:rPr>
          <w:rFonts w:ascii="Times New Roman"/>
          <w:lang w:val="en-GB"/>
        </w:rPr>
        <w:t>MFU</w:t>
      </w:r>
      <w:r>
        <w:rPr>
          <w:rFonts w:hint="eastAsia" w:ascii="Times New Roman"/>
          <w:lang w:val="en-GB"/>
        </w:rPr>
        <w:t>的编号。</w:t>
      </w:r>
    </w:p>
    <w:p w14:paraId="1E21940B">
      <w:pPr>
        <w:widowControl/>
        <w:numPr>
          <w:ilvl w:val="1"/>
          <w:numId w:val="3"/>
        </w:numPr>
        <w:spacing w:before="156" w:beforeLines="50" w:after="156" w:afterLines="50"/>
        <w:jc w:val="left"/>
        <w:outlineLvl w:val="2"/>
        <w:rPr>
          <w:rFonts w:eastAsia="黑体"/>
          <w:kern w:val="0"/>
          <w:szCs w:val="20"/>
        </w:rPr>
      </w:pPr>
      <w:bookmarkStart w:id="355" w:name="_Toc90915686"/>
      <w:bookmarkStart w:id="356" w:name="_Hlk91702507"/>
      <w:r>
        <w:rPr>
          <w:rFonts w:eastAsia="黑体"/>
          <w:kern w:val="0"/>
          <w:szCs w:val="20"/>
        </w:rPr>
        <w:t>包含非对齐MFU依赖关系的样本格式</w:t>
      </w:r>
      <w:bookmarkEnd w:id="355"/>
    </w:p>
    <w:bookmarkEnd w:id="356"/>
    <w:p w14:paraId="09393993">
      <w:pPr>
        <w:widowControl/>
        <w:numPr>
          <w:ilvl w:val="2"/>
          <w:numId w:val="3"/>
        </w:numPr>
        <w:spacing w:before="156" w:beforeLines="50" w:after="156" w:afterLines="50"/>
        <w:jc w:val="left"/>
        <w:outlineLvl w:val="3"/>
        <w:rPr>
          <w:rFonts w:ascii="黑体" w:eastAsia="黑体"/>
          <w:kern w:val="0"/>
          <w:szCs w:val="21"/>
        </w:rPr>
      </w:pPr>
      <w:bookmarkStart w:id="357" w:name="_Hlk91702585"/>
      <w:r>
        <w:rPr>
          <w:rFonts w:hint="eastAsia" w:ascii="黑体" w:eastAsia="黑体"/>
          <w:kern w:val="0"/>
          <w:szCs w:val="21"/>
        </w:rPr>
        <w:t>定义</w:t>
      </w:r>
    </w:p>
    <w:bookmarkEnd w:id="357"/>
    <w:p w14:paraId="73628322">
      <w:pPr>
        <w:pStyle w:val="36"/>
        <w:spacing w:line="264" w:lineRule="auto"/>
        <w:rPr>
          <w:rFonts w:ascii="Times New Roman"/>
          <w:lang w:val="en-GB"/>
        </w:rPr>
      </w:pPr>
      <w:r>
        <w:rPr>
          <w:rFonts w:hint="eastAsia" w:ascii="Times New Roman"/>
          <w:lang w:val="en-GB"/>
        </w:rPr>
        <w:t>包含非对齐的</w:t>
      </w:r>
      <w:r>
        <w:rPr>
          <w:rFonts w:ascii="Times New Roman"/>
          <w:lang w:val="en-GB"/>
        </w:rPr>
        <w:t>MFU</w:t>
      </w:r>
      <w:r>
        <w:rPr>
          <w:rFonts w:hint="eastAsia" w:ascii="Times New Roman"/>
          <w:lang w:val="en-GB"/>
        </w:rPr>
        <w:t>依赖关系的样本格式有效地支持了序列图像和知识图像依赖关系的描述及对知识图像进行高效的管理。</w:t>
      </w:r>
    </w:p>
    <w:p w14:paraId="254D9B2D">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语法</w:t>
      </w:r>
    </w:p>
    <w:p w14:paraId="2D46CF83">
      <w:r>
        <w:t>aligned(8) class SMTHRefSample extend SMTHSample {</w:t>
      </w:r>
    </w:p>
    <w:p w14:paraId="109396FB">
      <w:r>
        <w:t xml:space="preserve">    referenceMFUInfo();</w:t>
      </w:r>
    </w:p>
    <w:p w14:paraId="0913CC1E">
      <w:r>
        <w:t>}</w:t>
      </w:r>
    </w:p>
    <w:p w14:paraId="578A3F76">
      <w:r>
        <w:t>aligned(8) class referenceMFUInfo extends Box(‘refm’) {</w:t>
      </w:r>
    </w:p>
    <w:p w14:paraId="6DB18448">
      <w:r>
        <w:t xml:space="preserve">    bit(1) reference_Sample_flag;</w:t>
      </w:r>
    </w:p>
    <w:p w14:paraId="4E2CA602">
      <w:r>
        <w:t xml:space="preserve">    bit(1) is_firstMFUinSample_flag;</w:t>
      </w:r>
    </w:p>
    <w:p w14:paraId="21E96B47">
      <w:r>
        <w:t xml:space="preserve">    bit(6) reserved</w:t>
      </w:r>
      <w:r>
        <w:rPr>
          <w:rFonts w:hint="eastAsia"/>
        </w:rPr>
        <w:t xml:space="preserve"> = </w:t>
      </w:r>
      <w:r>
        <w:t xml:space="preserve">0;          </w:t>
      </w:r>
    </w:p>
    <w:p w14:paraId="12C54063">
      <w:r>
        <w:t xml:space="preserve">    if (reference_Sample_flag&amp;&amp;is_firstMFUinSample_flag) {</w:t>
      </w:r>
    </w:p>
    <w:p w14:paraId="3443D548">
      <w:r>
        <w:t xml:space="preserve">       unsigned int(32) depended_Sample_id;  </w:t>
      </w:r>
    </w:p>
    <w:p w14:paraId="2959F14A">
      <w:r>
        <w:t xml:space="preserve">    }</w:t>
      </w:r>
    </w:p>
    <w:p w14:paraId="7A8A7E51">
      <w:r>
        <w:t>}</w:t>
      </w:r>
    </w:p>
    <w:p w14:paraId="2E1CF2D8">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语义</w:t>
      </w:r>
    </w:p>
    <w:p w14:paraId="279D2768">
      <w:pPr>
        <w:ind w:firstLine="420"/>
        <w:rPr>
          <w:lang w:val="en-GB" w:eastAsia="en-US"/>
        </w:rPr>
      </w:pPr>
      <w:r>
        <w:rPr>
          <w:lang w:val="en-GB" w:eastAsia="en-US"/>
        </w:rPr>
        <w:t>reference_Sample_flag</w:t>
      </w:r>
      <w:r>
        <w:rPr>
          <w:rFonts w:hint="eastAsia"/>
          <w:lang w:val="en-GB" w:eastAsia="en-US"/>
        </w:rPr>
        <w:t>：指示当前</w:t>
      </w:r>
      <w:r>
        <w:rPr>
          <w:lang w:val="en-GB" w:eastAsia="en-US"/>
        </w:rPr>
        <w:t>MFU</w:t>
      </w:r>
      <w:r>
        <w:rPr>
          <w:rFonts w:hint="eastAsia"/>
          <w:lang w:val="en-GB" w:eastAsia="en-US"/>
        </w:rPr>
        <w:t>所属的</w:t>
      </w:r>
      <w:r>
        <w:rPr>
          <w:lang w:val="en-GB" w:eastAsia="en-US"/>
        </w:rPr>
        <w:t>sample</w:t>
      </w:r>
      <w:r>
        <w:rPr>
          <w:rFonts w:hint="eastAsia"/>
          <w:lang w:val="en-GB" w:eastAsia="en-US"/>
        </w:rPr>
        <w:t>是否依赖</w:t>
      </w:r>
      <w:r>
        <w:rPr>
          <w:lang w:val="en-GB" w:eastAsia="en-US"/>
        </w:rPr>
        <w:t>MFU</w:t>
      </w:r>
      <w:r>
        <w:rPr>
          <w:rFonts w:hint="eastAsia"/>
          <w:lang w:val="en-GB" w:eastAsia="en-US"/>
        </w:rPr>
        <w:t>，值‘</w:t>
      </w:r>
      <w:r>
        <w:rPr>
          <w:lang w:val="en-GB" w:eastAsia="en-US"/>
        </w:rPr>
        <w:t>0</w:t>
      </w:r>
      <w:r>
        <w:rPr>
          <w:rFonts w:hint="eastAsia"/>
          <w:lang w:val="en-GB" w:eastAsia="en-US"/>
        </w:rPr>
        <w:t>’意味着不参考。</w:t>
      </w:r>
    </w:p>
    <w:p w14:paraId="52FD7993">
      <w:pPr>
        <w:ind w:firstLine="420"/>
        <w:rPr>
          <w:lang w:val="en-GB" w:eastAsia="en-US"/>
        </w:rPr>
      </w:pPr>
      <w:r>
        <w:rPr>
          <w:lang w:val="en-GB" w:eastAsia="en-US"/>
        </w:rPr>
        <w:t>is_firstMFUinSample_flag</w:t>
      </w:r>
      <w:r>
        <w:rPr>
          <w:rFonts w:hint="eastAsia"/>
          <w:lang w:val="en-GB" w:eastAsia="en-US"/>
        </w:rPr>
        <w:t>：指示当前</w:t>
      </w:r>
      <w:r>
        <w:rPr>
          <w:lang w:val="en-GB" w:eastAsia="en-US"/>
        </w:rPr>
        <w:t>MFU</w:t>
      </w:r>
      <w:r>
        <w:rPr>
          <w:rFonts w:hint="eastAsia"/>
          <w:lang w:val="en-GB" w:eastAsia="en-US"/>
        </w:rPr>
        <w:t>是否为所属</w:t>
      </w:r>
      <w:r>
        <w:rPr>
          <w:lang w:val="en-GB" w:eastAsia="en-US"/>
        </w:rPr>
        <w:t>sample</w:t>
      </w:r>
      <w:r>
        <w:rPr>
          <w:rFonts w:hint="eastAsia"/>
          <w:lang w:val="en-GB" w:eastAsia="en-US"/>
        </w:rPr>
        <w:t>的第一个</w:t>
      </w:r>
      <w:r>
        <w:rPr>
          <w:lang w:val="en-GB" w:eastAsia="en-US"/>
        </w:rPr>
        <w:t>MFU</w:t>
      </w:r>
      <w:r>
        <w:rPr>
          <w:rFonts w:hint="eastAsia"/>
          <w:lang w:val="en-GB" w:eastAsia="en-US"/>
        </w:rPr>
        <w:t>，值‘</w:t>
      </w:r>
      <w:r>
        <w:rPr>
          <w:lang w:val="en-GB" w:eastAsia="en-US"/>
        </w:rPr>
        <w:t>0</w:t>
      </w:r>
      <w:r>
        <w:rPr>
          <w:rFonts w:hint="eastAsia"/>
          <w:lang w:val="en-GB" w:eastAsia="en-US"/>
        </w:rPr>
        <w:t>’表示不是。</w:t>
      </w:r>
    </w:p>
    <w:p w14:paraId="612DF077">
      <w:pPr>
        <w:ind w:firstLine="420"/>
        <w:rPr>
          <w:lang w:val="en-GB" w:eastAsia="en-US"/>
        </w:rPr>
      </w:pPr>
      <w:r>
        <w:rPr>
          <w:lang w:val="en-GB" w:eastAsia="en-US"/>
        </w:rPr>
        <w:t>depended_Sample_id</w:t>
      </w:r>
      <w:r>
        <w:rPr>
          <w:rFonts w:hint="eastAsia"/>
          <w:lang w:val="en-GB" w:eastAsia="en-US"/>
        </w:rPr>
        <w:t>：指示参考的</w:t>
      </w:r>
      <w:r>
        <w:rPr>
          <w:lang w:val="en-GB" w:eastAsia="en-US"/>
        </w:rPr>
        <w:t>sample</w:t>
      </w:r>
      <w:r>
        <w:rPr>
          <w:rFonts w:hint="eastAsia"/>
          <w:lang w:val="en-GB" w:eastAsia="en-US"/>
        </w:rPr>
        <w:t>的编号。</w:t>
      </w:r>
      <w:r>
        <w:rPr>
          <w:lang w:val="en-GB" w:eastAsia="en-US"/>
        </w:rPr>
        <w:t xml:space="preserve"> </w:t>
      </w:r>
    </w:p>
    <w:p w14:paraId="3A6EECEF">
      <w:pPr>
        <w:widowControl/>
        <w:numPr>
          <w:ilvl w:val="1"/>
          <w:numId w:val="3"/>
        </w:numPr>
        <w:spacing w:before="156" w:beforeLines="50" w:after="156" w:afterLines="50"/>
        <w:jc w:val="left"/>
        <w:outlineLvl w:val="2"/>
        <w:rPr>
          <w:rFonts w:eastAsia="黑体"/>
          <w:kern w:val="0"/>
          <w:szCs w:val="20"/>
        </w:rPr>
      </w:pPr>
      <w:bookmarkStart w:id="358" w:name="_Toc6420"/>
      <w:r>
        <w:rPr>
          <w:rFonts w:eastAsia="黑体"/>
          <w:kern w:val="0"/>
          <w:szCs w:val="20"/>
        </w:rPr>
        <w:t>Asset关系信息描述符</w:t>
      </w:r>
    </w:p>
    <w:bookmarkEnd w:id="358"/>
    <w:p w14:paraId="4C844F49">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定义</w:t>
      </w:r>
    </w:p>
    <w:p w14:paraId="0AE281C8">
      <w:pPr>
        <w:pStyle w:val="36"/>
        <w:autoSpaceDE/>
        <w:autoSpaceDN/>
        <w:spacing w:line="264" w:lineRule="auto"/>
        <w:rPr>
          <w:rFonts w:ascii="Times New Roman"/>
          <w:lang w:val="en-GB"/>
        </w:rPr>
      </w:pPr>
      <w:r>
        <w:rPr>
          <w:rFonts w:hint="eastAsia" w:ascii="Times New Roman"/>
          <w:lang w:val="en-GB" w:eastAsia="en-US"/>
        </w:rPr>
        <w:t>SMT中定义了Asset关系信息描述符，用于指示同一个SMT Package中Asset的关联关系。使用library_flag来描述当前Asset与非对齐时间段的知识位流Asset的依赖关系</w:t>
      </w:r>
      <w:r>
        <w:rPr>
          <w:rFonts w:hint="eastAsia" w:ascii="Times New Roman"/>
          <w:lang w:val="en-GB"/>
        </w:rPr>
        <w:t>。</w:t>
      </w:r>
    </w:p>
    <w:p w14:paraId="2E999C77">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语法</w:t>
      </w:r>
    </w:p>
    <w:p w14:paraId="56144DA8">
      <w:pPr>
        <w:pStyle w:val="36"/>
        <w:spacing w:line="264" w:lineRule="auto"/>
        <w:rPr>
          <w:rFonts w:ascii="Times New Roman"/>
          <w:lang w:val="en-GB"/>
        </w:rPr>
      </w:pPr>
      <w:r>
        <w:rPr>
          <w:rFonts w:ascii="Times New Roman"/>
        </w:rPr>
        <w:t>Asset</w:t>
      </w:r>
      <w:r>
        <w:rPr>
          <w:rFonts w:hint="eastAsia" w:ascii="Times New Roman"/>
        </w:rPr>
        <w:t>关系信息</w:t>
      </w:r>
      <w:r>
        <w:rPr>
          <w:rFonts w:hint="eastAsia"/>
        </w:rPr>
        <w:t>描述符</w:t>
      </w:r>
      <w:r>
        <w:rPr>
          <w:rFonts w:hint="eastAsia" w:ascii="Times New Roman"/>
          <w:lang w:val="en-GB"/>
        </w:rPr>
        <w:t>的语法见</w:t>
      </w:r>
      <w:r>
        <w:rPr>
          <w:rFonts w:ascii="Times New Roman"/>
          <w:lang w:val="en-GB"/>
        </w:rPr>
        <w:t>表</w:t>
      </w:r>
      <w:r>
        <w:rPr>
          <w:rFonts w:hint="eastAsia" w:ascii="Times New Roman"/>
          <w:lang w:val="en-GB"/>
        </w:rPr>
        <w:t>6。</w:t>
      </w:r>
    </w:p>
    <w:p w14:paraId="63F40A5C">
      <w:pPr>
        <w:pStyle w:val="146"/>
        <w:tabs>
          <w:tab w:val="clear" w:pos="360"/>
        </w:tabs>
        <w:spacing w:before="156" w:after="156"/>
        <w:ind w:firstLine="420" w:firstLineChars="200"/>
      </w:pPr>
      <w:r>
        <w:rPr>
          <w:rFonts w:hint="eastAsia"/>
        </w:rPr>
        <w:t>Asset 关系信息描述符语法</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1134"/>
        <w:gridCol w:w="1276"/>
        <w:gridCol w:w="1417"/>
      </w:tblGrid>
      <w:tr w14:paraId="36A63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53" w:type="dxa"/>
            <w:shd w:val="clear" w:color="auto" w:fill="FFFFFF"/>
          </w:tcPr>
          <w:p w14:paraId="243E4D94">
            <w:pPr>
              <w:tabs>
                <w:tab w:val="left" w:pos="400"/>
                <w:tab w:val="left" w:pos="800"/>
                <w:tab w:val="left" w:pos="1004"/>
              </w:tabs>
              <w:jc w:val="center"/>
              <w:rPr>
                <w:bCs/>
                <w:kern w:val="0"/>
                <w:sz w:val="18"/>
                <w:szCs w:val="18"/>
                <w:lang w:val="de-DE"/>
              </w:rPr>
            </w:pPr>
            <w:r>
              <w:rPr>
                <w:bCs/>
                <w:kern w:val="0"/>
                <w:sz w:val="18"/>
                <w:szCs w:val="18"/>
                <w:lang w:val="de-DE"/>
              </w:rPr>
              <w:t>语法</w:t>
            </w:r>
          </w:p>
        </w:tc>
        <w:tc>
          <w:tcPr>
            <w:tcW w:w="1134" w:type="dxa"/>
            <w:shd w:val="clear" w:color="auto" w:fill="FFFFFF"/>
          </w:tcPr>
          <w:p w14:paraId="0532FEA9">
            <w:pPr>
              <w:tabs>
                <w:tab w:val="left" w:pos="400"/>
                <w:tab w:val="left" w:pos="800"/>
                <w:tab w:val="left" w:pos="1004"/>
              </w:tabs>
              <w:jc w:val="center"/>
              <w:rPr>
                <w:bCs/>
                <w:kern w:val="0"/>
                <w:sz w:val="18"/>
                <w:szCs w:val="18"/>
                <w:lang w:val="de-DE"/>
              </w:rPr>
            </w:pPr>
            <w:r>
              <w:rPr>
                <w:bCs/>
                <w:kern w:val="0"/>
                <w:sz w:val="18"/>
                <w:szCs w:val="18"/>
                <w:lang w:val="de-DE"/>
              </w:rPr>
              <w:t>值</w:t>
            </w:r>
          </w:p>
        </w:tc>
        <w:tc>
          <w:tcPr>
            <w:tcW w:w="1276" w:type="dxa"/>
            <w:shd w:val="clear" w:color="auto" w:fill="FFFFFF"/>
          </w:tcPr>
          <w:p w14:paraId="10604F59">
            <w:pPr>
              <w:tabs>
                <w:tab w:val="left" w:pos="400"/>
                <w:tab w:val="left" w:pos="800"/>
                <w:tab w:val="left" w:pos="1004"/>
              </w:tabs>
              <w:jc w:val="center"/>
              <w:rPr>
                <w:bCs/>
                <w:kern w:val="0"/>
                <w:sz w:val="18"/>
                <w:szCs w:val="18"/>
                <w:lang w:val="de-DE"/>
              </w:rPr>
            </w:pPr>
            <w:r>
              <w:rPr>
                <w:bCs/>
                <w:kern w:val="0"/>
                <w:sz w:val="18"/>
                <w:szCs w:val="18"/>
                <w:lang w:val="de-DE"/>
              </w:rPr>
              <w:t>位数</w:t>
            </w:r>
          </w:p>
        </w:tc>
        <w:tc>
          <w:tcPr>
            <w:tcW w:w="1417" w:type="dxa"/>
            <w:shd w:val="clear" w:color="auto" w:fill="FFFFFF"/>
          </w:tcPr>
          <w:p w14:paraId="59D0B46A">
            <w:pPr>
              <w:tabs>
                <w:tab w:val="left" w:pos="400"/>
                <w:tab w:val="left" w:pos="800"/>
                <w:tab w:val="left" w:pos="1004"/>
              </w:tabs>
              <w:jc w:val="center"/>
              <w:rPr>
                <w:bCs/>
                <w:kern w:val="0"/>
                <w:sz w:val="18"/>
                <w:szCs w:val="18"/>
              </w:rPr>
            </w:pPr>
            <w:r>
              <w:rPr>
                <w:rFonts w:hint="eastAsia"/>
                <w:bCs/>
                <w:kern w:val="0"/>
                <w:sz w:val="18"/>
                <w:szCs w:val="18"/>
              </w:rPr>
              <w:t>类型</w:t>
            </w:r>
          </w:p>
        </w:tc>
      </w:tr>
      <w:tr w14:paraId="2854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53" w:type="dxa"/>
          </w:tcPr>
          <w:p w14:paraId="20C04AA6">
            <w:pPr>
              <w:kinsoku w:val="0"/>
              <w:overflowPunct w:val="0"/>
              <w:adjustRightInd w:val="0"/>
              <w:snapToGrid w:val="0"/>
              <w:jc w:val="left"/>
              <w:textAlignment w:val="baseline"/>
              <w:rPr>
                <w:sz w:val="18"/>
                <w:szCs w:val="18"/>
              </w:rPr>
            </w:pPr>
            <w:r>
              <w:rPr>
                <w:rFonts w:hint="eastAsia"/>
                <w:kern w:val="24"/>
                <w:sz w:val="18"/>
                <w:szCs w:val="18"/>
                <w:lang w:eastAsia="ja-JP"/>
              </w:rPr>
              <w:t>Asset_relationship_information_descriptor</w:t>
            </w:r>
            <w:r>
              <w:rPr>
                <w:kern w:val="24"/>
                <w:sz w:val="18"/>
                <w:szCs w:val="18"/>
              </w:rPr>
              <w:t>() {</w:t>
            </w:r>
          </w:p>
          <w:p w14:paraId="0BFC8CF0">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descriptor_tag</w:t>
            </w:r>
          </w:p>
          <w:p w14:paraId="72B7835D">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descriptor_length</w:t>
            </w:r>
          </w:p>
          <w:p w14:paraId="05377F20">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library_flag</w:t>
            </w:r>
          </w:p>
          <w:p w14:paraId="3D149750">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reserved</w:t>
            </w:r>
          </w:p>
          <w:p w14:paraId="59FDA3BD">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combine_quality_flag</w:t>
            </w:r>
          </w:p>
          <w:p w14:paraId="727F7508">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dependency_flag</w:t>
            </w:r>
          </w:p>
          <w:p w14:paraId="1EB998E9">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composition_flag</w:t>
            </w:r>
          </w:p>
          <w:p w14:paraId="512BF6CA">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equivalence_flag</w:t>
            </w:r>
          </w:p>
          <w:p w14:paraId="1EA77C8D">
            <w:pPr>
              <w:kinsoku w:val="0"/>
              <w:overflowPunct w:val="0"/>
              <w:adjustRightInd w:val="0"/>
              <w:snapToGrid w:val="0"/>
              <w:ind w:firstLine="181" w:firstLineChars="100"/>
              <w:jc w:val="left"/>
              <w:textAlignment w:val="baseline"/>
              <w:rPr>
                <w:b/>
                <w:bCs/>
                <w:kern w:val="24"/>
                <w:sz w:val="18"/>
                <w:szCs w:val="18"/>
              </w:rPr>
            </w:pPr>
            <w:r>
              <w:rPr>
                <w:b/>
                <w:bCs/>
                <w:kern w:val="24"/>
                <w:sz w:val="18"/>
                <w:szCs w:val="18"/>
              </w:rPr>
              <w:t>similarity_flag</w:t>
            </w:r>
          </w:p>
          <w:p w14:paraId="1A61E68C">
            <w:pPr>
              <w:kinsoku w:val="0"/>
              <w:overflowPunct w:val="0"/>
              <w:adjustRightInd w:val="0"/>
              <w:snapToGrid w:val="0"/>
              <w:ind w:firstLine="180" w:firstLineChars="100"/>
              <w:jc w:val="left"/>
              <w:textAlignment w:val="baseline"/>
              <w:rPr>
                <w:bCs/>
                <w:kern w:val="24"/>
                <w:sz w:val="18"/>
                <w:szCs w:val="18"/>
              </w:rPr>
            </w:pPr>
            <w:r>
              <w:rPr>
                <w:bCs/>
                <w:kern w:val="24"/>
                <w:sz w:val="18"/>
                <w:szCs w:val="18"/>
              </w:rPr>
              <w:t>if(dependency_flag)</w:t>
            </w:r>
          </w:p>
          <w:p w14:paraId="38D63A9D">
            <w:pPr>
              <w:kinsoku w:val="0"/>
              <w:overflowPunct w:val="0"/>
              <w:adjustRightInd w:val="0"/>
              <w:snapToGrid w:val="0"/>
              <w:ind w:firstLine="360"/>
              <w:jc w:val="left"/>
              <w:textAlignment w:val="baseline"/>
              <w:rPr>
                <w:bCs/>
                <w:kern w:val="24"/>
                <w:sz w:val="18"/>
                <w:szCs w:val="18"/>
              </w:rPr>
            </w:pPr>
            <w:r>
              <w:rPr>
                <w:bCs/>
                <w:kern w:val="24"/>
                <w:sz w:val="18"/>
                <w:szCs w:val="18"/>
              </w:rPr>
              <w:t>{</w:t>
            </w:r>
          </w:p>
          <w:p w14:paraId="0D9363E4">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num_dependencies</w:t>
            </w:r>
          </w:p>
          <w:p w14:paraId="6A6BE6E9">
            <w:pPr>
              <w:kinsoku w:val="0"/>
              <w:overflowPunct w:val="0"/>
              <w:adjustRightInd w:val="0"/>
              <w:snapToGrid w:val="0"/>
              <w:ind w:firstLine="540" w:firstLineChars="300"/>
              <w:jc w:val="left"/>
              <w:textAlignment w:val="baseline"/>
              <w:rPr>
                <w:bCs/>
                <w:kern w:val="24"/>
                <w:sz w:val="18"/>
                <w:szCs w:val="18"/>
              </w:rPr>
            </w:pPr>
            <w:r>
              <w:rPr>
                <w:bCs/>
                <w:kern w:val="24"/>
                <w:sz w:val="18"/>
                <w:szCs w:val="18"/>
              </w:rPr>
              <w:t>for(i = 0; i &lt;N1; i++) {</w:t>
            </w:r>
          </w:p>
          <w:p w14:paraId="4886649E">
            <w:pPr>
              <w:kinsoku w:val="0"/>
              <w:overflowPunct w:val="0"/>
              <w:adjustRightInd w:val="0"/>
              <w:snapToGrid w:val="0"/>
              <w:ind w:firstLine="720" w:firstLineChars="400"/>
              <w:jc w:val="left"/>
              <w:textAlignment w:val="baseline"/>
              <w:rPr>
                <w:bCs/>
                <w:kern w:val="24"/>
                <w:sz w:val="18"/>
                <w:szCs w:val="18"/>
              </w:rPr>
            </w:pPr>
            <w:r>
              <w:rPr>
                <w:bCs/>
                <w:kern w:val="24"/>
                <w:sz w:val="18"/>
                <w:szCs w:val="18"/>
              </w:rPr>
              <w:t>asset_id()</w:t>
            </w:r>
          </w:p>
          <w:p w14:paraId="66CED16B">
            <w:pPr>
              <w:kinsoku w:val="0"/>
              <w:overflowPunct w:val="0"/>
              <w:adjustRightInd w:val="0"/>
              <w:snapToGrid w:val="0"/>
              <w:ind w:firstLine="540" w:firstLineChars="300"/>
              <w:jc w:val="left"/>
              <w:textAlignment w:val="baseline"/>
              <w:rPr>
                <w:bCs/>
                <w:kern w:val="24"/>
                <w:sz w:val="18"/>
                <w:szCs w:val="18"/>
              </w:rPr>
            </w:pPr>
            <w:r>
              <w:rPr>
                <w:bCs/>
                <w:kern w:val="24"/>
                <w:sz w:val="18"/>
                <w:szCs w:val="18"/>
              </w:rPr>
              <w:t>}</w:t>
            </w:r>
          </w:p>
          <w:p w14:paraId="2744F5C7">
            <w:pPr>
              <w:kinsoku w:val="0"/>
              <w:overflowPunct w:val="0"/>
              <w:adjustRightInd w:val="0"/>
              <w:snapToGrid w:val="0"/>
              <w:ind w:firstLine="360"/>
              <w:jc w:val="left"/>
              <w:textAlignment w:val="baseline"/>
              <w:rPr>
                <w:bCs/>
                <w:kern w:val="24"/>
                <w:sz w:val="18"/>
                <w:szCs w:val="18"/>
              </w:rPr>
            </w:pPr>
            <w:r>
              <w:rPr>
                <w:bCs/>
                <w:kern w:val="24"/>
                <w:sz w:val="18"/>
                <w:szCs w:val="18"/>
              </w:rPr>
              <w:t>}</w:t>
            </w:r>
          </w:p>
          <w:p w14:paraId="1B958918">
            <w:pPr>
              <w:kinsoku w:val="0"/>
              <w:overflowPunct w:val="0"/>
              <w:adjustRightInd w:val="0"/>
              <w:snapToGrid w:val="0"/>
              <w:ind w:firstLine="180" w:firstLineChars="100"/>
              <w:jc w:val="left"/>
              <w:textAlignment w:val="baseline"/>
              <w:rPr>
                <w:bCs/>
                <w:kern w:val="24"/>
                <w:sz w:val="18"/>
                <w:szCs w:val="18"/>
              </w:rPr>
            </w:pPr>
            <w:r>
              <w:rPr>
                <w:bCs/>
                <w:kern w:val="24"/>
                <w:sz w:val="18"/>
                <w:szCs w:val="18"/>
              </w:rPr>
              <w:t>if(composition_flag)</w:t>
            </w:r>
          </w:p>
          <w:p w14:paraId="52B9213A">
            <w:pPr>
              <w:kinsoku w:val="0"/>
              <w:overflowPunct w:val="0"/>
              <w:adjustRightInd w:val="0"/>
              <w:snapToGrid w:val="0"/>
              <w:ind w:firstLine="360"/>
              <w:jc w:val="left"/>
              <w:textAlignment w:val="baseline"/>
              <w:rPr>
                <w:bCs/>
                <w:kern w:val="24"/>
                <w:sz w:val="18"/>
                <w:szCs w:val="18"/>
              </w:rPr>
            </w:pPr>
            <w:r>
              <w:rPr>
                <w:bCs/>
                <w:kern w:val="24"/>
                <w:sz w:val="18"/>
                <w:szCs w:val="18"/>
              </w:rPr>
              <w:t>{</w:t>
            </w:r>
          </w:p>
          <w:p w14:paraId="233CA12A">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num_compositions</w:t>
            </w:r>
          </w:p>
          <w:p w14:paraId="67FF7BBB">
            <w:pPr>
              <w:kinsoku w:val="0"/>
              <w:overflowPunct w:val="0"/>
              <w:adjustRightInd w:val="0"/>
              <w:snapToGrid w:val="0"/>
              <w:ind w:firstLine="540" w:firstLineChars="300"/>
              <w:jc w:val="left"/>
              <w:textAlignment w:val="baseline"/>
              <w:rPr>
                <w:bCs/>
                <w:kern w:val="24"/>
                <w:sz w:val="18"/>
                <w:szCs w:val="18"/>
              </w:rPr>
            </w:pPr>
            <w:r>
              <w:rPr>
                <w:bCs/>
                <w:kern w:val="24"/>
                <w:sz w:val="18"/>
                <w:szCs w:val="18"/>
              </w:rPr>
              <w:t>for(i = 0; i &lt;N2; i++) {</w:t>
            </w:r>
          </w:p>
          <w:p w14:paraId="4F3AACF8">
            <w:pPr>
              <w:kinsoku w:val="0"/>
              <w:overflowPunct w:val="0"/>
              <w:adjustRightInd w:val="0"/>
              <w:snapToGrid w:val="0"/>
              <w:ind w:firstLine="720" w:firstLineChars="400"/>
              <w:jc w:val="left"/>
              <w:textAlignment w:val="baseline"/>
              <w:rPr>
                <w:bCs/>
                <w:kern w:val="24"/>
                <w:sz w:val="18"/>
                <w:szCs w:val="18"/>
              </w:rPr>
            </w:pPr>
            <w:r>
              <w:rPr>
                <w:bCs/>
                <w:kern w:val="24"/>
                <w:sz w:val="18"/>
                <w:szCs w:val="18"/>
              </w:rPr>
              <w:t>asset_id()</w:t>
            </w:r>
          </w:p>
          <w:p w14:paraId="190A7F7C">
            <w:pPr>
              <w:kinsoku w:val="0"/>
              <w:overflowPunct w:val="0"/>
              <w:adjustRightInd w:val="0"/>
              <w:snapToGrid w:val="0"/>
              <w:ind w:firstLine="540" w:firstLineChars="300"/>
              <w:jc w:val="left"/>
              <w:textAlignment w:val="baseline"/>
              <w:rPr>
                <w:bCs/>
                <w:kern w:val="24"/>
                <w:sz w:val="18"/>
                <w:szCs w:val="18"/>
              </w:rPr>
            </w:pPr>
            <w:r>
              <w:rPr>
                <w:bCs/>
                <w:kern w:val="24"/>
                <w:sz w:val="18"/>
                <w:szCs w:val="18"/>
              </w:rPr>
              <w:t>}</w:t>
            </w:r>
          </w:p>
          <w:p w14:paraId="42C98646">
            <w:pPr>
              <w:kinsoku w:val="0"/>
              <w:overflowPunct w:val="0"/>
              <w:adjustRightInd w:val="0"/>
              <w:snapToGrid w:val="0"/>
              <w:ind w:firstLine="360"/>
              <w:jc w:val="left"/>
              <w:textAlignment w:val="baseline"/>
              <w:rPr>
                <w:bCs/>
                <w:kern w:val="24"/>
                <w:sz w:val="18"/>
                <w:szCs w:val="18"/>
              </w:rPr>
            </w:pPr>
            <w:r>
              <w:rPr>
                <w:bCs/>
                <w:kern w:val="24"/>
                <w:sz w:val="18"/>
                <w:szCs w:val="18"/>
              </w:rPr>
              <w:t>}</w:t>
            </w:r>
          </w:p>
          <w:p w14:paraId="4830F72F">
            <w:pPr>
              <w:kinsoku w:val="0"/>
              <w:overflowPunct w:val="0"/>
              <w:adjustRightInd w:val="0"/>
              <w:snapToGrid w:val="0"/>
              <w:ind w:firstLine="180" w:firstLineChars="100"/>
              <w:jc w:val="left"/>
              <w:textAlignment w:val="baseline"/>
              <w:rPr>
                <w:bCs/>
                <w:kern w:val="24"/>
                <w:sz w:val="18"/>
                <w:szCs w:val="18"/>
              </w:rPr>
            </w:pPr>
            <w:r>
              <w:rPr>
                <w:bCs/>
                <w:kern w:val="24"/>
                <w:sz w:val="18"/>
                <w:szCs w:val="18"/>
              </w:rPr>
              <w:t>if(equivalence_flag)</w:t>
            </w:r>
          </w:p>
          <w:p w14:paraId="1987920E">
            <w:pPr>
              <w:kinsoku w:val="0"/>
              <w:overflowPunct w:val="0"/>
              <w:adjustRightInd w:val="0"/>
              <w:snapToGrid w:val="0"/>
              <w:ind w:firstLine="360"/>
              <w:jc w:val="left"/>
              <w:textAlignment w:val="baseline"/>
              <w:rPr>
                <w:bCs/>
                <w:kern w:val="24"/>
                <w:sz w:val="18"/>
                <w:szCs w:val="18"/>
              </w:rPr>
            </w:pPr>
            <w:r>
              <w:rPr>
                <w:bCs/>
                <w:kern w:val="24"/>
                <w:sz w:val="18"/>
                <w:szCs w:val="18"/>
              </w:rPr>
              <w:t>{</w:t>
            </w:r>
          </w:p>
          <w:p w14:paraId="00FADD9C">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equivalence_selection_level</w:t>
            </w:r>
          </w:p>
          <w:p w14:paraId="331457D4">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num_equivalences</w:t>
            </w:r>
          </w:p>
          <w:p w14:paraId="2E7A35A9">
            <w:pPr>
              <w:kinsoku w:val="0"/>
              <w:overflowPunct w:val="0"/>
              <w:adjustRightInd w:val="0"/>
              <w:snapToGrid w:val="0"/>
              <w:ind w:firstLine="540" w:firstLineChars="300"/>
              <w:jc w:val="left"/>
              <w:textAlignment w:val="baseline"/>
              <w:rPr>
                <w:bCs/>
                <w:kern w:val="24"/>
                <w:sz w:val="18"/>
                <w:szCs w:val="18"/>
              </w:rPr>
            </w:pPr>
            <w:r>
              <w:rPr>
                <w:bCs/>
                <w:kern w:val="24"/>
                <w:sz w:val="18"/>
                <w:szCs w:val="18"/>
              </w:rPr>
              <w:t>for(i = 0; i &lt;N3; i++) {</w:t>
            </w:r>
          </w:p>
          <w:p w14:paraId="21696AFA">
            <w:pPr>
              <w:kinsoku w:val="0"/>
              <w:overflowPunct w:val="0"/>
              <w:adjustRightInd w:val="0"/>
              <w:snapToGrid w:val="0"/>
              <w:ind w:firstLine="720" w:firstLineChars="400"/>
              <w:jc w:val="left"/>
              <w:textAlignment w:val="baseline"/>
              <w:rPr>
                <w:bCs/>
                <w:kern w:val="24"/>
                <w:sz w:val="18"/>
                <w:szCs w:val="18"/>
              </w:rPr>
            </w:pPr>
            <w:r>
              <w:rPr>
                <w:bCs/>
                <w:kern w:val="24"/>
                <w:sz w:val="18"/>
                <w:szCs w:val="18"/>
              </w:rPr>
              <w:t>asset_id()</w:t>
            </w:r>
          </w:p>
          <w:p w14:paraId="6439BB18">
            <w:pPr>
              <w:kinsoku w:val="0"/>
              <w:overflowPunct w:val="0"/>
              <w:adjustRightInd w:val="0"/>
              <w:snapToGrid w:val="0"/>
              <w:ind w:firstLine="723" w:firstLineChars="400"/>
              <w:jc w:val="left"/>
              <w:textAlignment w:val="baseline"/>
              <w:rPr>
                <w:bCs/>
                <w:kern w:val="24"/>
                <w:sz w:val="18"/>
                <w:szCs w:val="18"/>
              </w:rPr>
            </w:pPr>
            <w:r>
              <w:rPr>
                <w:b/>
                <w:bCs/>
                <w:kern w:val="24"/>
                <w:sz w:val="18"/>
                <w:szCs w:val="18"/>
              </w:rPr>
              <w:t>equivalence_selection_level</w:t>
            </w:r>
          </w:p>
          <w:p w14:paraId="15CB67BE">
            <w:pPr>
              <w:kinsoku w:val="0"/>
              <w:overflowPunct w:val="0"/>
              <w:adjustRightInd w:val="0"/>
              <w:snapToGrid w:val="0"/>
              <w:ind w:firstLine="540" w:firstLineChars="300"/>
              <w:jc w:val="left"/>
              <w:textAlignment w:val="baseline"/>
              <w:rPr>
                <w:sz w:val="18"/>
                <w:szCs w:val="18"/>
              </w:rPr>
            </w:pPr>
            <w:r>
              <w:rPr>
                <w:rFonts w:hint="eastAsia"/>
                <w:bCs/>
                <w:kern w:val="24"/>
                <w:sz w:val="18"/>
                <w:szCs w:val="18"/>
              </w:rPr>
              <w:t>}</w:t>
            </w:r>
          </w:p>
        </w:tc>
        <w:tc>
          <w:tcPr>
            <w:tcW w:w="1134" w:type="dxa"/>
          </w:tcPr>
          <w:p w14:paraId="3757A1EA">
            <w:pPr>
              <w:kinsoku w:val="0"/>
              <w:overflowPunct w:val="0"/>
              <w:adjustRightInd w:val="0"/>
              <w:snapToGrid w:val="0"/>
              <w:jc w:val="center"/>
              <w:textAlignment w:val="baseline"/>
              <w:rPr>
                <w:bCs/>
                <w:kern w:val="24"/>
                <w:sz w:val="18"/>
                <w:szCs w:val="18"/>
              </w:rPr>
            </w:pPr>
          </w:p>
          <w:p w14:paraId="37EB6932">
            <w:pPr>
              <w:kinsoku w:val="0"/>
              <w:overflowPunct w:val="0"/>
              <w:adjustRightInd w:val="0"/>
              <w:snapToGrid w:val="0"/>
              <w:jc w:val="center"/>
              <w:textAlignment w:val="baseline"/>
              <w:rPr>
                <w:bCs/>
                <w:kern w:val="24"/>
                <w:sz w:val="18"/>
                <w:szCs w:val="18"/>
              </w:rPr>
            </w:pPr>
          </w:p>
          <w:p w14:paraId="5D2F7F2D">
            <w:pPr>
              <w:kinsoku w:val="0"/>
              <w:overflowPunct w:val="0"/>
              <w:adjustRightInd w:val="0"/>
              <w:snapToGrid w:val="0"/>
              <w:jc w:val="center"/>
              <w:textAlignment w:val="baseline"/>
              <w:rPr>
                <w:bCs/>
                <w:kern w:val="24"/>
                <w:sz w:val="18"/>
                <w:szCs w:val="18"/>
              </w:rPr>
            </w:pPr>
          </w:p>
          <w:p w14:paraId="022EBD4A">
            <w:pPr>
              <w:kinsoku w:val="0"/>
              <w:overflowPunct w:val="0"/>
              <w:adjustRightInd w:val="0"/>
              <w:snapToGrid w:val="0"/>
              <w:jc w:val="center"/>
              <w:textAlignment w:val="baseline"/>
              <w:rPr>
                <w:bCs/>
                <w:kern w:val="24"/>
                <w:sz w:val="18"/>
                <w:szCs w:val="18"/>
              </w:rPr>
            </w:pPr>
          </w:p>
          <w:p w14:paraId="56206E7D">
            <w:pPr>
              <w:kinsoku w:val="0"/>
              <w:overflowPunct w:val="0"/>
              <w:adjustRightInd w:val="0"/>
              <w:snapToGrid w:val="0"/>
              <w:jc w:val="center"/>
              <w:textAlignment w:val="baseline"/>
              <w:rPr>
                <w:bCs/>
                <w:kern w:val="24"/>
                <w:sz w:val="18"/>
                <w:szCs w:val="18"/>
              </w:rPr>
            </w:pPr>
            <w:r>
              <w:rPr>
                <w:bCs/>
                <w:kern w:val="24"/>
                <w:sz w:val="18"/>
                <w:szCs w:val="18"/>
              </w:rPr>
              <w:t>‘11’</w:t>
            </w:r>
          </w:p>
          <w:p w14:paraId="353B8A81">
            <w:pPr>
              <w:kinsoku w:val="0"/>
              <w:overflowPunct w:val="0"/>
              <w:adjustRightInd w:val="0"/>
              <w:snapToGrid w:val="0"/>
              <w:jc w:val="center"/>
              <w:textAlignment w:val="baseline"/>
              <w:rPr>
                <w:bCs/>
                <w:kern w:val="24"/>
                <w:sz w:val="18"/>
                <w:szCs w:val="18"/>
              </w:rPr>
            </w:pPr>
          </w:p>
          <w:p w14:paraId="483D4038">
            <w:pPr>
              <w:kinsoku w:val="0"/>
              <w:overflowPunct w:val="0"/>
              <w:adjustRightInd w:val="0"/>
              <w:snapToGrid w:val="0"/>
              <w:jc w:val="center"/>
              <w:textAlignment w:val="baseline"/>
              <w:rPr>
                <w:bCs/>
                <w:kern w:val="24"/>
                <w:sz w:val="18"/>
                <w:szCs w:val="18"/>
              </w:rPr>
            </w:pPr>
          </w:p>
          <w:p w14:paraId="70D57783">
            <w:pPr>
              <w:kinsoku w:val="0"/>
              <w:overflowPunct w:val="0"/>
              <w:adjustRightInd w:val="0"/>
              <w:snapToGrid w:val="0"/>
              <w:jc w:val="center"/>
              <w:textAlignment w:val="baseline"/>
              <w:rPr>
                <w:bCs/>
                <w:kern w:val="24"/>
                <w:sz w:val="18"/>
                <w:szCs w:val="18"/>
              </w:rPr>
            </w:pPr>
          </w:p>
          <w:p w14:paraId="4856CE42">
            <w:pPr>
              <w:kinsoku w:val="0"/>
              <w:overflowPunct w:val="0"/>
              <w:adjustRightInd w:val="0"/>
              <w:snapToGrid w:val="0"/>
              <w:jc w:val="center"/>
              <w:textAlignment w:val="baseline"/>
              <w:rPr>
                <w:bCs/>
                <w:kern w:val="24"/>
                <w:sz w:val="18"/>
                <w:szCs w:val="18"/>
              </w:rPr>
            </w:pPr>
          </w:p>
          <w:p w14:paraId="45338295">
            <w:pPr>
              <w:kinsoku w:val="0"/>
              <w:overflowPunct w:val="0"/>
              <w:adjustRightInd w:val="0"/>
              <w:snapToGrid w:val="0"/>
              <w:jc w:val="center"/>
              <w:textAlignment w:val="baseline"/>
              <w:rPr>
                <w:bCs/>
                <w:kern w:val="24"/>
                <w:sz w:val="18"/>
                <w:szCs w:val="18"/>
              </w:rPr>
            </w:pPr>
          </w:p>
          <w:p w14:paraId="64256857">
            <w:pPr>
              <w:kinsoku w:val="0"/>
              <w:overflowPunct w:val="0"/>
              <w:adjustRightInd w:val="0"/>
              <w:snapToGrid w:val="0"/>
              <w:jc w:val="center"/>
              <w:textAlignment w:val="baseline"/>
              <w:rPr>
                <w:bCs/>
                <w:kern w:val="24"/>
                <w:sz w:val="18"/>
                <w:szCs w:val="18"/>
              </w:rPr>
            </w:pPr>
          </w:p>
          <w:p w14:paraId="0A20C61F">
            <w:pPr>
              <w:kinsoku w:val="0"/>
              <w:overflowPunct w:val="0"/>
              <w:adjustRightInd w:val="0"/>
              <w:snapToGrid w:val="0"/>
              <w:jc w:val="center"/>
              <w:textAlignment w:val="baseline"/>
              <w:rPr>
                <w:bCs/>
                <w:kern w:val="24"/>
                <w:sz w:val="18"/>
                <w:szCs w:val="18"/>
              </w:rPr>
            </w:pPr>
          </w:p>
          <w:p w14:paraId="265D580C">
            <w:pPr>
              <w:kinsoku w:val="0"/>
              <w:overflowPunct w:val="0"/>
              <w:adjustRightInd w:val="0"/>
              <w:snapToGrid w:val="0"/>
              <w:jc w:val="center"/>
              <w:textAlignment w:val="baseline"/>
              <w:rPr>
                <w:bCs/>
                <w:kern w:val="24"/>
                <w:sz w:val="18"/>
                <w:szCs w:val="18"/>
              </w:rPr>
            </w:pPr>
            <w:r>
              <w:rPr>
                <w:bCs/>
                <w:kern w:val="24"/>
                <w:sz w:val="18"/>
                <w:szCs w:val="18"/>
              </w:rPr>
              <w:t>N1</w:t>
            </w:r>
          </w:p>
          <w:p w14:paraId="66079475">
            <w:pPr>
              <w:kinsoku w:val="0"/>
              <w:overflowPunct w:val="0"/>
              <w:adjustRightInd w:val="0"/>
              <w:snapToGrid w:val="0"/>
              <w:jc w:val="center"/>
              <w:textAlignment w:val="baseline"/>
              <w:rPr>
                <w:bCs/>
                <w:kern w:val="24"/>
                <w:sz w:val="18"/>
                <w:szCs w:val="18"/>
              </w:rPr>
            </w:pPr>
          </w:p>
          <w:p w14:paraId="4BD72D03">
            <w:pPr>
              <w:kinsoku w:val="0"/>
              <w:overflowPunct w:val="0"/>
              <w:adjustRightInd w:val="0"/>
              <w:snapToGrid w:val="0"/>
              <w:jc w:val="center"/>
              <w:textAlignment w:val="baseline"/>
              <w:rPr>
                <w:bCs/>
                <w:kern w:val="24"/>
                <w:sz w:val="18"/>
                <w:szCs w:val="18"/>
              </w:rPr>
            </w:pPr>
          </w:p>
          <w:p w14:paraId="18E6A422">
            <w:pPr>
              <w:kinsoku w:val="0"/>
              <w:overflowPunct w:val="0"/>
              <w:adjustRightInd w:val="0"/>
              <w:snapToGrid w:val="0"/>
              <w:jc w:val="center"/>
              <w:textAlignment w:val="baseline"/>
              <w:rPr>
                <w:bCs/>
                <w:kern w:val="24"/>
                <w:sz w:val="18"/>
                <w:szCs w:val="18"/>
              </w:rPr>
            </w:pPr>
          </w:p>
          <w:p w14:paraId="6333703C">
            <w:pPr>
              <w:kinsoku w:val="0"/>
              <w:overflowPunct w:val="0"/>
              <w:adjustRightInd w:val="0"/>
              <w:snapToGrid w:val="0"/>
              <w:jc w:val="center"/>
              <w:textAlignment w:val="baseline"/>
              <w:rPr>
                <w:bCs/>
                <w:kern w:val="24"/>
                <w:sz w:val="18"/>
                <w:szCs w:val="18"/>
              </w:rPr>
            </w:pPr>
          </w:p>
          <w:p w14:paraId="47659D5D">
            <w:pPr>
              <w:kinsoku w:val="0"/>
              <w:overflowPunct w:val="0"/>
              <w:adjustRightInd w:val="0"/>
              <w:snapToGrid w:val="0"/>
              <w:jc w:val="center"/>
              <w:textAlignment w:val="baseline"/>
              <w:rPr>
                <w:bCs/>
                <w:kern w:val="24"/>
                <w:sz w:val="18"/>
                <w:szCs w:val="18"/>
              </w:rPr>
            </w:pPr>
          </w:p>
          <w:p w14:paraId="2052E462">
            <w:pPr>
              <w:kinsoku w:val="0"/>
              <w:overflowPunct w:val="0"/>
              <w:adjustRightInd w:val="0"/>
              <w:snapToGrid w:val="0"/>
              <w:jc w:val="center"/>
              <w:textAlignment w:val="baseline"/>
              <w:rPr>
                <w:bCs/>
                <w:kern w:val="24"/>
                <w:sz w:val="18"/>
                <w:szCs w:val="18"/>
              </w:rPr>
            </w:pPr>
          </w:p>
          <w:p w14:paraId="27105726">
            <w:pPr>
              <w:kinsoku w:val="0"/>
              <w:overflowPunct w:val="0"/>
              <w:adjustRightInd w:val="0"/>
              <w:snapToGrid w:val="0"/>
              <w:jc w:val="center"/>
              <w:textAlignment w:val="baseline"/>
              <w:rPr>
                <w:bCs/>
                <w:kern w:val="24"/>
                <w:sz w:val="18"/>
                <w:szCs w:val="18"/>
              </w:rPr>
            </w:pPr>
            <w:r>
              <w:rPr>
                <w:bCs/>
                <w:kern w:val="24"/>
                <w:sz w:val="18"/>
                <w:szCs w:val="18"/>
              </w:rPr>
              <w:t>N2</w:t>
            </w:r>
          </w:p>
          <w:p w14:paraId="38EC1496">
            <w:pPr>
              <w:kinsoku w:val="0"/>
              <w:overflowPunct w:val="0"/>
              <w:adjustRightInd w:val="0"/>
              <w:snapToGrid w:val="0"/>
              <w:jc w:val="center"/>
              <w:textAlignment w:val="baseline"/>
              <w:rPr>
                <w:bCs/>
                <w:kern w:val="24"/>
                <w:sz w:val="18"/>
                <w:szCs w:val="18"/>
              </w:rPr>
            </w:pPr>
          </w:p>
          <w:p w14:paraId="53DE98C8">
            <w:pPr>
              <w:kinsoku w:val="0"/>
              <w:overflowPunct w:val="0"/>
              <w:adjustRightInd w:val="0"/>
              <w:snapToGrid w:val="0"/>
              <w:jc w:val="center"/>
              <w:textAlignment w:val="baseline"/>
              <w:rPr>
                <w:bCs/>
                <w:kern w:val="24"/>
                <w:sz w:val="18"/>
                <w:szCs w:val="18"/>
              </w:rPr>
            </w:pPr>
          </w:p>
          <w:p w14:paraId="1D9805C7">
            <w:pPr>
              <w:kinsoku w:val="0"/>
              <w:overflowPunct w:val="0"/>
              <w:adjustRightInd w:val="0"/>
              <w:snapToGrid w:val="0"/>
              <w:jc w:val="center"/>
              <w:textAlignment w:val="baseline"/>
              <w:rPr>
                <w:bCs/>
                <w:kern w:val="24"/>
                <w:sz w:val="18"/>
                <w:szCs w:val="18"/>
              </w:rPr>
            </w:pPr>
          </w:p>
          <w:p w14:paraId="6C2263F4">
            <w:pPr>
              <w:kinsoku w:val="0"/>
              <w:overflowPunct w:val="0"/>
              <w:adjustRightInd w:val="0"/>
              <w:snapToGrid w:val="0"/>
              <w:jc w:val="center"/>
              <w:textAlignment w:val="baseline"/>
              <w:rPr>
                <w:bCs/>
                <w:kern w:val="24"/>
                <w:sz w:val="18"/>
                <w:szCs w:val="18"/>
              </w:rPr>
            </w:pPr>
          </w:p>
          <w:p w14:paraId="7E617E79">
            <w:pPr>
              <w:kinsoku w:val="0"/>
              <w:overflowPunct w:val="0"/>
              <w:adjustRightInd w:val="0"/>
              <w:snapToGrid w:val="0"/>
              <w:jc w:val="center"/>
              <w:textAlignment w:val="baseline"/>
              <w:rPr>
                <w:bCs/>
                <w:kern w:val="24"/>
                <w:sz w:val="18"/>
                <w:szCs w:val="18"/>
              </w:rPr>
            </w:pPr>
          </w:p>
          <w:p w14:paraId="7D3DEB74">
            <w:pPr>
              <w:kinsoku w:val="0"/>
              <w:overflowPunct w:val="0"/>
              <w:adjustRightInd w:val="0"/>
              <w:snapToGrid w:val="0"/>
              <w:jc w:val="center"/>
              <w:textAlignment w:val="baseline"/>
              <w:rPr>
                <w:bCs/>
                <w:kern w:val="24"/>
                <w:sz w:val="18"/>
                <w:szCs w:val="18"/>
              </w:rPr>
            </w:pPr>
          </w:p>
          <w:p w14:paraId="4B7EB8F3">
            <w:pPr>
              <w:kinsoku w:val="0"/>
              <w:overflowPunct w:val="0"/>
              <w:adjustRightInd w:val="0"/>
              <w:snapToGrid w:val="0"/>
              <w:jc w:val="center"/>
              <w:textAlignment w:val="baseline"/>
              <w:rPr>
                <w:bCs/>
                <w:kern w:val="24"/>
                <w:sz w:val="18"/>
                <w:szCs w:val="18"/>
              </w:rPr>
            </w:pPr>
          </w:p>
          <w:p w14:paraId="578A2D33">
            <w:pPr>
              <w:kinsoku w:val="0"/>
              <w:overflowPunct w:val="0"/>
              <w:adjustRightInd w:val="0"/>
              <w:snapToGrid w:val="0"/>
              <w:jc w:val="center"/>
              <w:textAlignment w:val="baseline"/>
              <w:rPr>
                <w:bCs/>
                <w:kern w:val="24"/>
                <w:sz w:val="18"/>
                <w:szCs w:val="18"/>
              </w:rPr>
            </w:pPr>
            <w:r>
              <w:rPr>
                <w:bCs/>
                <w:kern w:val="24"/>
                <w:sz w:val="18"/>
                <w:szCs w:val="18"/>
              </w:rPr>
              <w:t>N3</w:t>
            </w:r>
          </w:p>
          <w:p w14:paraId="6AF4DF15">
            <w:pPr>
              <w:kinsoku w:val="0"/>
              <w:overflowPunct w:val="0"/>
              <w:adjustRightInd w:val="0"/>
              <w:snapToGrid w:val="0"/>
              <w:jc w:val="center"/>
              <w:textAlignment w:val="baseline"/>
              <w:rPr>
                <w:bCs/>
                <w:kern w:val="24"/>
                <w:sz w:val="18"/>
                <w:szCs w:val="18"/>
              </w:rPr>
            </w:pPr>
          </w:p>
          <w:p w14:paraId="4F1F1580">
            <w:pPr>
              <w:kinsoku w:val="0"/>
              <w:overflowPunct w:val="0"/>
              <w:adjustRightInd w:val="0"/>
              <w:snapToGrid w:val="0"/>
              <w:jc w:val="center"/>
              <w:textAlignment w:val="baseline"/>
              <w:rPr>
                <w:bCs/>
                <w:kern w:val="24"/>
                <w:sz w:val="18"/>
                <w:szCs w:val="18"/>
              </w:rPr>
            </w:pPr>
          </w:p>
          <w:p w14:paraId="7688A67D">
            <w:pPr>
              <w:kinsoku w:val="0"/>
              <w:overflowPunct w:val="0"/>
              <w:adjustRightInd w:val="0"/>
              <w:snapToGrid w:val="0"/>
              <w:jc w:val="center"/>
              <w:textAlignment w:val="baseline"/>
              <w:rPr>
                <w:bCs/>
                <w:kern w:val="24"/>
                <w:sz w:val="18"/>
                <w:szCs w:val="18"/>
              </w:rPr>
            </w:pPr>
          </w:p>
          <w:p w14:paraId="73680530">
            <w:pPr>
              <w:kinsoku w:val="0"/>
              <w:overflowPunct w:val="0"/>
              <w:adjustRightInd w:val="0"/>
              <w:snapToGrid w:val="0"/>
              <w:jc w:val="center"/>
              <w:textAlignment w:val="baseline"/>
              <w:rPr>
                <w:bCs/>
                <w:kern w:val="24"/>
                <w:sz w:val="18"/>
                <w:szCs w:val="18"/>
              </w:rPr>
            </w:pPr>
          </w:p>
        </w:tc>
        <w:tc>
          <w:tcPr>
            <w:tcW w:w="1276" w:type="dxa"/>
          </w:tcPr>
          <w:p w14:paraId="789C0556">
            <w:pPr>
              <w:kinsoku w:val="0"/>
              <w:overflowPunct w:val="0"/>
              <w:adjustRightInd w:val="0"/>
              <w:snapToGrid w:val="0"/>
              <w:jc w:val="center"/>
              <w:textAlignment w:val="baseline"/>
              <w:rPr>
                <w:bCs/>
                <w:kern w:val="24"/>
                <w:sz w:val="18"/>
                <w:szCs w:val="18"/>
              </w:rPr>
            </w:pPr>
          </w:p>
          <w:p w14:paraId="14859AAC">
            <w:pPr>
              <w:kinsoku w:val="0"/>
              <w:overflowPunct w:val="0"/>
              <w:adjustRightInd w:val="0"/>
              <w:snapToGrid w:val="0"/>
              <w:jc w:val="center"/>
              <w:textAlignment w:val="baseline"/>
              <w:rPr>
                <w:bCs/>
                <w:kern w:val="24"/>
                <w:sz w:val="18"/>
                <w:szCs w:val="18"/>
              </w:rPr>
            </w:pPr>
            <w:r>
              <w:rPr>
                <w:bCs/>
                <w:kern w:val="24"/>
                <w:sz w:val="18"/>
                <w:szCs w:val="18"/>
              </w:rPr>
              <w:t>16</w:t>
            </w:r>
          </w:p>
          <w:p w14:paraId="648B77A6">
            <w:pPr>
              <w:kinsoku w:val="0"/>
              <w:overflowPunct w:val="0"/>
              <w:adjustRightInd w:val="0"/>
              <w:snapToGrid w:val="0"/>
              <w:jc w:val="center"/>
              <w:textAlignment w:val="baseline"/>
              <w:rPr>
                <w:bCs/>
                <w:kern w:val="24"/>
                <w:sz w:val="18"/>
                <w:szCs w:val="18"/>
              </w:rPr>
            </w:pPr>
            <w:r>
              <w:rPr>
                <w:bCs/>
                <w:kern w:val="24"/>
                <w:sz w:val="18"/>
                <w:szCs w:val="18"/>
              </w:rPr>
              <w:t>16</w:t>
            </w:r>
          </w:p>
          <w:p w14:paraId="5579F9DD">
            <w:pPr>
              <w:kinsoku w:val="0"/>
              <w:overflowPunct w:val="0"/>
              <w:adjustRightInd w:val="0"/>
              <w:snapToGrid w:val="0"/>
              <w:jc w:val="center"/>
              <w:textAlignment w:val="baseline"/>
              <w:rPr>
                <w:bCs/>
                <w:kern w:val="24"/>
                <w:sz w:val="18"/>
                <w:szCs w:val="18"/>
              </w:rPr>
            </w:pPr>
            <w:r>
              <w:rPr>
                <w:bCs/>
                <w:kern w:val="24"/>
                <w:sz w:val="18"/>
                <w:szCs w:val="18"/>
              </w:rPr>
              <w:t>1</w:t>
            </w:r>
          </w:p>
          <w:p w14:paraId="437375F7">
            <w:pPr>
              <w:kinsoku w:val="0"/>
              <w:overflowPunct w:val="0"/>
              <w:adjustRightInd w:val="0"/>
              <w:snapToGrid w:val="0"/>
              <w:jc w:val="center"/>
              <w:textAlignment w:val="baseline"/>
              <w:rPr>
                <w:bCs/>
                <w:kern w:val="24"/>
                <w:sz w:val="18"/>
                <w:szCs w:val="18"/>
              </w:rPr>
            </w:pPr>
            <w:r>
              <w:rPr>
                <w:bCs/>
                <w:kern w:val="24"/>
                <w:sz w:val="18"/>
                <w:szCs w:val="18"/>
              </w:rPr>
              <w:t>2</w:t>
            </w:r>
          </w:p>
          <w:p w14:paraId="3F816709">
            <w:pPr>
              <w:kinsoku w:val="0"/>
              <w:overflowPunct w:val="0"/>
              <w:adjustRightInd w:val="0"/>
              <w:snapToGrid w:val="0"/>
              <w:jc w:val="center"/>
              <w:textAlignment w:val="baseline"/>
              <w:rPr>
                <w:bCs/>
                <w:kern w:val="24"/>
                <w:sz w:val="18"/>
                <w:szCs w:val="18"/>
              </w:rPr>
            </w:pPr>
            <w:r>
              <w:rPr>
                <w:bCs/>
                <w:kern w:val="24"/>
                <w:sz w:val="18"/>
                <w:szCs w:val="18"/>
              </w:rPr>
              <w:t>1</w:t>
            </w:r>
          </w:p>
          <w:p w14:paraId="625AAA18">
            <w:pPr>
              <w:kinsoku w:val="0"/>
              <w:overflowPunct w:val="0"/>
              <w:adjustRightInd w:val="0"/>
              <w:snapToGrid w:val="0"/>
              <w:jc w:val="center"/>
              <w:textAlignment w:val="baseline"/>
              <w:rPr>
                <w:bCs/>
                <w:kern w:val="24"/>
                <w:sz w:val="18"/>
                <w:szCs w:val="18"/>
              </w:rPr>
            </w:pPr>
            <w:r>
              <w:rPr>
                <w:bCs/>
                <w:kern w:val="24"/>
                <w:sz w:val="18"/>
                <w:szCs w:val="18"/>
              </w:rPr>
              <w:t>1</w:t>
            </w:r>
          </w:p>
          <w:p w14:paraId="4B3C5527">
            <w:pPr>
              <w:kinsoku w:val="0"/>
              <w:overflowPunct w:val="0"/>
              <w:adjustRightInd w:val="0"/>
              <w:snapToGrid w:val="0"/>
              <w:jc w:val="center"/>
              <w:textAlignment w:val="baseline"/>
              <w:rPr>
                <w:bCs/>
                <w:kern w:val="24"/>
                <w:sz w:val="18"/>
                <w:szCs w:val="18"/>
              </w:rPr>
            </w:pPr>
            <w:r>
              <w:rPr>
                <w:bCs/>
                <w:kern w:val="24"/>
                <w:sz w:val="18"/>
                <w:szCs w:val="18"/>
              </w:rPr>
              <w:t>1</w:t>
            </w:r>
          </w:p>
          <w:p w14:paraId="649B8B5D">
            <w:pPr>
              <w:kinsoku w:val="0"/>
              <w:overflowPunct w:val="0"/>
              <w:adjustRightInd w:val="0"/>
              <w:snapToGrid w:val="0"/>
              <w:jc w:val="center"/>
              <w:textAlignment w:val="baseline"/>
              <w:rPr>
                <w:bCs/>
                <w:kern w:val="24"/>
                <w:sz w:val="18"/>
                <w:szCs w:val="18"/>
              </w:rPr>
            </w:pPr>
            <w:r>
              <w:rPr>
                <w:bCs/>
                <w:kern w:val="24"/>
                <w:sz w:val="18"/>
                <w:szCs w:val="18"/>
              </w:rPr>
              <w:t>1</w:t>
            </w:r>
          </w:p>
          <w:p w14:paraId="3E3E5297">
            <w:pPr>
              <w:kinsoku w:val="0"/>
              <w:overflowPunct w:val="0"/>
              <w:adjustRightInd w:val="0"/>
              <w:snapToGrid w:val="0"/>
              <w:jc w:val="center"/>
              <w:textAlignment w:val="baseline"/>
              <w:rPr>
                <w:bCs/>
                <w:kern w:val="24"/>
                <w:sz w:val="18"/>
                <w:szCs w:val="18"/>
              </w:rPr>
            </w:pPr>
            <w:r>
              <w:rPr>
                <w:bCs/>
                <w:kern w:val="24"/>
                <w:sz w:val="18"/>
                <w:szCs w:val="18"/>
              </w:rPr>
              <w:t>1</w:t>
            </w:r>
          </w:p>
          <w:p w14:paraId="77F34298">
            <w:pPr>
              <w:kinsoku w:val="0"/>
              <w:overflowPunct w:val="0"/>
              <w:adjustRightInd w:val="0"/>
              <w:snapToGrid w:val="0"/>
              <w:textAlignment w:val="baseline"/>
              <w:rPr>
                <w:bCs/>
                <w:kern w:val="24"/>
                <w:sz w:val="18"/>
                <w:szCs w:val="18"/>
              </w:rPr>
            </w:pPr>
          </w:p>
          <w:p w14:paraId="4A4EB5F5">
            <w:pPr>
              <w:kinsoku w:val="0"/>
              <w:overflowPunct w:val="0"/>
              <w:adjustRightInd w:val="0"/>
              <w:snapToGrid w:val="0"/>
              <w:jc w:val="center"/>
              <w:textAlignment w:val="baseline"/>
              <w:rPr>
                <w:bCs/>
                <w:kern w:val="24"/>
                <w:sz w:val="18"/>
                <w:szCs w:val="18"/>
              </w:rPr>
            </w:pPr>
          </w:p>
          <w:p w14:paraId="48A751D8">
            <w:pPr>
              <w:kinsoku w:val="0"/>
              <w:overflowPunct w:val="0"/>
              <w:adjustRightInd w:val="0"/>
              <w:snapToGrid w:val="0"/>
              <w:jc w:val="center"/>
              <w:textAlignment w:val="baseline"/>
              <w:rPr>
                <w:bCs/>
                <w:kern w:val="24"/>
                <w:sz w:val="18"/>
                <w:szCs w:val="18"/>
              </w:rPr>
            </w:pPr>
            <w:r>
              <w:rPr>
                <w:bCs/>
                <w:kern w:val="24"/>
                <w:sz w:val="18"/>
                <w:szCs w:val="18"/>
              </w:rPr>
              <w:t>8</w:t>
            </w:r>
          </w:p>
          <w:p w14:paraId="55FB9D24">
            <w:pPr>
              <w:kinsoku w:val="0"/>
              <w:overflowPunct w:val="0"/>
              <w:adjustRightInd w:val="0"/>
              <w:snapToGrid w:val="0"/>
              <w:jc w:val="center"/>
              <w:textAlignment w:val="baseline"/>
              <w:rPr>
                <w:bCs/>
                <w:kern w:val="24"/>
                <w:sz w:val="18"/>
                <w:szCs w:val="18"/>
              </w:rPr>
            </w:pPr>
          </w:p>
          <w:p w14:paraId="30C84778">
            <w:pPr>
              <w:kinsoku w:val="0"/>
              <w:overflowPunct w:val="0"/>
              <w:adjustRightInd w:val="0"/>
              <w:snapToGrid w:val="0"/>
              <w:jc w:val="center"/>
              <w:textAlignment w:val="baseline"/>
              <w:rPr>
                <w:sz w:val="18"/>
                <w:szCs w:val="18"/>
              </w:rPr>
            </w:pPr>
          </w:p>
          <w:p w14:paraId="0E6A94D2">
            <w:pPr>
              <w:kinsoku w:val="0"/>
              <w:overflowPunct w:val="0"/>
              <w:adjustRightInd w:val="0"/>
              <w:snapToGrid w:val="0"/>
              <w:jc w:val="center"/>
              <w:textAlignment w:val="baseline"/>
              <w:rPr>
                <w:sz w:val="18"/>
                <w:szCs w:val="18"/>
              </w:rPr>
            </w:pPr>
          </w:p>
          <w:p w14:paraId="29DC080B">
            <w:pPr>
              <w:kinsoku w:val="0"/>
              <w:overflowPunct w:val="0"/>
              <w:adjustRightInd w:val="0"/>
              <w:snapToGrid w:val="0"/>
              <w:jc w:val="center"/>
              <w:textAlignment w:val="baseline"/>
              <w:rPr>
                <w:sz w:val="18"/>
                <w:szCs w:val="18"/>
              </w:rPr>
            </w:pPr>
          </w:p>
          <w:p w14:paraId="792D59F8">
            <w:pPr>
              <w:kinsoku w:val="0"/>
              <w:overflowPunct w:val="0"/>
              <w:adjustRightInd w:val="0"/>
              <w:snapToGrid w:val="0"/>
              <w:jc w:val="center"/>
              <w:textAlignment w:val="baseline"/>
              <w:rPr>
                <w:sz w:val="18"/>
                <w:szCs w:val="18"/>
              </w:rPr>
            </w:pPr>
          </w:p>
          <w:p w14:paraId="5BE18657">
            <w:pPr>
              <w:kinsoku w:val="0"/>
              <w:overflowPunct w:val="0"/>
              <w:adjustRightInd w:val="0"/>
              <w:snapToGrid w:val="0"/>
              <w:jc w:val="center"/>
              <w:textAlignment w:val="baseline"/>
              <w:rPr>
                <w:sz w:val="18"/>
                <w:szCs w:val="18"/>
              </w:rPr>
            </w:pPr>
          </w:p>
          <w:p w14:paraId="75EB8C32">
            <w:pPr>
              <w:kinsoku w:val="0"/>
              <w:overflowPunct w:val="0"/>
              <w:adjustRightInd w:val="0"/>
              <w:snapToGrid w:val="0"/>
              <w:jc w:val="center"/>
              <w:textAlignment w:val="baseline"/>
              <w:rPr>
                <w:sz w:val="18"/>
                <w:szCs w:val="18"/>
              </w:rPr>
            </w:pPr>
            <w:r>
              <w:rPr>
                <w:sz w:val="18"/>
                <w:szCs w:val="18"/>
              </w:rPr>
              <w:t>8</w:t>
            </w:r>
          </w:p>
          <w:p w14:paraId="686E5D23">
            <w:pPr>
              <w:kinsoku w:val="0"/>
              <w:overflowPunct w:val="0"/>
              <w:adjustRightInd w:val="0"/>
              <w:snapToGrid w:val="0"/>
              <w:jc w:val="center"/>
              <w:textAlignment w:val="baseline"/>
              <w:rPr>
                <w:sz w:val="18"/>
                <w:szCs w:val="18"/>
              </w:rPr>
            </w:pPr>
          </w:p>
          <w:p w14:paraId="6CF7F508">
            <w:pPr>
              <w:kinsoku w:val="0"/>
              <w:overflowPunct w:val="0"/>
              <w:adjustRightInd w:val="0"/>
              <w:snapToGrid w:val="0"/>
              <w:jc w:val="center"/>
              <w:textAlignment w:val="baseline"/>
              <w:rPr>
                <w:sz w:val="18"/>
                <w:szCs w:val="18"/>
              </w:rPr>
            </w:pPr>
          </w:p>
          <w:p w14:paraId="7F8034A1">
            <w:pPr>
              <w:kinsoku w:val="0"/>
              <w:overflowPunct w:val="0"/>
              <w:adjustRightInd w:val="0"/>
              <w:snapToGrid w:val="0"/>
              <w:jc w:val="center"/>
              <w:textAlignment w:val="baseline"/>
              <w:rPr>
                <w:sz w:val="18"/>
                <w:szCs w:val="18"/>
              </w:rPr>
            </w:pPr>
          </w:p>
          <w:p w14:paraId="74700716">
            <w:pPr>
              <w:kinsoku w:val="0"/>
              <w:overflowPunct w:val="0"/>
              <w:adjustRightInd w:val="0"/>
              <w:snapToGrid w:val="0"/>
              <w:jc w:val="center"/>
              <w:textAlignment w:val="baseline"/>
              <w:rPr>
                <w:sz w:val="18"/>
                <w:szCs w:val="18"/>
              </w:rPr>
            </w:pPr>
          </w:p>
          <w:p w14:paraId="08CCC7EA">
            <w:pPr>
              <w:kinsoku w:val="0"/>
              <w:overflowPunct w:val="0"/>
              <w:adjustRightInd w:val="0"/>
              <w:snapToGrid w:val="0"/>
              <w:jc w:val="center"/>
              <w:textAlignment w:val="baseline"/>
              <w:rPr>
                <w:sz w:val="18"/>
                <w:szCs w:val="18"/>
              </w:rPr>
            </w:pPr>
          </w:p>
          <w:p w14:paraId="331E054B">
            <w:pPr>
              <w:kinsoku w:val="0"/>
              <w:overflowPunct w:val="0"/>
              <w:adjustRightInd w:val="0"/>
              <w:snapToGrid w:val="0"/>
              <w:jc w:val="center"/>
              <w:textAlignment w:val="baseline"/>
              <w:rPr>
                <w:sz w:val="18"/>
                <w:szCs w:val="18"/>
              </w:rPr>
            </w:pPr>
          </w:p>
          <w:p w14:paraId="21BDEB4F">
            <w:pPr>
              <w:kinsoku w:val="0"/>
              <w:overflowPunct w:val="0"/>
              <w:adjustRightInd w:val="0"/>
              <w:snapToGrid w:val="0"/>
              <w:jc w:val="center"/>
              <w:textAlignment w:val="baseline"/>
              <w:rPr>
                <w:sz w:val="18"/>
                <w:szCs w:val="18"/>
              </w:rPr>
            </w:pPr>
            <w:r>
              <w:rPr>
                <w:sz w:val="18"/>
                <w:szCs w:val="18"/>
              </w:rPr>
              <w:t>8</w:t>
            </w:r>
          </w:p>
          <w:p w14:paraId="0DF9001B">
            <w:pPr>
              <w:kinsoku w:val="0"/>
              <w:overflowPunct w:val="0"/>
              <w:adjustRightInd w:val="0"/>
              <w:snapToGrid w:val="0"/>
              <w:jc w:val="center"/>
              <w:textAlignment w:val="baseline"/>
              <w:rPr>
                <w:sz w:val="18"/>
                <w:szCs w:val="18"/>
              </w:rPr>
            </w:pPr>
            <w:r>
              <w:rPr>
                <w:sz w:val="18"/>
                <w:szCs w:val="18"/>
              </w:rPr>
              <w:t>8</w:t>
            </w:r>
          </w:p>
          <w:p w14:paraId="2485CD73">
            <w:pPr>
              <w:kinsoku w:val="0"/>
              <w:overflowPunct w:val="0"/>
              <w:adjustRightInd w:val="0"/>
              <w:snapToGrid w:val="0"/>
              <w:jc w:val="center"/>
              <w:textAlignment w:val="baseline"/>
              <w:rPr>
                <w:sz w:val="18"/>
                <w:szCs w:val="18"/>
              </w:rPr>
            </w:pPr>
          </w:p>
          <w:p w14:paraId="3C276CC0">
            <w:pPr>
              <w:kinsoku w:val="0"/>
              <w:overflowPunct w:val="0"/>
              <w:adjustRightInd w:val="0"/>
              <w:snapToGrid w:val="0"/>
              <w:jc w:val="center"/>
              <w:textAlignment w:val="baseline"/>
              <w:rPr>
                <w:sz w:val="18"/>
                <w:szCs w:val="18"/>
              </w:rPr>
            </w:pPr>
          </w:p>
          <w:p w14:paraId="4F83CF86">
            <w:pPr>
              <w:kinsoku w:val="0"/>
              <w:overflowPunct w:val="0"/>
              <w:adjustRightInd w:val="0"/>
              <w:snapToGrid w:val="0"/>
              <w:jc w:val="center"/>
              <w:textAlignment w:val="baseline"/>
              <w:rPr>
                <w:sz w:val="18"/>
                <w:szCs w:val="18"/>
              </w:rPr>
            </w:pPr>
            <w:r>
              <w:rPr>
                <w:sz w:val="18"/>
                <w:szCs w:val="18"/>
              </w:rPr>
              <w:t>8</w:t>
            </w:r>
          </w:p>
          <w:p w14:paraId="0EBD365A">
            <w:pPr>
              <w:kinsoku w:val="0"/>
              <w:overflowPunct w:val="0"/>
              <w:adjustRightInd w:val="0"/>
              <w:snapToGrid w:val="0"/>
              <w:jc w:val="center"/>
              <w:textAlignment w:val="baseline"/>
              <w:rPr>
                <w:sz w:val="18"/>
                <w:szCs w:val="18"/>
              </w:rPr>
            </w:pPr>
          </w:p>
        </w:tc>
        <w:tc>
          <w:tcPr>
            <w:tcW w:w="1417" w:type="dxa"/>
          </w:tcPr>
          <w:p w14:paraId="0BDAD90A">
            <w:pPr>
              <w:kinsoku w:val="0"/>
              <w:overflowPunct w:val="0"/>
              <w:adjustRightInd w:val="0"/>
              <w:snapToGrid w:val="0"/>
              <w:jc w:val="center"/>
              <w:textAlignment w:val="baseline"/>
              <w:rPr>
                <w:bCs/>
                <w:kern w:val="24"/>
                <w:sz w:val="18"/>
                <w:szCs w:val="18"/>
              </w:rPr>
            </w:pPr>
          </w:p>
          <w:p w14:paraId="65C50CE7">
            <w:pPr>
              <w:kinsoku w:val="0"/>
              <w:overflowPunct w:val="0"/>
              <w:adjustRightInd w:val="0"/>
              <w:snapToGrid w:val="0"/>
              <w:jc w:val="center"/>
              <w:textAlignment w:val="baseline"/>
              <w:rPr>
                <w:b/>
                <w:bCs/>
                <w:kern w:val="24"/>
                <w:sz w:val="18"/>
                <w:szCs w:val="18"/>
              </w:rPr>
            </w:pPr>
            <w:r>
              <w:rPr>
                <w:b/>
                <w:bCs/>
                <w:kern w:val="24"/>
                <w:sz w:val="18"/>
                <w:szCs w:val="18"/>
              </w:rPr>
              <w:t>uimsbf</w:t>
            </w:r>
          </w:p>
          <w:p w14:paraId="538CE391">
            <w:pPr>
              <w:kinsoku w:val="0"/>
              <w:overflowPunct w:val="0"/>
              <w:adjustRightInd w:val="0"/>
              <w:snapToGrid w:val="0"/>
              <w:jc w:val="center"/>
              <w:textAlignment w:val="baseline"/>
              <w:rPr>
                <w:b/>
                <w:bCs/>
                <w:kern w:val="24"/>
                <w:sz w:val="18"/>
                <w:szCs w:val="18"/>
              </w:rPr>
            </w:pPr>
            <w:r>
              <w:rPr>
                <w:b/>
                <w:bCs/>
                <w:kern w:val="24"/>
                <w:sz w:val="18"/>
                <w:szCs w:val="18"/>
              </w:rPr>
              <w:t>uimsbf</w:t>
            </w:r>
          </w:p>
          <w:p w14:paraId="5F030FDC">
            <w:pPr>
              <w:kinsoku w:val="0"/>
              <w:overflowPunct w:val="0"/>
              <w:adjustRightInd w:val="0"/>
              <w:snapToGrid w:val="0"/>
              <w:jc w:val="center"/>
              <w:textAlignment w:val="baseline"/>
              <w:rPr>
                <w:b/>
                <w:bCs/>
                <w:kern w:val="24"/>
                <w:sz w:val="18"/>
                <w:szCs w:val="18"/>
              </w:rPr>
            </w:pPr>
            <w:r>
              <w:rPr>
                <w:b/>
                <w:bCs/>
                <w:kern w:val="24"/>
                <w:sz w:val="18"/>
                <w:szCs w:val="18"/>
              </w:rPr>
              <w:t>blsbf</w:t>
            </w:r>
          </w:p>
          <w:p w14:paraId="13845121">
            <w:pPr>
              <w:kinsoku w:val="0"/>
              <w:overflowPunct w:val="0"/>
              <w:adjustRightInd w:val="0"/>
              <w:snapToGrid w:val="0"/>
              <w:jc w:val="center"/>
              <w:textAlignment w:val="baseline"/>
              <w:rPr>
                <w:b/>
                <w:bCs/>
                <w:kern w:val="24"/>
                <w:sz w:val="18"/>
                <w:szCs w:val="18"/>
              </w:rPr>
            </w:pPr>
            <w:r>
              <w:rPr>
                <w:b/>
                <w:bCs/>
                <w:kern w:val="24"/>
                <w:sz w:val="18"/>
                <w:szCs w:val="18"/>
              </w:rPr>
              <w:t>blsbf</w:t>
            </w:r>
          </w:p>
          <w:p w14:paraId="5629092C">
            <w:pPr>
              <w:kinsoku w:val="0"/>
              <w:overflowPunct w:val="0"/>
              <w:adjustRightInd w:val="0"/>
              <w:snapToGrid w:val="0"/>
              <w:jc w:val="center"/>
              <w:textAlignment w:val="baseline"/>
              <w:rPr>
                <w:b/>
                <w:bCs/>
                <w:kern w:val="24"/>
                <w:sz w:val="18"/>
                <w:szCs w:val="18"/>
              </w:rPr>
            </w:pPr>
            <w:r>
              <w:rPr>
                <w:b/>
                <w:bCs/>
                <w:kern w:val="24"/>
                <w:sz w:val="18"/>
                <w:szCs w:val="18"/>
              </w:rPr>
              <w:t>blsbf</w:t>
            </w:r>
          </w:p>
          <w:p w14:paraId="7F51C0EF">
            <w:pPr>
              <w:kinsoku w:val="0"/>
              <w:overflowPunct w:val="0"/>
              <w:adjustRightInd w:val="0"/>
              <w:snapToGrid w:val="0"/>
              <w:jc w:val="center"/>
              <w:textAlignment w:val="baseline"/>
              <w:rPr>
                <w:b/>
                <w:bCs/>
                <w:kern w:val="24"/>
                <w:sz w:val="18"/>
                <w:szCs w:val="18"/>
              </w:rPr>
            </w:pPr>
            <w:r>
              <w:rPr>
                <w:b/>
                <w:bCs/>
                <w:kern w:val="24"/>
                <w:sz w:val="18"/>
                <w:szCs w:val="18"/>
              </w:rPr>
              <w:t>blsbf</w:t>
            </w:r>
          </w:p>
          <w:p w14:paraId="7E639CDD">
            <w:pPr>
              <w:kinsoku w:val="0"/>
              <w:overflowPunct w:val="0"/>
              <w:adjustRightInd w:val="0"/>
              <w:snapToGrid w:val="0"/>
              <w:jc w:val="center"/>
              <w:textAlignment w:val="baseline"/>
              <w:rPr>
                <w:b/>
                <w:bCs/>
                <w:kern w:val="24"/>
                <w:sz w:val="18"/>
                <w:szCs w:val="18"/>
              </w:rPr>
            </w:pPr>
            <w:r>
              <w:rPr>
                <w:b/>
                <w:bCs/>
                <w:kern w:val="24"/>
                <w:sz w:val="18"/>
                <w:szCs w:val="18"/>
              </w:rPr>
              <w:t>blsbf</w:t>
            </w:r>
          </w:p>
          <w:p w14:paraId="4E85B6DB">
            <w:pPr>
              <w:kinsoku w:val="0"/>
              <w:overflowPunct w:val="0"/>
              <w:adjustRightInd w:val="0"/>
              <w:snapToGrid w:val="0"/>
              <w:jc w:val="center"/>
              <w:textAlignment w:val="baseline"/>
              <w:rPr>
                <w:b/>
                <w:bCs/>
                <w:kern w:val="24"/>
                <w:sz w:val="18"/>
                <w:szCs w:val="18"/>
              </w:rPr>
            </w:pPr>
            <w:r>
              <w:rPr>
                <w:b/>
                <w:bCs/>
                <w:kern w:val="24"/>
                <w:sz w:val="18"/>
                <w:szCs w:val="18"/>
              </w:rPr>
              <w:t>blsbf</w:t>
            </w:r>
          </w:p>
          <w:p w14:paraId="7AC4D109">
            <w:pPr>
              <w:kinsoku w:val="0"/>
              <w:overflowPunct w:val="0"/>
              <w:adjustRightInd w:val="0"/>
              <w:snapToGrid w:val="0"/>
              <w:jc w:val="center"/>
              <w:textAlignment w:val="baseline"/>
              <w:rPr>
                <w:b/>
                <w:bCs/>
                <w:kern w:val="24"/>
                <w:sz w:val="18"/>
                <w:szCs w:val="18"/>
              </w:rPr>
            </w:pPr>
            <w:r>
              <w:rPr>
                <w:b/>
                <w:bCs/>
                <w:kern w:val="24"/>
                <w:sz w:val="18"/>
                <w:szCs w:val="18"/>
              </w:rPr>
              <w:t>blsbf</w:t>
            </w:r>
          </w:p>
          <w:p w14:paraId="6B945288">
            <w:pPr>
              <w:kinsoku w:val="0"/>
              <w:overflowPunct w:val="0"/>
              <w:adjustRightInd w:val="0"/>
              <w:snapToGrid w:val="0"/>
              <w:jc w:val="center"/>
              <w:textAlignment w:val="baseline"/>
              <w:rPr>
                <w:b/>
                <w:bCs/>
                <w:kern w:val="24"/>
                <w:sz w:val="18"/>
                <w:szCs w:val="18"/>
              </w:rPr>
            </w:pPr>
          </w:p>
          <w:p w14:paraId="342F2CCF">
            <w:pPr>
              <w:kinsoku w:val="0"/>
              <w:overflowPunct w:val="0"/>
              <w:adjustRightInd w:val="0"/>
              <w:snapToGrid w:val="0"/>
              <w:jc w:val="center"/>
              <w:textAlignment w:val="baseline"/>
              <w:rPr>
                <w:b/>
                <w:bCs/>
                <w:kern w:val="24"/>
                <w:sz w:val="18"/>
                <w:szCs w:val="18"/>
              </w:rPr>
            </w:pPr>
          </w:p>
          <w:p w14:paraId="10D6CF5A">
            <w:pPr>
              <w:kinsoku w:val="0"/>
              <w:overflowPunct w:val="0"/>
              <w:adjustRightInd w:val="0"/>
              <w:snapToGrid w:val="0"/>
              <w:jc w:val="center"/>
              <w:textAlignment w:val="baseline"/>
              <w:rPr>
                <w:b/>
                <w:bCs/>
                <w:kern w:val="24"/>
                <w:sz w:val="18"/>
                <w:szCs w:val="18"/>
              </w:rPr>
            </w:pPr>
            <w:r>
              <w:rPr>
                <w:b/>
                <w:bCs/>
                <w:kern w:val="24"/>
                <w:sz w:val="18"/>
                <w:szCs w:val="18"/>
              </w:rPr>
              <w:t>uimsbf</w:t>
            </w:r>
          </w:p>
          <w:p w14:paraId="1BDD747B">
            <w:pPr>
              <w:kinsoku w:val="0"/>
              <w:overflowPunct w:val="0"/>
              <w:adjustRightInd w:val="0"/>
              <w:snapToGrid w:val="0"/>
              <w:jc w:val="center"/>
              <w:textAlignment w:val="baseline"/>
              <w:rPr>
                <w:bCs/>
                <w:kern w:val="24"/>
                <w:sz w:val="18"/>
                <w:szCs w:val="18"/>
              </w:rPr>
            </w:pPr>
          </w:p>
          <w:p w14:paraId="19CA62C9">
            <w:pPr>
              <w:kinsoku w:val="0"/>
              <w:overflowPunct w:val="0"/>
              <w:adjustRightInd w:val="0"/>
              <w:snapToGrid w:val="0"/>
              <w:jc w:val="center"/>
              <w:textAlignment w:val="baseline"/>
              <w:rPr>
                <w:bCs/>
                <w:kern w:val="24"/>
                <w:sz w:val="18"/>
                <w:szCs w:val="18"/>
              </w:rPr>
            </w:pPr>
          </w:p>
          <w:p w14:paraId="043C732B">
            <w:pPr>
              <w:kinsoku w:val="0"/>
              <w:overflowPunct w:val="0"/>
              <w:adjustRightInd w:val="0"/>
              <w:snapToGrid w:val="0"/>
              <w:jc w:val="center"/>
              <w:textAlignment w:val="baseline"/>
              <w:rPr>
                <w:bCs/>
                <w:kern w:val="24"/>
                <w:sz w:val="18"/>
                <w:szCs w:val="18"/>
              </w:rPr>
            </w:pPr>
          </w:p>
          <w:p w14:paraId="1E1AEA4D">
            <w:pPr>
              <w:kinsoku w:val="0"/>
              <w:overflowPunct w:val="0"/>
              <w:adjustRightInd w:val="0"/>
              <w:snapToGrid w:val="0"/>
              <w:jc w:val="center"/>
              <w:textAlignment w:val="baseline"/>
              <w:rPr>
                <w:bCs/>
                <w:kern w:val="24"/>
                <w:sz w:val="18"/>
                <w:szCs w:val="18"/>
              </w:rPr>
            </w:pPr>
          </w:p>
          <w:p w14:paraId="099B4FDD">
            <w:pPr>
              <w:kinsoku w:val="0"/>
              <w:overflowPunct w:val="0"/>
              <w:adjustRightInd w:val="0"/>
              <w:snapToGrid w:val="0"/>
              <w:jc w:val="center"/>
              <w:textAlignment w:val="baseline"/>
              <w:rPr>
                <w:b/>
                <w:bCs/>
                <w:kern w:val="24"/>
                <w:sz w:val="18"/>
                <w:szCs w:val="18"/>
              </w:rPr>
            </w:pPr>
          </w:p>
          <w:p w14:paraId="26537421">
            <w:pPr>
              <w:kinsoku w:val="0"/>
              <w:overflowPunct w:val="0"/>
              <w:adjustRightInd w:val="0"/>
              <w:snapToGrid w:val="0"/>
              <w:jc w:val="center"/>
              <w:textAlignment w:val="baseline"/>
              <w:rPr>
                <w:b/>
                <w:bCs/>
                <w:kern w:val="24"/>
                <w:sz w:val="18"/>
                <w:szCs w:val="18"/>
              </w:rPr>
            </w:pPr>
          </w:p>
          <w:p w14:paraId="6A9ADB38">
            <w:pPr>
              <w:kinsoku w:val="0"/>
              <w:overflowPunct w:val="0"/>
              <w:adjustRightInd w:val="0"/>
              <w:snapToGrid w:val="0"/>
              <w:jc w:val="center"/>
              <w:textAlignment w:val="baseline"/>
              <w:rPr>
                <w:b/>
                <w:bCs/>
                <w:kern w:val="24"/>
                <w:sz w:val="18"/>
                <w:szCs w:val="18"/>
              </w:rPr>
            </w:pPr>
            <w:r>
              <w:rPr>
                <w:b/>
                <w:bCs/>
                <w:kern w:val="24"/>
                <w:sz w:val="18"/>
                <w:szCs w:val="18"/>
              </w:rPr>
              <w:t>uimsbf</w:t>
            </w:r>
          </w:p>
          <w:p w14:paraId="51D8ED40">
            <w:pPr>
              <w:kinsoku w:val="0"/>
              <w:overflowPunct w:val="0"/>
              <w:adjustRightInd w:val="0"/>
              <w:snapToGrid w:val="0"/>
              <w:jc w:val="center"/>
              <w:textAlignment w:val="baseline"/>
              <w:rPr>
                <w:b/>
                <w:bCs/>
                <w:kern w:val="24"/>
                <w:sz w:val="18"/>
                <w:szCs w:val="18"/>
              </w:rPr>
            </w:pPr>
          </w:p>
          <w:p w14:paraId="0A129E66">
            <w:pPr>
              <w:kinsoku w:val="0"/>
              <w:overflowPunct w:val="0"/>
              <w:adjustRightInd w:val="0"/>
              <w:snapToGrid w:val="0"/>
              <w:jc w:val="center"/>
              <w:textAlignment w:val="baseline"/>
              <w:rPr>
                <w:b/>
                <w:bCs/>
                <w:kern w:val="24"/>
                <w:sz w:val="18"/>
                <w:szCs w:val="18"/>
              </w:rPr>
            </w:pPr>
          </w:p>
          <w:p w14:paraId="075362FC">
            <w:pPr>
              <w:kinsoku w:val="0"/>
              <w:overflowPunct w:val="0"/>
              <w:adjustRightInd w:val="0"/>
              <w:snapToGrid w:val="0"/>
              <w:jc w:val="center"/>
              <w:textAlignment w:val="baseline"/>
              <w:rPr>
                <w:b/>
                <w:bCs/>
                <w:kern w:val="24"/>
                <w:sz w:val="18"/>
                <w:szCs w:val="18"/>
              </w:rPr>
            </w:pPr>
          </w:p>
          <w:p w14:paraId="25090C4E">
            <w:pPr>
              <w:kinsoku w:val="0"/>
              <w:overflowPunct w:val="0"/>
              <w:adjustRightInd w:val="0"/>
              <w:snapToGrid w:val="0"/>
              <w:jc w:val="center"/>
              <w:textAlignment w:val="baseline"/>
              <w:rPr>
                <w:b/>
                <w:bCs/>
                <w:kern w:val="24"/>
                <w:sz w:val="18"/>
                <w:szCs w:val="18"/>
              </w:rPr>
            </w:pPr>
          </w:p>
          <w:p w14:paraId="6729CCFF">
            <w:pPr>
              <w:kinsoku w:val="0"/>
              <w:overflowPunct w:val="0"/>
              <w:adjustRightInd w:val="0"/>
              <w:snapToGrid w:val="0"/>
              <w:jc w:val="center"/>
              <w:textAlignment w:val="baseline"/>
              <w:rPr>
                <w:b/>
                <w:bCs/>
                <w:kern w:val="24"/>
                <w:sz w:val="18"/>
                <w:szCs w:val="18"/>
              </w:rPr>
            </w:pPr>
          </w:p>
          <w:p w14:paraId="49AA4979">
            <w:pPr>
              <w:kinsoku w:val="0"/>
              <w:overflowPunct w:val="0"/>
              <w:adjustRightInd w:val="0"/>
              <w:snapToGrid w:val="0"/>
              <w:jc w:val="center"/>
              <w:textAlignment w:val="baseline"/>
              <w:rPr>
                <w:b/>
                <w:bCs/>
                <w:kern w:val="24"/>
                <w:sz w:val="18"/>
                <w:szCs w:val="18"/>
              </w:rPr>
            </w:pPr>
          </w:p>
          <w:p w14:paraId="24D183F2">
            <w:pPr>
              <w:kinsoku w:val="0"/>
              <w:overflowPunct w:val="0"/>
              <w:adjustRightInd w:val="0"/>
              <w:snapToGrid w:val="0"/>
              <w:jc w:val="center"/>
              <w:textAlignment w:val="baseline"/>
              <w:rPr>
                <w:b/>
                <w:bCs/>
                <w:kern w:val="24"/>
                <w:sz w:val="18"/>
                <w:szCs w:val="18"/>
              </w:rPr>
            </w:pPr>
            <w:r>
              <w:rPr>
                <w:b/>
                <w:bCs/>
                <w:kern w:val="24"/>
                <w:sz w:val="18"/>
                <w:szCs w:val="18"/>
              </w:rPr>
              <w:t>uimsbf</w:t>
            </w:r>
          </w:p>
          <w:p w14:paraId="14BF9E5A">
            <w:pPr>
              <w:kinsoku w:val="0"/>
              <w:overflowPunct w:val="0"/>
              <w:adjustRightInd w:val="0"/>
              <w:snapToGrid w:val="0"/>
              <w:jc w:val="center"/>
              <w:textAlignment w:val="baseline"/>
              <w:rPr>
                <w:b/>
                <w:bCs/>
                <w:kern w:val="24"/>
                <w:sz w:val="18"/>
                <w:szCs w:val="18"/>
              </w:rPr>
            </w:pPr>
            <w:r>
              <w:rPr>
                <w:b/>
                <w:bCs/>
                <w:kern w:val="24"/>
                <w:sz w:val="18"/>
                <w:szCs w:val="18"/>
              </w:rPr>
              <w:t>uimsbf</w:t>
            </w:r>
          </w:p>
          <w:p w14:paraId="162AA875">
            <w:pPr>
              <w:kinsoku w:val="0"/>
              <w:overflowPunct w:val="0"/>
              <w:adjustRightInd w:val="0"/>
              <w:snapToGrid w:val="0"/>
              <w:jc w:val="center"/>
              <w:textAlignment w:val="baseline"/>
              <w:rPr>
                <w:b/>
                <w:bCs/>
                <w:kern w:val="24"/>
                <w:sz w:val="18"/>
                <w:szCs w:val="18"/>
              </w:rPr>
            </w:pPr>
          </w:p>
          <w:p w14:paraId="7D8D4819">
            <w:pPr>
              <w:kinsoku w:val="0"/>
              <w:overflowPunct w:val="0"/>
              <w:adjustRightInd w:val="0"/>
              <w:snapToGrid w:val="0"/>
              <w:jc w:val="center"/>
              <w:textAlignment w:val="baseline"/>
              <w:rPr>
                <w:b/>
                <w:bCs/>
                <w:kern w:val="24"/>
                <w:sz w:val="18"/>
                <w:szCs w:val="18"/>
              </w:rPr>
            </w:pPr>
          </w:p>
          <w:p w14:paraId="3013DEBE">
            <w:pPr>
              <w:kinsoku w:val="0"/>
              <w:overflowPunct w:val="0"/>
              <w:adjustRightInd w:val="0"/>
              <w:snapToGrid w:val="0"/>
              <w:jc w:val="center"/>
              <w:textAlignment w:val="baseline"/>
              <w:rPr>
                <w:b/>
                <w:bCs/>
                <w:kern w:val="24"/>
                <w:sz w:val="18"/>
                <w:szCs w:val="18"/>
              </w:rPr>
            </w:pPr>
            <w:r>
              <w:rPr>
                <w:b/>
                <w:bCs/>
                <w:kern w:val="24"/>
                <w:sz w:val="18"/>
                <w:szCs w:val="18"/>
              </w:rPr>
              <w:t>uimsbf</w:t>
            </w:r>
          </w:p>
          <w:p w14:paraId="0554FC03">
            <w:pPr>
              <w:kinsoku w:val="0"/>
              <w:overflowPunct w:val="0"/>
              <w:adjustRightInd w:val="0"/>
              <w:snapToGrid w:val="0"/>
              <w:jc w:val="center"/>
              <w:textAlignment w:val="baseline"/>
              <w:rPr>
                <w:bCs/>
                <w:kern w:val="24"/>
                <w:sz w:val="18"/>
                <w:szCs w:val="18"/>
              </w:rPr>
            </w:pPr>
          </w:p>
        </w:tc>
      </w:tr>
    </w:tbl>
    <w:p w14:paraId="56B77ACD">
      <w:pPr>
        <w:pStyle w:val="36"/>
        <w:spacing w:before="157" w:after="157"/>
        <w:jc w:val="center"/>
        <w:rPr>
          <w:rFonts w:hint="eastAsia" w:ascii="黑体" w:hAnsi="黑体" w:eastAsia="黑体" w:cs="黑体"/>
        </w:rPr>
      </w:pPr>
    </w:p>
    <w:p w14:paraId="57EEE86E">
      <w:pPr>
        <w:pStyle w:val="36"/>
        <w:spacing w:before="157" w:after="157"/>
        <w:jc w:val="center"/>
        <w:rPr>
          <w:rFonts w:hint="eastAsia" w:ascii="黑体" w:hAnsi="黑体" w:eastAsia="黑体" w:cs="黑体"/>
        </w:rPr>
      </w:pPr>
    </w:p>
    <w:p w14:paraId="0357BBA0">
      <w:pPr>
        <w:pStyle w:val="36"/>
        <w:spacing w:before="157" w:after="157"/>
        <w:jc w:val="center"/>
        <w:rPr>
          <w:rFonts w:hint="eastAsia" w:ascii="黑体" w:hAnsi="黑体" w:eastAsia="黑体" w:cs="黑体"/>
        </w:rPr>
      </w:pPr>
      <w:r>
        <w:rPr>
          <w:rFonts w:hint="eastAsia" w:ascii="黑体" w:hAnsi="黑体" w:eastAsia="黑体" w:cs="黑体"/>
        </w:rPr>
        <w:t>表6</w:t>
      </w:r>
      <w:r>
        <w:rPr>
          <w:rFonts w:hint="eastAsia" w:cs="黑体" w:asciiTheme="minorEastAsia" w:hAnsiTheme="minorEastAsia" w:eastAsiaTheme="minorEastAsia"/>
        </w:rPr>
        <w:t>（续）</w:t>
      </w:r>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1134"/>
        <w:gridCol w:w="1276"/>
        <w:gridCol w:w="1417"/>
      </w:tblGrid>
      <w:tr w14:paraId="2AAD9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53" w:type="dxa"/>
            <w:shd w:val="clear" w:color="auto" w:fill="FFFFFF"/>
          </w:tcPr>
          <w:p w14:paraId="57C59FAC">
            <w:pPr>
              <w:tabs>
                <w:tab w:val="left" w:pos="400"/>
                <w:tab w:val="left" w:pos="800"/>
                <w:tab w:val="left" w:pos="1004"/>
              </w:tabs>
              <w:jc w:val="center"/>
              <w:rPr>
                <w:bCs/>
                <w:kern w:val="0"/>
                <w:sz w:val="18"/>
                <w:szCs w:val="18"/>
                <w:lang w:val="de-DE"/>
              </w:rPr>
            </w:pPr>
            <w:r>
              <w:rPr>
                <w:bCs/>
                <w:kern w:val="0"/>
                <w:sz w:val="18"/>
                <w:szCs w:val="18"/>
                <w:lang w:val="de-DE"/>
              </w:rPr>
              <w:t>语法</w:t>
            </w:r>
          </w:p>
        </w:tc>
        <w:tc>
          <w:tcPr>
            <w:tcW w:w="1134" w:type="dxa"/>
            <w:shd w:val="clear" w:color="auto" w:fill="FFFFFF"/>
          </w:tcPr>
          <w:p w14:paraId="538B6C50">
            <w:pPr>
              <w:tabs>
                <w:tab w:val="left" w:pos="400"/>
                <w:tab w:val="left" w:pos="800"/>
                <w:tab w:val="left" w:pos="1004"/>
              </w:tabs>
              <w:jc w:val="center"/>
              <w:rPr>
                <w:bCs/>
                <w:kern w:val="0"/>
                <w:sz w:val="18"/>
                <w:szCs w:val="18"/>
                <w:lang w:val="de-DE"/>
              </w:rPr>
            </w:pPr>
            <w:r>
              <w:rPr>
                <w:bCs/>
                <w:kern w:val="0"/>
                <w:sz w:val="18"/>
                <w:szCs w:val="18"/>
                <w:lang w:val="de-DE"/>
              </w:rPr>
              <w:t>值</w:t>
            </w:r>
          </w:p>
        </w:tc>
        <w:tc>
          <w:tcPr>
            <w:tcW w:w="1276" w:type="dxa"/>
            <w:shd w:val="clear" w:color="auto" w:fill="FFFFFF"/>
          </w:tcPr>
          <w:p w14:paraId="26C7294F">
            <w:pPr>
              <w:tabs>
                <w:tab w:val="left" w:pos="400"/>
                <w:tab w:val="left" w:pos="800"/>
                <w:tab w:val="left" w:pos="1004"/>
              </w:tabs>
              <w:jc w:val="center"/>
              <w:rPr>
                <w:bCs/>
                <w:kern w:val="0"/>
                <w:sz w:val="18"/>
                <w:szCs w:val="18"/>
                <w:lang w:val="de-DE"/>
              </w:rPr>
            </w:pPr>
            <w:r>
              <w:rPr>
                <w:bCs/>
                <w:kern w:val="0"/>
                <w:sz w:val="18"/>
                <w:szCs w:val="18"/>
                <w:lang w:val="de-DE"/>
              </w:rPr>
              <w:t>位数</w:t>
            </w:r>
          </w:p>
        </w:tc>
        <w:tc>
          <w:tcPr>
            <w:tcW w:w="1417" w:type="dxa"/>
            <w:shd w:val="clear" w:color="auto" w:fill="FFFFFF"/>
          </w:tcPr>
          <w:p w14:paraId="418872EC">
            <w:pPr>
              <w:tabs>
                <w:tab w:val="left" w:pos="400"/>
                <w:tab w:val="left" w:pos="800"/>
                <w:tab w:val="left" w:pos="1004"/>
              </w:tabs>
              <w:jc w:val="center"/>
              <w:rPr>
                <w:bCs/>
                <w:kern w:val="0"/>
                <w:sz w:val="18"/>
                <w:szCs w:val="18"/>
              </w:rPr>
            </w:pPr>
            <w:r>
              <w:rPr>
                <w:rFonts w:hint="eastAsia"/>
                <w:bCs/>
                <w:kern w:val="0"/>
                <w:sz w:val="18"/>
                <w:szCs w:val="18"/>
              </w:rPr>
              <w:t>类型</w:t>
            </w:r>
          </w:p>
        </w:tc>
      </w:tr>
      <w:tr w14:paraId="7B211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53" w:type="dxa"/>
          </w:tcPr>
          <w:p w14:paraId="615BBEBD">
            <w:pPr>
              <w:kinsoku w:val="0"/>
              <w:overflowPunct w:val="0"/>
              <w:adjustRightInd w:val="0"/>
              <w:snapToGrid w:val="0"/>
              <w:ind w:firstLine="360"/>
              <w:jc w:val="left"/>
              <w:textAlignment w:val="baseline"/>
              <w:rPr>
                <w:bCs/>
                <w:kern w:val="24"/>
                <w:sz w:val="18"/>
                <w:szCs w:val="18"/>
              </w:rPr>
            </w:pPr>
            <w:r>
              <w:rPr>
                <w:bCs/>
                <w:kern w:val="24"/>
                <w:sz w:val="18"/>
                <w:szCs w:val="18"/>
              </w:rPr>
              <w:t>}</w:t>
            </w:r>
          </w:p>
          <w:p w14:paraId="17B1399F">
            <w:pPr>
              <w:kinsoku w:val="0"/>
              <w:overflowPunct w:val="0"/>
              <w:adjustRightInd w:val="0"/>
              <w:snapToGrid w:val="0"/>
              <w:ind w:firstLine="180" w:firstLineChars="100"/>
              <w:jc w:val="left"/>
              <w:textAlignment w:val="baseline"/>
              <w:rPr>
                <w:bCs/>
                <w:kern w:val="24"/>
                <w:sz w:val="18"/>
                <w:szCs w:val="18"/>
              </w:rPr>
            </w:pPr>
            <w:r>
              <w:rPr>
                <w:bCs/>
                <w:kern w:val="24"/>
                <w:sz w:val="18"/>
                <w:szCs w:val="18"/>
              </w:rPr>
              <w:t>if(similarity_flag)</w:t>
            </w:r>
          </w:p>
          <w:p w14:paraId="04FC3DE4">
            <w:pPr>
              <w:kinsoku w:val="0"/>
              <w:overflowPunct w:val="0"/>
              <w:adjustRightInd w:val="0"/>
              <w:snapToGrid w:val="0"/>
              <w:ind w:firstLine="360"/>
              <w:jc w:val="left"/>
              <w:textAlignment w:val="baseline"/>
              <w:rPr>
                <w:bCs/>
                <w:kern w:val="24"/>
                <w:sz w:val="18"/>
                <w:szCs w:val="18"/>
              </w:rPr>
            </w:pPr>
            <w:r>
              <w:rPr>
                <w:bCs/>
                <w:kern w:val="24"/>
                <w:sz w:val="18"/>
                <w:szCs w:val="18"/>
              </w:rPr>
              <w:t>{</w:t>
            </w:r>
          </w:p>
          <w:p w14:paraId="5BDEFEFC">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similarity_selection_level</w:t>
            </w:r>
          </w:p>
          <w:p w14:paraId="14E8FB5E">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num_similarities</w:t>
            </w:r>
          </w:p>
          <w:p w14:paraId="48FFF541">
            <w:pPr>
              <w:kinsoku w:val="0"/>
              <w:overflowPunct w:val="0"/>
              <w:adjustRightInd w:val="0"/>
              <w:snapToGrid w:val="0"/>
              <w:ind w:firstLine="540" w:firstLineChars="300"/>
              <w:jc w:val="left"/>
              <w:textAlignment w:val="baseline"/>
              <w:rPr>
                <w:bCs/>
                <w:kern w:val="24"/>
                <w:sz w:val="18"/>
                <w:szCs w:val="18"/>
              </w:rPr>
            </w:pPr>
            <w:r>
              <w:rPr>
                <w:bCs/>
                <w:kern w:val="24"/>
                <w:sz w:val="18"/>
                <w:szCs w:val="18"/>
              </w:rPr>
              <w:t>for(i = 0; i &lt;N4; i++) {</w:t>
            </w:r>
          </w:p>
          <w:p w14:paraId="1E70899E">
            <w:pPr>
              <w:kinsoku w:val="0"/>
              <w:overflowPunct w:val="0"/>
              <w:adjustRightInd w:val="0"/>
              <w:snapToGrid w:val="0"/>
              <w:ind w:firstLine="720" w:firstLineChars="400"/>
              <w:jc w:val="left"/>
              <w:textAlignment w:val="baseline"/>
              <w:rPr>
                <w:bCs/>
                <w:kern w:val="24"/>
                <w:sz w:val="18"/>
                <w:szCs w:val="18"/>
              </w:rPr>
            </w:pPr>
            <w:r>
              <w:rPr>
                <w:bCs/>
                <w:kern w:val="24"/>
                <w:sz w:val="18"/>
                <w:szCs w:val="18"/>
              </w:rPr>
              <w:t>asset_id()</w:t>
            </w:r>
          </w:p>
          <w:p w14:paraId="5E5C456B">
            <w:pPr>
              <w:kinsoku w:val="0"/>
              <w:overflowPunct w:val="0"/>
              <w:adjustRightInd w:val="0"/>
              <w:snapToGrid w:val="0"/>
              <w:ind w:firstLine="723" w:firstLineChars="400"/>
              <w:jc w:val="left"/>
              <w:textAlignment w:val="baseline"/>
              <w:rPr>
                <w:b/>
                <w:bCs/>
                <w:kern w:val="24"/>
                <w:sz w:val="18"/>
                <w:szCs w:val="18"/>
              </w:rPr>
            </w:pPr>
            <w:r>
              <w:rPr>
                <w:b/>
                <w:bCs/>
                <w:kern w:val="24"/>
                <w:sz w:val="18"/>
                <w:szCs w:val="18"/>
              </w:rPr>
              <w:t>similarity_selection_level</w:t>
            </w:r>
          </w:p>
          <w:p w14:paraId="14DFFD9B">
            <w:pPr>
              <w:kinsoku w:val="0"/>
              <w:overflowPunct w:val="0"/>
              <w:adjustRightInd w:val="0"/>
              <w:snapToGrid w:val="0"/>
              <w:ind w:firstLine="540" w:firstLineChars="300"/>
              <w:jc w:val="left"/>
              <w:textAlignment w:val="baseline"/>
              <w:rPr>
                <w:bCs/>
                <w:kern w:val="24"/>
                <w:sz w:val="18"/>
                <w:szCs w:val="18"/>
              </w:rPr>
            </w:pPr>
            <w:r>
              <w:rPr>
                <w:bCs/>
                <w:kern w:val="24"/>
                <w:sz w:val="18"/>
                <w:szCs w:val="18"/>
              </w:rPr>
              <w:t>}</w:t>
            </w:r>
          </w:p>
          <w:p w14:paraId="7010CDB7">
            <w:pPr>
              <w:kinsoku w:val="0"/>
              <w:overflowPunct w:val="0"/>
              <w:adjustRightInd w:val="0"/>
              <w:snapToGrid w:val="0"/>
              <w:ind w:firstLine="360"/>
              <w:jc w:val="left"/>
              <w:textAlignment w:val="baseline"/>
              <w:rPr>
                <w:bCs/>
                <w:kern w:val="24"/>
                <w:sz w:val="18"/>
                <w:szCs w:val="18"/>
              </w:rPr>
            </w:pPr>
            <w:r>
              <w:rPr>
                <w:bCs/>
                <w:kern w:val="24"/>
                <w:sz w:val="18"/>
                <w:szCs w:val="18"/>
              </w:rPr>
              <w:t>}</w:t>
            </w:r>
          </w:p>
          <w:p w14:paraId="4FB0DE57">
            <w:pPr>
              <w:kinsoku w:val="0"/>
              <w:overflowPunct w:val="0"/>
              <w:adjustRightInd w:val="0"/>
              <w:snapToGrid w:val="0"/>
              <w:ind w:firstLine="360"/>
              <w:jc w:val="left"/>
              <w:textAlignment w:val="baseline"/>
              <w:rPr>
                <w:bCs/>
                <w:kern w:val="24"/>
                <w:sz w:val="18"/>
                <w:szCs w:val="18"/>
              </w:rPr>
            </w:pPr>
            <w:r>
              <w:rPr>
                <w:bCs/>
                <w:kern w:val="24"/>
                <w:sz w:val="18"/>
                <w:szCs w:val="18"/>
              </w:rPr>
              <w:t>if(combine_quality_flag) {</w:t>
            </w:r>
          </w:p>
          <w:p w14:paraId="4F4E88FF">
            <w:pPr>
              <w:kinsoku w:val="0"/>
              <w:overflowPunct w:val="0"/>
              <w:adjustRightInd w:val="0"/>
              <w:snapToGrid w:val="0"/>
              <w:ind w:firstLine="360"/>
              <w:jc w:val="left"/>
              <w:textAlignment w:val="baseline"/>
              <w:rPr>
                <w:b/>
                <w:kern w:val="24"/>
                <w:sz w:val="18"/>
                <w:szCs w:val="18"/>
              </w:rPr>
            </w:pPr>
            <w:r>
              <w:rPr>
                <w:bCs/>
                <w:kern w:val="24"/>
                <w:sz w:val="18"/>
                <w:szCs w:val="18"/>
              </w:rPr>
              <w:t xml:space="preserve">     </w:t>
            </w:r>
            <w:r>
              <w:rPr>
                <w:b/>
                <w:kern w:val="24"/>
                <w:sz w:val="18"/>
                <w:szCs w:val="18"/>
              </w:rPr>
              <w:t>combine_quality_ranking</w:t>
            </w:r>
          </w:p>
          <w:p w14:paraId="12EA6CDD">
            <w:pPr>
              <w:kinsoku w:val="0"/>
              <w:overflowPunct w:val="0"/>
              <w:adjustRightInd w:val="0"/>
              <w:snapToGrid w:val="0"/>
              <w:ind w:firstLine="360"/>
              <w:jc w:val="left"/>
              <w:textAlignment w:val="baseline"/>
              <w:rPr>
                <w:b/>
                <w:kern w:val="24"/>
                <w:sz w:val="18"/>
                <w:szCs w:val="18"/>
              </w:rPr>
            </w:pPr>
            <w:r>
              <w:rPr>
                <w:bCs/>
                <w:kern w:val="24"/>
                <w:sz w:val="18"/>
                <w:szCs w:val="18"/>
              </w:rPr>
              <w:t xml:space="preserve">     </w:t>
            </w:r>
            <w:r>
              <w:rPr>
                <w:b/>
                <w:kern w:val="24"/>
                <w:sz w:val="18"/>
                <w:szCs w:val="18"/>
              </w:rPr>
              <w:t>num_combine_assets</w:t>
            </w:r>
          </w:p>
          <w:p w14:paraId="465F260A">
            <w:pPr>
              <w:kinsoku w:val="0"/>
              <w:overflowPunct w:val="0"/>
              <w:adjustRightInd w:val="0"/>
              <w:snapToGrid w:val="0"/>
              <w:ind w:firstLine="360"/>
              <w:jc w:val="left"/>
              <w:textAlignment w:val="baseline"/>
              <w:rPr>
                <w:bCs/>
                <w:kern w:val="24"/>
                <w:sz w:val="18"/>
                <w:szCs w:val="18"/>
              </w:rPr>
            </w:pPr>
            <w:r>
              <w:rPr>
                <w:bCs/>
                <w:kern w:val="24"/>
                <w:sz w:val="18"/>
                <w:szCs w:val="18"/>
              </w:rPr>
              <w:t xml:space="preserve">     for(i=0; i&lt;N5;i++){</w:t>
            </w:r>
          </w:p>
          <w:p w14:paraId="4B43199C">
            <w:pPr>
              <w:kinsoku w:val="0"/>
              <w:overflowPunct w:val="0"/>
              <w:adjustRightInd w:val="0"/>
              <w:snapToGrid w:val="0"/>
              <w:ind w:firstLine="360"/>
              <w:jc w:val="left"/>
              <w:textAlignment w:val="baseline"/>
              <w:rPr>
                <w:bCs/>
                <w:kern w:val="24"/>
                <w:sz w:val="18"/>
                <w:szCs w:val="18"/>
              </w:rPr>
            </w:pPr>
            <w:r>
              <w:rPr>
                <w:bCs/>
                <w:kern w:val="24"/>
                <w:sz w:val="18"/>
                <w:szCs w:val="18"/>
              </w:rPr>
              <w:t xml:space="preserve">         asset_id()</w:t>
            </w:r>
          </w:p>
          <w:p w14:paraId="683A568D">
            <w:pPr>
              <w:kinsoku w:val="0"/>
              <w:overflowPunct w:val="0"/>
              <w:adjustRightInd w:val="0"/>
              <w:snapToGrid w:val="0"/>
              <w:ind w:firstLine="360"/>
              <w:jc w:val="left"/>
              <w:textAlignment w:val="baseline"/>
              <w:rPr>
                <w:bCs/>
                <w:kern w:val="24"/>
                <w:sz w:val="18"/>
                <w:szCs w:val="18"/>
              </w:rPr>
            </w:pPr>
            <w:r>
              <w:rPr>
                <w:bCs/>
                <w:kern w:val="24"/>
                <w:sz w:val="18"/>
                <w:szCs w:val="18"/>
              </w:rPr>
              <w:t xml:space="preserve">     }</w:t>
            </w:r>
          </w:p>
          <w:p w14:paraId="21175A1B">
            <w:pPr>
              <w:kinsoku w:val="0"/>
              <w:overflowPunct w:val="0"/>
              <w:adjustRightInd w:val="0"/>
              <w:snapToGrid w:val="0"/>
              <w:ind w:firstLine="360"/>
              <w:jc w:val="left"/>
              <w:textAlignment w:val="baseline"/>
              <w:rPr>
                <w:bCs/>
                <w:kern w:val="24"/>
                <w:sz w:val="18"/>
                <w:szCs w:val="18"/>
              </w:rPr>
            </w:pPr>
            <w:r>
              <w:rPr>
                <w:bCs/>
                <w:kern w:val="24"/>
                <w:sz w:val="18"/>
                <w:szCs w:val="18"/>
              </w:rPr>
              <w:t>}</w:t>
            </w:r>
          </w:p>
          <w:p w14:paraId="17E89374">
            <w:pPr>
              <w:kinsoku w:val="0"/>
              <w:overflowPunct w:val="0"/>
              <w:adjustRightInd w:val="0"/>
              <w:snapToGrid w:val="0"/>
              <w:ind w:firstLine="180" w:firstLineChars="100"/>
              <w:jc w:val="left"/>
              <w:textAlignment w:val="baseline"/>
              <w:rPr>
                <w:bCs/>
                <w:kern w:val="24"/>
                <w:sz w:val="18"/>
                <w:szCs w:val="18"/>
              </w:rPr>
            </w:pPr>
            <w:r>
              <w:rPr>
                <w:bCs/>
                <w:kern w:val="24"/>
                <w:sz w:val="18"/>
                <w:szCs w:val="18"/>
              </w:rPr>
              <w:t>if(library_flag)</w:t>
            </w:r>
          </w:p>
          <w:p w14:paraId="506D9438">
            <w:pPr>
              <w:kinsoku w:val="0"/>
              <w:overflowPunct w:val="0"/>
              <w:adjustRightInd w:val="0"/>
              <w:snapToGrid w:val="0"/>
              <w:ind w:firstLine="360"/>
              <w:jc w:val="left"/>
              <w:textAlignment w:val="baseline"/>
              <w:rPr>
                <w:bCs/>
                <w:kern w:val="24"/>
                <w:sz w:val="18"/>
                <w:szCs w:val="18"/>
              </w:rPr>
            </w:pPr>
            <w:r>
              <w:rPr>
                <w:bCs/>
                <w:kern w:val="24"/>
                <w:sz w:val="18"/>
                <w:szCs w:val="18"/>
              </w:rPr>
              <w:t>{</w:t>
            </w:r>
          </w:p>
          <w:p w14:paraId="16DC0256">
            <w:pPr>
              <w:kinsoku w:val="0"/>
              <w:overflowPunct w:val="0"/>
              <w:adjustRightInd w:val="0"/>
              <w:snapToGrid w:val="0"/>
              <w:ind w:firstLine="542" w:firstLineChars="300"/>
              <w:jc w:val="left"/>
              <w:textAlignment w:val="baseline"/>
              <w:rPr>
                <w:b/>
                <w:bCs/>
                <w:kern w:val="24"/>
                <w:sz w:val="18"/>
                <w:szCs w:val="18"/>
              </w:rPr>
            </w:pPr>
            <w:r>
              <w:rPr>
                <w:b/>
                <w:bCs/>
                <w:kern w:val="24"/>
                <w:sz w:val="18"/>
                <w:szCs w:val="18"/>
              </w:rPr>
              <w:t>num_libraries</w:t>
            </w:r>
          </w:p>
          <w:p w14:paraId="1152567E">
            <w:pPr>
              <w:kinsoku w:val="0"/>
              <w:overflowPunct w:val="0"/>
              <w:adjustRightInd w:val="0"/>
              <w:snapToGrid w:val="0"/>
              <w:ind w:firstLine="540" w:firstLineChars="300"/>
              <w:jc w:val="left"/>
              <w:textAlignment w:val="baseline"/>
              <w:rPr>
                <w:bCs/>
                <w:kern w:val="24"/>
                <w:sz w:val="18"/>
                <w:szCs w:val="18"/>
              </w:rPr>
            </w:pPr>
            <w:r>
              <w:rPr>
                <w:bCs/>
                <w:kern w:val="24"/>
                <w:sz w:val="18"/>
                <w:szCs w:val="18"/>
              </w:rPr>
              <w:t>for(i = 0; i &lt;N5; i++) {</w:t>
            </w:r>
          </w:p>
          <w:p w14:paraId="1ECCCA8F">
            <w:pPr>
              <w:kinsoku w:val="0"/>
              <w:overflowPunct w:val="0"/>
              <w:adjustRightInd w:val="0"/>
              <w:snapToGrid w:val="0"/>
              <w:ind w:firstLine="720" w:firstLineChars="400"/>
              <w:jc w:val="left"/>
              <w:textAlignment w:val="baseline"/>
              <w:rPr>
                <w:bCs/>
                <w:kern w:val="24"/>
                <w:sz w:val="18"/>
                <w:szCs w:val="18"/>
              </w:rPr>
            </w:pPr>
            <w:r>
              <w:rPr>
                <w:bCs/>
                <w:kern w:val="24"/>
                <w:sz w:val="18"/>
                <w:szCs w:val="18"/>
              </w:rPr>
              <w:t>asset_id()</w:t>
            </w:r>
          </w:p>
          <w:p w14:paraId="31839EED">
            <w:pPr>
              <w:kinsoku w:val="0"/>
              <w:overflowPunct w:val="0"/>
              <w:adjustRightInd w:val="0"/>
              <w:snapToGrid w:val="0"/>
              <w:ind w:firstLine="540" w:firstLineChars="300"/>
              <w:jc w:val="left"/>
              <w:textAlignment w:val="baseline"/>
              <w:rPr>
                <w:bCs/>
                <w:kern w:val="24"/>
                <w:sz w:val="18"/>
                <w:szCs w:val="18"/>
              </w:rPr>
            </w:pPr>
            <w:r>
              <w:rPr>
                <w:bCs/>
                <w:kern w:val="24"/>
                <w:sz w:val="18"/>
                <w:szCs w:val="18"/>
              </w:rPr>
              <w:t>}</w:t>
            </w:r>
          </w:p>
          <w:p w14:paraId="2174AECF">
            <w:pPr>
              <w:kinsoku w:val="0"/>
              <w:overflowPunct w:val="0"/>
              <w:adjustRightInd w:val="0"/>
              <w:snapToGrid w:val="0"/>
              <w:ind w:firstLine="360"/>
              <w:jc w:val="left"/>
              <w:textAlignment w:val="baseline"/>
              <w:rPr>
                <w:bCs/>
                <w:kern w:val="24"/>
                <w:sz w:val="18"/>
                <w:szCs w:val="18"/>
              </w:rPr>
            </w:pPr>
            <w:r>
              <w:rPr>
                <w:bCs/>
                <w:kern w:val="24"/>
                <w:sz w:val="18"/>
                <w:szCs w:val="18"/>
              </w:rPr>
              <w:t>}</w:t>
            </w:r>
          </w:p>
          <w:p w14:paraId="14630455">
            <w:pPr>
              <w:kinsoku w:val="0"/>
              <w:overflowPunct w:val="0"/>
              <w:adjustRightInd w:val="0"/>
              <w:snapToGrid w:val="0"/>
              <w:ind w:firstLine="360"/>
              <w:jc w:val="left"/>
              <w:textAlignment w:val="baseline"/>
              <w:rPr>
                <w:bCs/>
                <w:kern w:val="24"/>
                <w:sz w:val="18"/>
                <w:szCs w:val="18"/>
              </w:rPr>
            </w:pPr>
          </w:p>
          <w:p w14:paraId="35A9EF25">
            <w:pPr>
              <w:kinsoku w:val="0"/>
              <w:overflowPunct w:val="0"/>
              <w:adjustRightInd w:val="0"/>
              <w:snapToGrid w:val="0"/>
              <w:jc w:val="left"/>
              <w:textAlignment w:val="baseline"/>
              <w:rPr>
                <w:sz w:val="18"/>
                <w:szCs w:val="18"/>
              </w:rPr>
            </w:pPr>
            <w:r>
              <w:rPr>
                <w:bCs/>
                <w:kern w:val="24"/>
                <w:sz w:val="18"/>
                <w:szCs w:val="18"/>
              </w:rPr>
              <w:t>}</w:t>
            </w:r>
          </w:p>
        </w:tc>
        <w:tc>
          <w:tcPr>
            <w:tcW w:w="1134" w:type="dxa"/>
          </w:tcPr>
          <w:p w14:paraId="5348361B">
            <w:pPr>
              <w:kinsoku w:val="0"/>
              <w:overflowPunct w:val="0"/>
              <w:adjustRightInd w:val="0"/>
              <w:snapToGrid w:val="0"/>
              <w:jc w:val="center"/>
              <w:textAlignment w:val="baseline"/>
              <w:rPr>
                <w:bCs/>
                <w:kern w:val="24"/>
                <w:sz w:val="18"/>
                <w:szCs w:val="18"/>
              </w:rPr>
            </w:pPr>
          </w:p>
          <w:p w14:paraId="14509795">
            <w:pPr>
              <w:kinsoku w:val="0"/>
              <w:overflowPunct w:val="0"/>
              <w:adjustRightInd w:val="0"/>
              <w:snapToGrid w:val="0"/>
              <w:jc w:val="center"/>
              <w:textAlignment w:val="baseline"/>
              <w:rPr>
                <w:bCs/>
                <w:kern w:val="24"/>
                <w:sz w:val="18"/>
                <w:szCs w:val="18"/>
              </w:rPr>
            </w:pPr>
          </w:p>
          <w:p w14:paraId="72D3E693">
            <w:pPr>
              <w:kinsoku w:val="0"/>
              <w:overflowPunct w:val="0"/>
              <w:adjustRightInd w:val="0"/>
              <w:snapToGrid w:val="0"/>
              <w:jc w:val="center"/>
              <w:textAlignment w:val="baseline"/>
              <w:rPr>
                <w:bCs/>
                <w:kern w:val="24"/>
                <w:sz w:val="18"/>
                <w:szCs w:val="18"/>
              </w:rPr>
            </w:pPr>
          </w:p>
          <w:p w14:paraId="46417F20">
            <w:pPr>
              <w:kinsoku w:val="0"/>
              <w:overflowPunct w:val="0"/>
              <w:adjustRightInd w:val="0"/>
              <w:snapToGrid w:val="0"/>
              <w:jc w:val="center"/>
              <w:textAlignment w:val="baseline"/>
              <w:rPr>
                <w:bCs/>
                <w:kern w:val="24"/>
                <w:sz w:val="18"/>
                <w:szCs w:val="18"/>
              </w:rPr>
            </w:pPr>
          </w:p>
          <w:p w14:paraId="59B6D3DA">
            <w:pPr>
              <w:kinsoku w:val="0"/>
              <w:overflowPunct w:val="0"/>
              <w:adjustRightInd w:val="0"/>
              <w:snapToGrid w:val="0"/>
              <w:jc w:val="center"/>
              <w:textAlignment w:val="baseline"/>
              <w:rPr>
                <w:bCs/>
                <w:kern w:val="24"/>
                <w:sz w:val="18"/>
                <w:szCs w:val="18"/>
              </w:rPr>
            </w:pPr>
            <w:r>
              <w:rPr>
                <w:bCs/>
                <w:kern w:val="24"/>
                <w:sz w:val="18"/>
                <w:szCs w:val="18"/>
              </w:rPr>
              <w:t>N4</w:t>
            </w:r>
          </w:p>
          <w:p w14:paraId="55EA3B3E">
            <w:pPr>
              <w:kinsoku w:val="0"/>
              <w:overflowPunct w:val="0"/>
              <w:adjustRightInd w:val="0"/>
              <w:snapToGrid w:val="0"/>
              <w:jc w:val="center"/>
              <w:textAlignment w:val="baseline"/>
              <w:rPr>
                <w:bCs/>
                <w:kern w:val="24"/>
                <w:sz w:val="18"/>
                <w:szCs w:val="18"/>
              </w:rPr>
            </w:pPr>
          </w:p>
          <w:p w14:paraId="15EFACB1">
            <w:pPr>
              <w:kinsoku w:val="0"/>
              <w:overflowPunct w:val="0"/>
              <w:adjustRightInd w:val="0"/>
              <w:snapToGrid w:val="0"/>
              <w:jc w:val="center"/>
              <w:textAlignment w:val="baseline"/>
              <w:rPr>
                <w:bCs/>
                <w:kern w:val="24"/>
                <w:sz w:val="18"/>
                <w:szCs w:val="18"/>
              </w:rPr>
            </w:pPr>
          </w:p>
          <w:p w14:paraId="26C0BCBF">
            <w:pPr>
              <w:kinsoku w:val="0"/>
              <w:overflowPunct w:val="0"/>
              <w:adjustRightInd w:val="0"/>
              <w:snapToGrid w:val="0"/>
              <w:jc w:val="center"/>
              <w:textAlignment w:val="baseline"/>
              <w:rPr>
                <w:bCs/>
                <w:kern w:val="24"/>
                <w:sz w:val="18"/>
                <w:szCs w:val="18"/>
              </w:rPr>
            </w:pPr>
          </w:p>
          <w:p w14:paraId="4B15B8F0">
            <w:pPr>
              <w:kinsoku w:val="0"/>
              <w:overflowPunct w:val="0"/>
              <w:adjustRightInd w:val="0"/>
              <w:snapToGrid w:val="0"/>
              <w:jc w:val="center"/>
              <w:textAlignment w:val="baseline"/>
              <w:rPr>
                <w:bCs/>
                <w:kern w:val="24"/>
                <w:sz w:val="18"/>
                <w:szCs w:val="18"/>
              </w:rPr>
            </w:pPr>
          </w:p>
          <w:p w14:paraId="1B64A8F4">
            <w:pPr>
              <w:kinsoku w:val="0"/>
              <w:overflowPunct w:val="0"/>
              <w:adjustRightInd w:val="0"/>
              <w:snapToGrid w:val="0"/>
              <w:jc w:val="center"/>
              <w:textAlignment w:val="baseline"/>
              <w:rPr>
                <w:bCs/>
                <w:kern w:val="24"/>
                <w:sz w:val="18"/>
                <w:szCs w:val="18"/>
              </w:rPr>
            </w:pPr>
          </w:p>
          <w:p w14:paraId="7FB26357">
            <w:pPr>
              <w:kinsoku w:val="0"/>
              <w:overflowPunct w:val="0"/>
              <w:adjustRightInd w:val="0"/>
              <w:snapToGrid w:val="0"/>
              <w:jc w:val="center"/>
              <w:textAlignment w:val="baseline"/>
              <w:rPr>
                <w:bCs/>
                <w:kern w:val="24"/>
                <w:sz w:val="18"/>
                <w:szCs w:val="18"/>
              </w:rPr>
            </w:pPr>
          </w:p>
          <w:p w14:paraId="799A047A">
            <w:pPr>
              <w:kinsoku w:val="0"/>
              <w:overflowPunct w:val="0"/>
              <w:adjustRightInd w:val="0"/>
              <w:snapToGrid w:val="0"/>
              <w:jc w:val="center"/>
              <w:textAlignment w:val="baseline"/>
              <w:rPr>
                <w:bCs/>
                <w:kern w:val="24"/>
                <w:sz w:val="18"/>
                <w:szCs w:val="18"/>
              </w:rPr>
            </w:pPr>
          </w:p>
          <w:p w14:paraId="24AAB089">
            <w:pPr>
              <w:kinsoku w:val="0"/>
              <w:overflowPunct w:val="0"/>
              <w:adjustRightInd w:val="0"/>
              <w:snapToGrid w:val="0"/>
              <w:jc w:val="center"/>
              <w:textAlignment w:val="baseline"/>
              <w:rPr>
                <w:bCs/>
                <w:kern w:val="24"/>
                <w:sz w:val="18"/>
                <w:szCs w:val="18"/>
              </w:rPr>
            </w:pPr>
            <w:r>
              <w:rPr>
                <w:bCs/>
                <w:kern w:val="24"/>
                <w:sz w:val="18"/>
                <w:szCs w:val="18"/>
              </w:rPr>
              <w:t>N5</w:t>
            </w:r>
          </w:p>
          <w:p w14:paraId="4343471E">
            <w:pPr>
              <w:kinsoku w:val="0"/>
              <w:overflowPunct w:val="0"/>
              <w:adjustRightInd w:val="0"/>
              <w:snapToGrid w:val="0"/>
              <w:jc w:val="center"/>
              <w:textAlignment w:val="baseline"/>
              <w:rPr>
                <w:bCs/>
                <w:kern w:val="24"/>
                <w:sz w:val="18"/>
                <w:szCs w:val="18"/>
              </w:rPr>
            </w:pPr>
          </w:p>
          <w:p w14:paraId="070C3174">
            <w:pPr>
              <w:kinsoku w:val="0"/>
              <w:overflowPunct w:val="0"/>
              <w:adjustRightInd w:val="0"/>
              <w:snapToGrid w:val="0"/>
              <w:jc w:val="center"/>
              <w:textAlignment w:val="baseline"/>
              <w:rPr>
                <w:bCs/>
                <w:kern w:val="24"/>
                <w:sz w:val="18"/>
                <w:szCs w:val="18"/>
              </w:rPr>
            </w:pPr>
          </w:p>
          <w:p w14:paraId="79D1E3AA">
            <w:pPr>
              <w:kinsoku w:val="0"/>
              <w:overflowPunct w:val="0"/>
              <w:adjustRightInd w:val="0"/>
              <w:snapToGrid w:val="0"/>
              <w:jc w:val="center"/>
              <w:textAlignment w:val="baseline"/>
              <w:rPr>
                <w:bCs/>
                <w:kern w:val="24"/>
                <w:sz w:val="18"/>
                <w:szCs w:val="18"/>
              </w:rPr>
            </w:pPr>
          </w:p>
          <w:p w14:paraId="0417D744">
            <w:pPr>
              <w:kinsoku w:val="0"/>
              <w:overflowPunct w:val="0"/>
              <w:adjustRightInd w:val="0"/>
              <w:snapToGrid w:val="0"/>
              <w:jc w:val="center"/>
              <w:textAlignment w:val="baseline"/>
              <w:rPr>
                <w:bCs/>
                <w:kern w:val="24"/>
                <w:sz w:val="18"/>
                <w:szCs w:val="18"/>
              </w:rPr>
            </w:pPr>
          </w:p>
          <w:p w14:paraId="21A9EB66">
            <w:pPr>
              <w:kinsoku w:val="0"/>
              <w:overflowPunct w:val="0"/>
              <w:adjustRightInd w:val="0"/>
              <w:snapToGrid w:val="0"/>
              <w:jc w:val="center"/>
              <w:textAlignment w:val="baseline"/>
              <w:rPr>
                <w:bCs/>
                <w:kern w:val="24"/>
                <w:sz w:val="18"/>
                <w:szCs w:val="18"/>
              </w:rPr>
            </w:pPr>
          </w:p>
          <w:p w14:paraId="0EB87B87">
            <w:pPr>
              <w:kinsoku w:val="0"/>
              <w:overflowPunct w:val="0"/>
              <w:adjustRightInd w:val="0"/>
              <w:snapToGrid w:val="0"/>
              <w:jc w:val="center"/>
              <w:textAlignment w:val="baseline"/>
              <w:rPr>
                <w:bCs/>
                <w:kern w:val="24"/>
                <w:sz w:val="18"/>
                <w:szCs w:val="18"/>
              </w:rPr>
            </w:pPr>
          </w:p>
          <w:p w14:paraId="5667AADB">
            <w:pPr>
              <w:kinsoku w:val="0"/>
              <w:overflowPunct w:val="0"/>
              <w:adjustRightInd w:val="0"/>
              <w:snapToGrid w:val="0"/>
              <w:jc w:val="center"/>
              <w:textAlignment w:val="baseline"/>
              <w:rPr>
                <w:bCs/>
                <w:kern w:val="24"/>
                <w:sz w:val="18"/>
                <w:szCs w:val="18"/>
              </w:rPr>
            </w:pPr>
            <w:r>
              <w:rPr>
                <w:rFonts w:hint="eastAsia"/>
                <w:bCs/>
                <w:kern w:val="24"/>
                <w:sz w:val="18"/>
                <w:szCs w:val="18"/>
              </w:rPr>
              <w:t>N</w:t>
            </w:r>
            <w:r>
              <w:rPr>
                <w:bCs/>
                <w:kern w:val="24"/>
                <w:sz w:val="18"/>
                <w:szCs w:val="18"/>
              </w:rPr>
              <w:t>6</w:t>
            </w:r>
          </w:p>
          <w:p w14:paraId="621271F7">
            <w:pPr>
              <w:kinsoku w:val="0"/>
              <w:overflowPunct w:val="0"/>
              <w:adjustRightInd w:val="0"/>
              <w:snapToGrid w:val="0"/>
              <w:jc w:val="center"/>
              <w:textAlignment w:val="baseline"/>
              <w:rPr>
                <w:bCs/>
                <w:kern w:val="24"/>
                <w:sz w:val="18"/>
                <w:szCs w:val="18"/>
              </w:rPr>
            </w:pPr>
          </w:p>
        </w:tc>
        <w:tc>
          <w:tcPr>
            <w:tcW w:w="1276" w:type="dxa"/>
          </w:tcPr>
          <w:p w14:paraId="78AB0BD6">
            <w:pPr>
              <w:kinsoku w:val="0"/>
              <w:overflowPunct w:val="0"/>
              <w:adjustRightInd w:val="0"/>
              <w:snapToGrid w:val="0"/>
              <w:jc w:val="center"/>
              <w:textAlignment w:val="baseline"/>
              <w:rPr>
                <w:sz w:val="18"/>
                <w:szCs w:val="18"/>
              </w:rPr>
            </w:pPr>
          </w:p>
          <w:p w14:paraId="54F1FB4A">
            <w:pPr>
              <w:kinsoku w:val="0"/>
              <w:overflowPunct w:val="0"/>
              <w:adjustRightInd w:val="0"/>
              <w:snapToGrid w:val="0"/>
              <w:jc w:val="center"/>
              <w:textAlignment w:val="baseline"/>
              <w:rPr>
                <w:sz w:val="18"/>
                <w:szCs w:val="18"/>
              </w:rPr>
            </w:pPr>
          </w:p>
          <w:p w14:paraId="62422B1C">
            <w:pPr>
              <w:kinsoku w:val="0"/>
              <w:overflowPunct w:val="0"/>
              <w:adjustRightInd w:val="0"/>
              <w:snapToGrid w:val="0"/>
              <w:jc w:val="center"/>
              <w:textAlignment w:val="baseline"/>
              <w:rPr>
                <w:sz w:val="18"/>
                <w:szCs w:val="18"/>
              </w:rPr>
            </w:pPr>
          </w:p>
          <w:p w14:paraId="1F7CBA39">
            <w:pPr>
              <w:kinsoku w:val="0"/>
              <w:overflowPunct w:val="0"/>
              <w:adjustRightInd w:val="0"/>
              <w:snapToGrid w:val="0"/>
              <w:jc w:val="center"/>
              <w:textAlignment w:val="baseline"/>
              <w:rPr>
                <w:sz w:val="18"/>
                <w:szCs w:val="18"/>
              </w:rPr>
            </w:pPr>
            <w:r>
              <w:rPr>
                <w:sz w:val="18"/>
                <w:szCs w:val="18"/>
              </w:rPr>
              <w:t>8</w:t>
            </w:r>
          </w:p>
          <w:p w14:paraId="0F00E983">
            <w:pPr>
              <w:kinsoku w:val="0"/>
              <w:overflowPunct w:val="0"/>
              <w:adjustRightInd w:val="0"/>
              <w:snapToGrid w:val="0"/>
              <w:jc w:val="center"/>
              <w:textAlignment w:val="baseline"/>
              <w:rPr>
                <w:sz w:val="18"/>
                <w:szCs w:val="18"/>
              </w:rPr>
            </w:pPr>
            <w:r>
              <w:rPr>
                <w:sz w:val="18"/>
                <w:szCs w:val="18"/>
              </w:rPr>
              <w:t>8</w:t>
            </w:r>
          </w:p>
          <w:p w14:paraId="310B0109">
            <w:pPr>
              <w:kinsoku w:val="0"/>
              <w:overflowPunct w:val="0"/>
              <w:adjustRightInd w:val="0"/>
              <w:snapToGrid w:val="0"/>
              <w:jc w:val="center"/>
              <w:textAlignment w:val="baseline"/>
              <w:rPr>
                <w:sz w:val="18"/>
                <w:szCs w:val="18"/>
              </w:rPr>
            </w:pPr>
          </w:p>
          <w:p w14:paraId="0E3383D3">
            <w:pPr>
              <w:kinsoku w:val="0"/>
              <w:overflowPunct w:val="0"/>
              <w:adjustRightInd w:val="0"/>
              <w:snapToGrid w:val="0"/>
              <w:jc w:val="center"/>
              <w:textAlignment w:val="baseline"/>
              <w:rPr>
                <w:sz w:val="18"/>
                <w:szCs w:val="18"/>
              </w:rPr>
            </w:pPr>
          </w:p>
          <w:p w14:paraId="6954E90D">
            <w:pPr>
              <w:kinsoku w:val="0"/>
              <w:overflowPunct w:val="0"/>
              <w:adjustRightInd w:val="0"/>
              <w:snapToGrid w:val="0"/>
              <w:jc w:val="center"/>
              <w:textAlignment w:val="baseline"/>
              <w:rPr>
                <w:sz w:val="18"/>
                <w:szCs w:val="18"/>
              </w:rPr>
            </w:pPr>
            <w:r>
              <w:rPr>
                <w:sz w:val="18"/>
                <w:szCs w:val="18"/>
              </w:rPr>
              <w:t>8</w:t>
            </w:r>
          </w:p>
          <w:p w14:paraId="797D88C9">
            <w:pPr>
              <w:kinsoku w:val="0"/>
              <w:overflowPunct w:val="0"/>
              <w:adjustRightInd w:val="0"/>
              <w:snapToGrid w:val="0"/>
              <w:jc w:val="center"/>
              <w:textAlignment w:val="baseline"/>
              <w:rPr>
                <w:sz w:val="18"/>
                <w:szCs w:val="18"/>
              </w:rPr>
            </w:pPr>
          </w:p>
          <w:p w14:paraId="5FF58AE4">
            <w:pPr>
              <w:kinsoku w:val="0"/>
              <w:overflowPunct w:val="0"/>
              <w:adjustRightInd w:val="0"/>
              <w:snapToGrid w:val="0"/>
              <w:jc w:val="center"/>
              <w:textAlignment w:val="baseline"/>
              <w:rPr>
                <w:sz w:val="18"/>
                <w:szCs w:val="18"/>
              </w:rPr>
            </w:pPr>
          </w:p>
          <w:p w14:paraId="69DE410A">
            <w:pPr>
              <w:kinsoku w:val="0"/>
              <w:overflowPunct w:val="0"/>
              <w:adjustRightInd w:val="0"/>
              <w:snapToGrid w:val="0"/>
              <w:jc w:val="center"/>
              <w:textAlignment w:val="baseline"/>
              <w:rPr>
                <w:sz w:val="18"/>
                <w:szCs w:val="18"/>
              </w:rPr>
            </w:pPr>
          </w:p>
          <w:p w14:paraId="0E721246">
            <w:pPr>
              <w:kinsoku w:val="0"/>
              <w:overflowPunct w:val="0"/>
              <w:adjustRightInd w:val="0"/>
              <w:snapToGrid w:val="0"/>
              <w:jc w:val="center"/>
              <w:textAlignment w:val="baseline"/>
              <w:rPr>
                <w:sz w:val="18"/>
                <w:szCs w:val="18"/>
              </w:rPr>
            </w:pPr>
            <w:r>
              <w:rPr>
                <w:rFonts w:hint="eastAsia"/>
                <w:sz w:val="18"/>
                <w:szCs w:val="18"/>
              </w:rPr>
              <w:t>8</w:t>
            </w:r>
          </w:p>
          <w:p w14:paraId="4933C1A6">
            <w:pPr>
              <w:kinsoku w:val="0"/>
              <w:overflowPunct w:val="0"/>
              <w:adjustRightInd w:val="0"/>
              <w:snapToGrid w:val="0"/>
              <w:jc w:val="center"/>
              <w:textAlignment w:val="baseline"/>
              <w:rPr>
                <w:sz w:val="18"/>
                <w:szCs w:val="18"/>
              </w:rPr>
            </w:pPr>
            <w:r>
              <w:rPr>
                <w:sz w:val="18"/>
                <w:szCs w:val="18"/>
              </w:rPr>
              <w:t>8</w:t>
            </w:r>
          </w:p>
          <w:p w14:paraId="6198DC50">
            <w:pPr>
              <w:kinsoku w:val="0"/>
              <w:overflowPunct w:val="0"/>
              <w:adjustRightInd w:val="0"/>
              <w:snapToGrid w:val="0"/>
              <w:jc w:val="center"/>
              <w:textAlignment w:val="baseline"/>
              <w:rPr>
                <w:sz w:val="18"/>
                <w:szCs w:val="18"/>
              </w:rPr>
            </w:pPr>
          </w:p>
          <w:p w14:paraId="4048CF31">
            <w:pPr>
              <w:kinsoku w:val="0"/>
              <w:overflowPunct w:val="0"/>
              <w:adjustRightInd w:val="0"/>
              <w:snapToGrid w:val="0"/>
              <w:jc w:val="center"/>
              <w:textAlignment w:val="baseline"/>
              <w:rPr>
                <w:sz w:val="18"/>
                <w:szCs w:val="18"/>
              </w:rPr>
            </w:pPr>
          </w:p>
          <w:p w14:paraId="44415461">
            <w:pPr>
              <w:kinsoku w:val="0"/>
              <w:overflowPunct w:val="0"/>
              <w:adjustRightInd w:val="0"/>
              <w:snapToGrid w:val="0"/>
              <w:jc w:val="center"/>
              <w:textAlignment w:val="baseline"/>
              <w:rPr>
                <w:sz w:val="18"/>
                <w:szCs w:val="18"/>
              </w:rPr>
            </w:pPr>
          </w:p>
          <w:p w14:paraId="194EF551">
            <w:pPr>
              <w:kinsoku w:val="0"/>
              <w:overflowPunct w:val="0"/>
              <w:adjustRightInd w:val="0"/>
              <w:snapToGrid w:val="0"/>
              <w:jc w:val="center"/>
              <w:textAlignment w:val="baseline"/>
              <w:rPr>
                <w:sz w:val="18"/>
                <w:szCs w:val="18"/>
              </w:rPr>
            </w:pPr>
          </w:p>
          <w:p w14:paraId="0525E35F">
            <w:pPr>
              <w:kinsoku w:val="0"/>
              <w:overflowPunct w:val="0"/>
              <w:adjustRightInd w:val="0"/>
              <w:snapToGrid w:val="0"/>
              <w:jc w:val="center"/>
              <w:textAlignment w:val="baseline"/>
              <w:rPr>
                <w:sz w:val="18"/>
                <w:szCs w:val="18"/>
              </w:rPr>
            </w:pPr>
          </w:p>
          <w:p w14:paraId="199056CE">
            <w:pPr>
              <w:kinsoku w:val="0"/>
              <w:overflowPunct w:val="0"/>
              <w:adjustRightInd w:val="0"/>
              <w:snapToGrid w:val="0"/>
              <w:jc w:val="center"/>
              <w:textAlignment w:val="baseline"/>
              <w:rPr>
                <w:sz w:val="18"/>
                <w:szCs w:val="18"/>
              </w:rPr>
            </w:pPr>
          </w:p>
          <w:p w14:paraId="515EE584">
            <w:pPr>
              <w:kinsoku w:val="0"/>
              <w:overflowPunct w:val="0"/>
              <w:adjustRightInd w:val="0"/>
              <w:snapToGrid w:val="0"/>
              <w:jc w:val="center"/>
              <w:textAlignment w:val="baseline"/>
              <w:rPr>
                <w:sz w:val="18"/>
                <w:szCs w:val="18"/>
              </w:rPr>
            </w:pPr>
            <w:r>
              <w:rPr>
                <w:rFonts w:hint="eastAsia"/>
                <w:sz w:val="18"/>
                <w:szCs w:val="18"/>
              </w:rPr>
              <w:t>8</w:t>
            </w:r>
          </w:p>
          <w:p w14:paraId="4097DA23">
            <w:pPr>
              <w:kinsoku w:val="0"/>
              <w:overflowPunct w:val="0"/>
              <w:adjustRightInd w:val="0"/>
              <w:snapToGrid w:val="0"/>
              <w:jc w:val="center"/>
              <w:textAlignment w:val="baseline"/>
              <w:rPr>
                <w:sz w:val="18"/>
                <w:szCs w:val="18"/>
              </w:rPr>
            </w:pPr>
          </w:p>
          <w:p w14:paraId="1C983ABF">
            <w:pPr>
              <w:kinsoku w:val="0"/>
              <w:overflowPunct w:val="0"/>
              <w:adjustRightInd w:val="0"/>
              <w:snapToGrid w:val="0"/>
              <w:jc w:val="center"/>
              <w:textAlignment w:val="baseline"/>
              <w:rPr>
                <w:sz w:val="18"/>
                <w:szCs w:val="18"/>
              </w:rPr>
            </w:pPr>
          </w:p>
          <w:p w14:paraId="1712768C">
            <w:pPr>
              <w:kinsoku w:val="0"/>
              <w:overflowPunct w:val="0"/>
              <w:adjustRightInd w:val="0"/>
              <w:snapToGrid w:val="0"/>
              <w:jc w:val="center"/>
              <w:textAlignment w:val="baseline"/>
              <w:rPr>
                <w:sz w:val="18"/>
                <w:szCs w:val="18"/>
              </w:rPr>
            </w:pPr>
          </w:p>
        </w:tc>
        <w:tc>
          <w:tcPr>
            <w:tcW w:w="1417" w:type="dxa"/>
          </w:tcPr>
          <w:p w14:paraId="3A5AA570">
            <w:pPr>
              <w:kinsoku w:val="0"/>
              <w:overflowPunct w:val="0"/>
              <w:adjustRightInd w:val="0"/>
              <w:snapToGrid w:val="0"/>
              <w:jc w:val="center"/>
              <w:textAlignment w:val="baseline"/>
              <w:rPr>
                <w:b/>
                <w:bCs/>
                <w:kern w:val="24"/>
                <w:sz w:val="18"/>
                <w:szCs w:val="18"/>
              </w:rPr>
            </w:pPr>
          </w:p>
          <w:p w14:paraId="42898597">
            <w:pPr>
              <w:kinsoku w:val="0"/>
              <w:overflowPunct w:val="0"/>
              <w:adjustRightInd w:val="0"/>
              <w:snapToGrid w:val="0"/>
              <w:jc w:val="center"/>
              <w:textAlignment w:val="baseline"/>
              <w:rPr>
                <w:b/>
                <w:bCs/>
                <w:kern w:val="24"/>
                <w:sz w:val="18"/>
                <w:szCs w:val="18"/>
              </w:rPr>
            </w:pPr>
          </w:p>
          <w:p w14:paraId="30D6CBC5">
            <w:pPr>
              <w:kinsoku w:val="0"/>
              <w:overflowPunct w:val="0"/>
              <w:adjustRightInd w:val="0"/>
              <w:snapToGrid w:val="0"/>
              <w:jc w:val="center"/>
              <w:textAlignment w:val="baseline"/>
              <w:rPr>
                <w:b/>
                <w:bCs/>
                <w:kern w:val="24"/>
                <w:sz w:val="18"/>
                <w:szCs w:val="18"/>
              </w:rPr>
            </w:pPr>
          </w:p>
          <w:p w14:paraId="3B541D35">
            <w:pPr>
              <w:kinsoku w:val="0"/>
              <w:overflowPunct w:val="0"/>
              <w:adjustRightInd w:val="0"/>
              <w:snapToGrid w:val="0"/>
              <w:jc w:val="center"/>
              <w:textAlignment w:val="baseline"/>
              <w:rPr>
                <w:b/>
                <w:bCs/>
                <w:kern w:val="24"/>
                <w:sz w:val="18"/>
                <w:szCs w:val="18"/>
              </w:rPr>
            </w:pPr>
            <w:r>
              <w:rPr>
                <w:b/>
                <w:bCs/>
                <w:kern w:val="24"/>
                <w:sz w:val="18"/>
                <w:szCs w:val="18"/>
              </w:rPr>
              <w:t>uimsbf</w:t>
            </w:r>
          </w:p>
          <w:p w14:paraId="24F14F86">
            <w:pPr>
              <w:kinsoku w:val="0"/>
              <w:overflowPunct w:val="0"/>
              <w:adjustRightInd w:val="0"/>
              <w:snapToGrid w:val="0"/>
              <w:jc w:val="center"/>
              <w:textAlignment w:val="baseline"/>
              <w:rPr>
                <w:b/>
                <w:bCs/>
                <w:kern w:val="24"/>
                <w:sz w:val="18"/>
                <w:szCs w:val="18"/>
              </w:rPr>
            </w:pPr>
            <w:r>
              <w:rPr>
                <w:b/>
                <w:bCs/>
                <w:kern w:val="24"/>
                <w:sz w:val="18"/>
                <w:szCs w:val="18"/>
              </w:rPr>
              <w:t>uimsbf</w:t>
            </w:r>
          </w:p>
          <w:p w14:paraId="58849647">
            <w:pPr>
              <w:kinsoku w:val="0"/>
              <w:overflowPunct w:val="0"/>
              <w:adjustRightInd w:val="0"/>
              <w:snapToGrid w:val="0"/>
              <w:jc w:val="center"/>
              <w:textAlignment w:val="baseline"/>
              <w:rPr>
                <w:b/>
                <w:bCs/>
                <w:kern w:val="24"/>
                <w:sz w:val="18"/>
                <w:szCs w:val="18"/>
              </w:rPr>
            </w:pPr>
          </w:p>
          <w:p w14:paraId="71861062">
            <w:pPr>
              <w:kinsoku w:val="0"/>
              <w:overflowPunct w:val="0"/>
              <w:adjustRightInd w:val="0"/>
              <w:snapToGrid w:val="0"/>
              <w:jc w:val="center"/>
              <w:textAlignment w:val="baseline"/>
              <w:rPr>
                <w:b/>
                <w:bCs/>
                <w:kern w:val="24"/>
                <w:sz w:val="18"/>
                <w:szCs w:val="18"/>
              </w:rPr>
            </w:pPr>
          </w:p>
          <w:p w14:paraId="3F2F83B3">
            <w:pPr>
              <w:kinsoku w:val="0"/>
              <w:overflowPunct w:val="0"/>
              <w:adjustRightInd w:val="0"/>
              <w:snapToGrid w:val="0"/>
              <w:jc w:val="center"/>
              <w:textAlignment w:val="baseline"/>
              <w:rPr>
                <w:b/>
                <w:bCs/>
                <w:kern w:val="24"/>
                <w:sz w:val="18"/>
                <w:szCs w:val="18"/>
              </w:rPr>
            </w:pPr>
            <w:r>
              <w:rPr>
                <w:b/>
                <w:bCs/>
                <w:kern w:val="24"/>
                <w:sz w:val="18"/>
                <w:szCs w:val="18"/>
              </w:rPr>
              <w:t>uimsbf</w:t>
            </w:r>
          </w:p>
          <w:p w14:paraId="1CDC4CDC">
            <w:pPr>
              <w:kinsoku w:val="0"/>
              <w:overflowPunct w:val="0"/>
              <w:adjustRightInd w:val="0"/>
              <w:snapToGrid w:val="0"/>
              <w:jc w:val="center"/>
              <w:textAlignment w:val="baseline"/>
              <w:rPr>
                <w:b/>
                <w:bCs/>
                <w:kern w:val="24"/>
                <w:sz w:val="18"/>
                <w:szCs w:val="18"/>
              </w:rPr>
            </w:pPr>
          </w:p>
          <w:p w14:paraId="4A7D5DCD">
            <w:pPr>
              <w:kinsoku w:val="0"/>
              <w:overflowPunct w:val="0"/>
              <w:adjustRightInd w:val="0"/>
              <w:snapToGrid w:val="0"/>
              <w:jc w:val="center"/>
              <w:textAlignment w:val="baseline"/>
              <w:rPr>
                <w:b/>
                <w:bCs/>
                <w:kern w:val="24"/>
                <w:sz w:val="18"/>
                <w:szCs w:val="18"/>
              </w:rPr>
            </w:pPr>
          </w:p>
          <w:p w14:paraId="46845F0F">
            <w:pPr>
              <w:kinsoku w:val="0"/>
              <w:overflowPunct w:val="0"/>
              <w:adjustRightInd w:val="0"/>
              <w:snapToGrid w:val="0"/>
              <w:jc w:val="center"/>
              <w:textAlignment w:val="baseline"/>
              <w:rPr>
                <w:b/>
                <w:bCs/>
                <w:kern w:val="24"/>
                <w:sz w:val="18"/>
                <w:szCs w:val="18"/>
              </w:rPr>
            </w:pPr>
          </w:p>
          <w:p w14:paraId="5F3F9744">
            <w:pPr>
              <w:kinsoku w:val="0"/>
              <w:overflowPunct w:val="0"/>
              <w:adjustRightInd w:val="0"/>
              <w:snapToGrid w:val="0"/>
              <w:jc w:val="center"/>
              <w:textAlignment w:val="baseline"/>
              <w:rPr>
                <w:b/>
                <w:bCs/>
                <w:kern w:val="24"/>
                <w:sz w:val="18"/>
                <w:szCs w:val="18"/>
              </w:rPr>
            </w:pPr>
            <w:r>
              <w:rPr>
                <w:rFonts w:hint="eastAsia"/>
                <w:b/>
                <w:bCs/>
                <w:kern w:val="24"/>
                <w:sz w:val="18"/>
                <w:szCs w:val="18"/>
              </w:rPr>
              <w:t>u</w:t>
            </w:r>
            <w:r>
              <w:rPr>
                <w:b/>
                <w:bCs/>
                <w:kern w:val="24"/>
                <w:sz w:val="18"/>
                <w:szCs w:val="18"/>
              </w:rPr>
              <w:t>imsbf</w:t>
            </w:r>
          </w:p>
          <w:p w14:paraId="259AFD39">
            <w:pPr>
              <w:kinsoku w:val="0"/>
              <w:overflowPunct w:val="0"/>
              <w:adjustRightInd w:val="0"/>
              <w:snapToGrid w:val="0"/>
              <w:jc w:val="center"/>
              <w:textAlignment w:val="baseline"/>
              <w:rPr>
                <w:b/>
                <w:bCs/>
                <w:kern w:val="24"/>
                <w:sz w:val="18"/>
                <w:szCs w:val="18"/>
              </w:rPr>
            </w:pPr>
            <w:r>
              <w:rPr>
                <w:b/>
                <w:bCs/>
                <w:kern w:val="24"/>
                <w:sz w:val="18"/>
                <w:szCs w:val="18"/>
              </w:rPr>
              <w:t>uimsbf</w:t>
            </w:r>
          </w:p>
          <w:p w14:paraId="45F12E4D">
            <w:pPr>
              <w:kinsoku w:val="0"/>
              <w:overflowPunct w:val="0"/>
              <w:adjustRightInd w:val="0"/>
              <w:snapToGrid w:val="0"/>
              <w:jc w:val="center"/>
              <w:textAlignment w:val="baseline"/>
              <w:rPr>
                <w:b/>
                <w:bCs/>
                <w:kern w:val="24"/>
                <w:sz w:val="18"/>
                <w:szCs w:val="18"/>
              </w:rPr>
            </w:pPr>
          </w:p>
          <w:p w14:paraId="508A1B76">
            <w:pPr>
              <w:kinsoku w:val="0"/>
              <w:overflowPunct w:val="0"/>
              <w:adjustRightInd w:val="0"/>
              <w:snapToGrid w:val="0"/>
              <w:jc w:val="center"/>
              <w:textAlignment w:val="baseline"/>
              <w:rPr>
                <w:b/>
                <w:bCs/>
                <w:kern w:val="24"/>
                <w:sz w:val="18"/>
                <w:szCs w:val="18"/>
              </w:rPr>
            </w:pPr>
          </w:p>
          <w:p w14:paraId="5D4C4F63">
            <w:pPr>
              <w:kinsoku w:val="0"/>
              <w:overflowPunct w:val="0"/>
              <w:adjustRightInd w:val="0"/>
              <w:snapToGrid w:val="0"/>
              <w:jc w:val="center"/>
              <w:textAlignment w:val="baseline"/>
              <w:rPr>
                <w:b/>
                <w:bCs/>
                <w:kern w:val="24"/>
                <w:sz w:val="18"/>
                <w:szCs w:val="18"/>
              </w:rPr>
            </w:pPr>
          </w:p>
          <w:p w14:paraId="538E7AC8">
            <w:pPr>
              <w:kinsoku w:val="0"/>
              <w:overflowPunct w:val="0"/>
              <w:adjustRightInd w:val="0"/>
              <w:snapToGrid w:val="0"/>
              <w:jc w:val="center"/>
              <w:textAlignment w:val="baseline"/>
              <w:rPr>
                <w:b/>
                <w:bCs/>
                <w:kern w:val="24"/>
                <w:sz w:val="18"/>
                <w:szCs w:val="18"/>
              </w:rPr>
            </w:pPr>
          </w:p>
          <w:p w14:paraId="1C092120">
            <w:pPr>
              <w:kinsoku w:val="0"/>
              <w:overflowPunct w:val="0"/>
              <w:adjustRightInd w:val="0"/>
              <w:snapToGrid w:val="0"/>
              <w:jc w:val="center"/>
              <w:textAlignment w:val="baseline"/>
              <w:rPr>
                <w:b/>
                <w:bCs/>
                <w:kern w:val="24"/>
                <w:sz w:val="18"/>
                <w:szCs w:val="18"/>
              </w:rPr>
            </w:pPr>
          </w:p>
          <w:p w14:paraId="254893A1">
            <w:pPr>
              <w:kinsoku w:val="0"/>
              <w:overflowPunct w:val="0"/>
              <w:adjustRightInd w:val="0"/>
              <w:snapToGrid w:val="0"/>
              <w:jc w:val="center"/>
              <w:textAlignment w:val="baseline"/>
              <w:rPr>
                <w:b/>
                <w:bCs/>
                <w:kern w:val="24"/>
                <w:sz w:val="18"/>
                <w:szCs w:val="18"/>
              </w:rPr>
            </w:pPr>
          </w:p>
          <w:p w14:paraId="6C545A82">
            <w:pPr>
              <w:kinsoku w:val="0"/>
              <w:overflowPunct w:val="0"/>
              <w:adjustRightInd w:val="0"/>
              <w:snapToGrid w:val="0"/>
              <w:jc w:val="center"/>
              <w:textAlignment w:val="baseline"/>
              <w:rPr>
                <w:bCs/>
                <w:kern w:val="24"/>
                <w:sz w:val="18"/>
                <w:szCs w:val="18"/>
              </w:rPr>
            </w:pPr>
            <w:r>
              <w:rPr>
                <w:rFonts w:hint="eastAsia"/>
                <w:b/>
                <w:bCs/>
                <w:kern w:val="24"/>
                <w:sz w:val="18"/>
                <w:szCs w:val="18"/>
              </w:rPr>
              <w:t>u</w:t>
            </w:r>
            <w:r>
              <w:rPr>
                <w:b/>
                <w:bCs/>
                <w:kern w:val="24"/>
                <w:sz w:val="18"/>
                <w:szCs w:val="18"/>
              </w:rPr>
              <w:t>imsbf</w:t>
            </w:r>
          </w:p>
        </w:tc>
      </w:tr>
    </w:tbl>
    <w:p w14:paraId="3E9457DA">
      <w:pPr>
        <w:pStyle w:val="36"/>
        <w:spacing w:line="264" w:lineRule="auto"/>
        <w:rPr>
          <w:rFonts w:ascii="Times New Roman"/>
        </w:rPr>
      </w:pPr>
    </w:p>
    <w:p w14:paraId="5BFB1FBC">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语义</w:t>
      </w:r>
    </w:p>
    <w:p w14:paraId="4BFD4B75">
      <w:pPr>
        <w:pStyle w:val="36"/>
        <w:autoSpaceDE/>
        <w:autoSpaceDN/>
        <w:spacing w:line="264" w:lineRule="auto"/>
        <w:rPr>
          <w:rFonts w:ascii="Times New Roman"/>
          <w:lang w:val="en-GB"/>
        </w:rPr>
      </w:pPr>
      <w:r>
        <w:rPr>
          <w:rFonts w:ascii="Times New Roman"/>
          <w:lang w:val="en-GB" w:eastAsia="en-US"/>
        </w:rPr>
        <w:t>descriptor_tag</w:t>
      </w:r>
      <w:r>
        <w:rPr>
          <w:rFonts w:hint="eastAsia"/>
          <w:lang w:val="en-GB"/>
        </w:rPr>
        <w:t>：</w:t>
      </w:r>
      <w:r>
        <w:rPr>
          <w:rFonts w:hint="eastAsia" w:ascii="Times New Roman"/>
          <w:lang w:val="en-GB"/>
        </w:rPr>
        <w:t>该字段为</w:t>
      </w:r>
      <w:r>
        <w:rPr>
          <w:rFonts w:ascii="Times New Roman"/>
          <w:lang w:val="en-GB"/>
        </w:rPr>
        <w:t>16</w:t>
      </w:r>
      <w:r>
        <w:rPr>
          <w:rFonts w:hint="eastAsia" w:ascii="Times New Roman"/>
          <w:lang w:val="en-GB"/>
        </w:rPr>
        <w:t>位</w:t>
      </w:r>
      <w:r>
        <w:rPr>
          <w:rFonts w:ascii="Times New Roman"/>
          <w:lang w:val="en-GB"/>
        </w:rPr>
        <w:t>。</w:t>
      </w:r>
      <w:r>
        <w:rPr>
          <w:rFonts w:hint="eastAsia" w:ascii="Times New Roman"/>
          <w:lang w:val="en-GB"/>
        </w:rPr>
        <w:t>用于指示此类型描述符的标签值。</w:t>
      </w:r>
    </w:p>
    <w:p w14:paraId="4F44B161">
      <w:pPr>
        <w:pStyle w:val="36"/>
        <w:autoSpaceDE/>
        <w:autoSpaceDN/>
        <w:spacing w:line="264" w:lineRule="auto"/>
        <w:rPr>
          <w:rFonts w:ascii="Times New Roman"/>
          <w:lang w:val="en-GB"/>
        </w:rPr>
      </w:pPr>
      <w:r>
        <w:rPr>
          <w:rFonts w:ascii="Times New Roman"/>
          <w:lang w:val="en-GB" w:eastAsia="en-US"/>
        </w:rPr>
        <w:t>descriptor_length</w:t>
      </w:r>
      <w:r>
        <w:rPr>
          <w:rFonts w:hint="eastAsia"/>
          <w:lang w:val="en-GB"/>
        </w:rPr>
        <w:t>：</w:t>
      </w:r>
      <w:r>
        <w:rPr>
          <w:rFonts w:hint="eastAsia" w:ascii="Times New Roman"/>
          <w:lang w:val="en-GB"/>
        </w:rPr>
        <w:t>该字段为</w:t>
      </w:r>
      <w:r>
        <w:rPr>
          <w:rFonts w:ascii="Times New Roman"/>
          <w:lang w:val="en-GB"/>
        </w:rPr>
        <w:t>16</w:t>
      </w:r>
      <w:r>
        <w:rPr>
          <w:rFonts w:hint="eastAsia" w:ascii="Times New Roman"/>
          <w:lang w:val="en-GB"/>
        </w:rPr>
        <w:t>位</w:t>
      </w:r>
      <w:r>
        <w:rPr>
          <w:rFonts w:ascii="Times New Roman"/>
          <w:lang w:val="en-GB"/>
        </w:rPr>
        <w:t>。</w:t>
      </w:r>
      <w:r>
        <w:rPr>
          <w:rFonts w:hint="eastAsia" w:ascii="Times New Roman"/>
          <w:lang w:val="en-GB"/>
        </w:rPr>
        <w:t>指示此描述符的字节长度，从下一个字段计算至最后一个字段。</w:t>
      </w:r>
    </w:p>
    <w:p w14:paraId="1955A2F8">
      <w:pPr>
        <w:pStyle w:val="36"/>
        <w:autoSpaceDE/>
        <w:autoSpaceDN/>
        <w:spacing w:line="264" w:lineRule="auto"/>
        <w:rPr>
          <w:rFonts w:ascii="Times New Roman"/>
          <w:lang w:val="en-GB"/>
        </w:rPr>
      </w:pPr>
      <w:r>
        <w:rPr>
          <w:rFonts w:ascii="Times New Roman"/>
          <w:lang w:val="en-GB" w:eastAsia="en-US"/>
        </w:rPr>
        <w:t>dependency_flag</w:t>
      </w:r>
      <w:r>
        <w:rPr>
          <w:rFonts w:hint="eastAsia"/>
          <w:lang w:val="en-GB"/>
        </w:rPr>
        <w:t>：</w:t>
      </w:r>
      <w:r>
        <w:rPr>
          <w:rFonts w:hint="eastAsia" w:ascii="Times New Roman"/>
          <w:lang w:val="en-GB"/>
        </w:rPr>
        <w:t>该字段为</w:t>
      </w:r>
      <w:r>
        <w:rPr>
          <w:rFonts w:ascii="Times New Roman"/>
          <w:lang w:val="en-GB"/>
        </w:rPr>
        <w:t>1</w:t>
      </w:r>
      <w:r>
        <w:rPr>
          <w:rFonts w:hint="eastAsia" w:ascii="Times New Roman"/>
          <w:lang w:val="en-GB"/>
        </w:rPr>
        <w:t>位</w:t>
      </w:r>
      <w:r>
        <w:rPr>
          <w:rFonts w:ascii="Times New Roman"/>
          <w:lang w:val="en-GB"/>
        </w:rPr>
        <w:t>。</w:t>
      </w:r>
      <w:r>
        <w:rPr>
          <w:rFonts w:hint="eastAsia" w:ascii="Times New Roman"/>
          <w:lang w:val="en-GB"/>
        </w:rPr>
        <w:t>指示在此描述符中是否需要添加依赖关系。值</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意味着不需要添加。</w:t>
      </w:r>
    </w:p>
    <w:p w14:paraId="0559B793">
      <w:pPr>
        <w:pStyle w:val="36"/>
        <w:autoSpaceDE/>
        <w:autoSpaceDN/>
        <w:spacing w:line="264" w:lineRule="auto"/>
        <w:rPr>
          <w:rFonts w:ascii="Times New Roman"/>
          <w:lang w:val="en-GB"/>
        </w:rPr>
      </w:pPr>
      <w:r>
        <w:rPr>
          <w:rFonts w:ascii="Times New Roman"/>
          <w:lang w:val="en-GB" w:eastAsia="en-US"/>
        </w:rPr>
        <w:t>composition_flag</w:t>
      </w:r>
      <w:r>
        <w:rPr>
          <w:rFonts w:hint="eastAsia"/>
          <w:lang w:val="en-GB"/>
        </w:rPr>
        <w:t>：</w:t>
      </w:r>
      <w:r>
        <w:rPr>
          <w:rFonts w:hint="eastAsia" w:ascii="Times New Roman"/>
          <w:lang w:val="en-GB"/>
        </w:rPr>
        <w:t>该字段为</w:t>
      </w:r>
      <w:r>
        <w:rPr>
          <w:rFonts w:ascii="Times New Roman"/>
          <w:lang w:val="en-GB"/>
        </w:rPr>
        <w:t>1</w:t>
      </w:r>
      <w:r>
        <w:rPr>
          <w:rFonts w:hint="eastAsia" w:ascii="Times New Roman"/>
          <w:lang w:val="en-GB"/>
        </w:rPr>
        <w:t>位</w:t>
      </w:r>
      <w:r>
        <w:rPr>
          <w:rFonts w:ascii="Times New Roman"/>
          <w:lang w:val="en-GB"/>
        </w:rPr>
        <w:t>。</w:t>
      </w:r>
      <w:r>
        <w:rPr>
          <w:rFonts w:hint="eastAsia" w:ascii="Times New Roman"/>
          <w:lang w:val="en-GB"/>
        </w:rPr>
        <w:t>指示在此描述符中是否需要添加组合关系。值</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意味着不需要添加。</w:t>
      </w:r>
    </w:p>
    <w:p w14:paraId="5DE42DB6">
      <w:pPr>
        <w:pStyle w:val="36"/>
        <w:autoSpaceDE/>
        <w:autoSpaceDN/>
        <w:spacing w:line="264" w:lineRule="auto"/>
        <w:rPr>
          <w:rFonts w:ascii="Times New Roman"/>
          <w:lang w:val="en-GB"/>
        </w:rPr>
      </w:pPr>
      <w:r>
        <w:rPr>
          <w:rFonts w:ascii="Times New Roman"/>
          <w:lang w:val="en-GB" w:eastAsia="en-US"/>
        </w:rPr>
        <w:t>equivalence_flag</w:t>
      </w:r>
      <w:r>
        <w:rPr>
          <w:rFonts w:hint="eastAsia"/>
          <w:lang w:val="en-GB"/>
        </w:rPr>
        <w:t>：</w:t>
      </w:r>
      <w:r>
        <w:rPr>
          <w:rFonts w:hint="eastAsia" w:ascii="Times New Roman"/>
          <w:lang w:val="en-GB"/>
        </w:rPr>
        <w:t>该字段为</w:t>
      </w:r>
      <w:r>
        <w:rPr>
          <w:rFonts w:ascii="Times New Roman"/>
          <w:lang w:val="en-GB"/>
        </w:rPr>
        <w:t>1</w:t>
      </w:r>
      <w:r>
        <w:rPr>
          <w:rFonts w:hint="eastAsia" w:ascii="Times New Roman"/>
          <w:lang w:val="en-GB"/>
        </w:rPr>
        <w:t>位</w:t>
      </w:r>
      <w:r>
        <w:rPr>
          <w:rFonts w:ascii="Times New Roman"/>
          <w:lang w:val="en-GB"/>
        </w:rPr>
        <w:t>。</w:t>
      </w:r>
      <w:r>
        <w:rPr>
          <w:rFonts w:hint="eastAsia" w:ascii="Times New Roman"/>
          <w:lang w:val="en-GB"/>
        </w:rPr>
        <w:t>指示在此描述符中是否需要添加等同关系。值</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意味着不需要添加。</w:t>
      </w:r>
    </w:p>
    <w:p w14:paraId="15BA7882">
      <w:pPr>
        <w:pStyle w:val="36"/>
        <w:autoSpaceDE/>
        <w:autoSpaceDN/>
        <w:spacing w:line="264" w:lineRule="auto"/>
        <w:rPr>
          <w:rFonts w:ascii="Times New Roman"/>
          <w:lang w:val="en-GB"/>
        </w:rPr>
      </w:pPr>
      <w:r>
        <w:rPr>
          <w:rFonts w:ascii="Times New Roman"/>
          <w:lang w:val="en-GB" w:eastAsia="en-US"/>
        </w:rPr>
        <w:t>similarity_flag</w:t>
      </w:r>
      <w:r>
        <w:rPr>
          <w:rFonts w:hint="eastAsia"/>
          <w:lang w:val="en-GB"/>
        </w:rPr>
        <w:t>：</w:t>
      </w:r>
      <w:r>
        <w:rPr>
          <w:rFonts w:hint="eastAsia" w:ascii="Times New Roman"/>
          <w:lang w:val="en-GB"/>
        </w:rPr>
        <w:t>该字段为</w:t>
      </w:r>
      <w:r>
        <w:rPr>
          <w:rFonts w:ascii="Times New Roman"/>
          <w:lang w:val="en-GB"/>
        </w:rPr>
        <w:t>1</w:t>
      </w:r>
      <w:r>
        <w:rPr>
          <w:rFonts w:hint="eastAsia" w:ascii="Times New Roman"/>
          <w:lang w:val="en-GB"/>
        </w:rPr>
        <w:t>位</w:t>
      </w:r>
      <w:r>
        <w:rPr>
          <w:rFonts w:ascii="Times New Roman"/>
          <w:lang w:val="en-GB"/>
        </w:rPr>
        <w:t>。</w:t>
      </w:r>
      <w:r>
        <w:rPr>
          <w:rFonts w:hint="eastAsia" w:ascii="Times New Roman"/>
          <w:lang w:val="en-GB"/>
        </w:rPr>
        <w:t>指示在此描述符中是否需要添加相似关系。值</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意味着不需要添加。</w:t>
      </w:r>
    </w:p>
    <w:p w14:paraId="2DADE174">
      <w:pPr>
        <w:pStyle w:val="36"/>
        <w:autoSpaceDE/>
        <w:autoSpaceDN/>
        <w:spacing w:line="264" w:lineRule="auto"/>
        <w:rPr>
          <w:rFonts w:ascii="Times New Roman"/>
          <w:lang w:val="en-GB"/>
        </w:rPr>
      </w:pPr>
      <w:r>
        <w:rPr>
          <w:rFonts w:hint="eastAsia" w:ascii="Times New Roman"/>
          <w:lang w:val="en-GB"/>
        </w:rPr>
        <w:t>combine_quality_flag：该字段为1位。取值为1时表示具备组合关系的多个Asset整体具备一个联合质量等级；取值为0时表示具备组合关系的多个Asset不存在联合质量等级。</w:t>
      </w:r>
    </w:p>
    <w:p w14:paraId="02AEEAE6">
      <w:pPr>
        <w:pStyle w:val="36"/>
        <w:autoSpaceDE/>
        <w:autoSpaceDN/>
        <w:spacing w:line="264" w:lineRule="auto"/>
        <w:rPr>
          <w:rFonts w:ascii="Times New Roman"/>
          <w:lang w:val="en-GB"/>
        </w:rPr>
      </w:pPr>
      <w:r>
        <w:rPr>
          <w:rFonts w:hint="eastAsia" w:ascii="Times New Roman"/>
          <w:lang w:val="en-GB"/>
        </w:rPr>
        <w:t>library_flag：该字段为1位。指示在此描述符中是否需要添加非对齐时间段的知识位流依赖关系。值‘0’意味着不需要添加。值为‘0’表示不需要添加，值为‘1’表示需要添加。</w:t>
      </w:r>
    </w:p>
    <w:p w14:paraId="0B761F2C">
      <w:pPr>
        <w:pStyle w:val="36"/>
        <w:autoSpaceDE/>
        <w:autoSpaceDN/>
        <w:spacing w:line="264" w:lineRule="auto"/>
        <w:rPr>
          <w:rFonts w:ascii="Times New Roman"/>
          <w:lang w:val="en-GB"/>
        </w:rPr>
      </w:pPr>
      <w:r>
        <w:rPr>
          <w:rFonts w:ascii="Times New Roman"/>
          <w:lang w:val="en-GB" w:eastAsia="en-US"/>
        </w:rPr>
        <w:t>num_dependencies</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rPr>
        <w:t>指示此描述符所描述的</w:t>
      </w:r>
      <w:r>
        <w:rPr>
          <w:rFonts w:ascii="Times New Roman"/>
          <w:lang w:val="en-GB"/>
        </w:rPr>
        <w:t>Asset</w:t>
      </w:r>
      <w:r>
        <w:rPr>
          <w:rFonts w:hint="eastAsia" w:ascii="Times New Roman"/>
          <w:lang w:val="en-GB"/>
        </w:rPr>
        <w:t>所依赖的</w:t>
      </w:r>
      <w:r>
        <w:rPr>
          <w:rFonts w:ascii="Times New Roman"/>
          <w:lang w:val="en-GB"/>
        </w:rPr>
        <w:t>Asset</w:t>
      </w:r>
      <w:r>
        <w:rPr>
          <w:rFonts w:hint="eastAsia" w:ascii="Times New Roman"/>
          <w:lang w:val="en-GB"/>
        </w:rPr>
        <w:t>的数目。</w:t>
      </w:r>
    </w:p>
    <w:p w14:paraId="4D969581">
      <w:pPr>
        <w:pStyle w:val="36"/>
        <w:autoSpaceDE/>
        <w:autoSpaceDN/>
        <w:spacing w:line="264" w:lineRule="auto"/>
        <w:rPr>
          <w:rFonts w:ascii="Times New Roman"/>
          <w:lang w:val="en-GB"/>
        </w:rPr>
      </w:pPr>
      <w:r>
        <w:rPr>
          <w:rFonts w:ascii="Times New Roman"/>
          <w:lang w:val="en-GB" w:eastAsia="en-US"/>
        </w:rPr>
        <w:t>num_compositions</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rPr>
        <w:t>指示与此描述符所描述的</w:t>
      </w:r>
      <w:r>
        <w:rPr>
          <w:rFonts w:ascii="Times New Roman"/>
          <w:lang w:val="en-GB"/>
        </w:rPr>
        <w:t>Asset</w:t>
      </w:r>
      <w:r>
        <w:rPr>
          <w:rFonts w:hint="eastAsia" w:ascii="Times New Roman"/>
          <w:lang w:val="en-GB"/>
        </w:rPr>
        <w:t>有组合关系的</w:t>
      </w:r>
      <w:r>
        <w:rPr>
          <w:rFonts w:ascii="Times New Roman"/>
          <w:lang w:val="en-GB"/>
        </w:rPr>
        <w:t>Asset</w:t>
      </w:r>
      <w:r>
        <w:rPr>
          <w:rFonts w:hint="eastAsia" w:ascii="Times New Roman"/>
          <w:lang w:val="en-GB"/>
        </w:rPr>
        <w:t>的数目。</w:t>
      </w:r>
    </w:p>
    <w:p w14:paraId="24F26161">
      <w:pPr>
        <w:pStyle w:val="36"/>
        <w:autoSpaceDE/>
        <w:autoSpaceDN/>
        <w:spacing w:line="264" w:lineRule="auto"/>
        <w:rPr>
          <w:rFonts w:ascii="Times New Roman"/>
          <w:lang w:val="en-GB"/>
        </w:rPr>
      </w:pPr>
      <w:r>
        <w:rPr>
          <w:rFonts w:ascii="Times New Roman"/>
          <w:lang w:val="en-GB" w:eastAsia="en-US"/>
        </w:rPr>
        <w:t>equivalence_selection_level</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rPr>
        <w:t>指示所对应的</w:t>
      </w:r>
      <w:r>
        <w:rPr>
          <w:rFonts w:ascii="Times New Roman"/>
          <w:lang w:val="en-GB"/>
        </w:rPr>
        <w:t>Asset</w:t>
      </w:r>
      <w:r>
        <w:rPr>
          <w:rFonts w:hint="eastAsia" w:ascii="Times New Roman"/>
          <w:lang w:val="en-GB"/>
        </w:rPr>
        <w:t>在等同关系组中的呈现等级。</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值表示该</w:t>
      </w:r>
      <w:r>
        <w:rPr>
          <w:rFonts w:ascii="Times New Roman"/>
          <w:lang w:val="en-GB"/>
        </w:rPr>
        <w:t>Asset</w:t>
      </w:r>
      <w:r>
        <w:rPr>
          <w:rFonts w:hint="eastAsia" w:ascii="Times New Roman"/>
          <w:lang w:val="en-GB"/>
        </w:rPr>
        <w:t>被缺省呈现。当缺省</w:t>
      </w:r>
      <w:r>
        <w:rPr>
          <w:rFonts w:ascii="Times New Roman"/>
          <w:lang w:val="en-GB"/>
        </w:rPr>
        <w:t>Asset</w:t>
      </w:r>
      <w:r>
        <w:rPr>
          <w:rFonts w:hint="eastAsia" w:ascii="Times New Roman"/>
          <w:lang w:val="en-GB"/>
        </w:rPr>
        <w:t>无法被选择时，拥有呈现等级较小的</w:t>
      </w:r>
      <w:r>
        <w:rPr>
          <w:rFonts w:ascii="Times New Roman"/>
          <w:lang w:val="en-GB"/>
        </w:rPr>
        <w:t>Asset</w:t>
      </w:r>
      <w:r>
        <w:rPr>
          <w:rFonts w:hint="eastAsia" w:ascii="Times New Roman"/>
          <w:lang w:val="en-GB"/>
        </w:rPr>
        <w:t>会作为替代被选择和呈现。</w:t>
      </w:r>
    </w:p>
    <w:p w14:paraId="018E8389">
      <w:pPr>
        <w:pStyle w:val="36"/>
        <w:autoSpaceDE/>
        <w:autoSpaceDN/>
        <w:spacing w:line="264" w:lineRule="auto"/>
        <w:rPr>
          <w:rFonts w:ascii="Times New Roman"/>
          <w:lang w:val="en-GB" w:eastAsia="en-US"/>
        </w:rPr>
      </w:pPr>
      <w:r>
        <w:rPr>
          <w:rFonts w:ascii="Times New Roman"/>
          <w:lang w:val="en-GB" w:eastAsia="en-US"/>
        </w:rPr>
        <w:t>num_equivalences</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eastAsia="en-US"/>
        </w:rPr>
        <w:t>指示与此描述符所描述的</w:t>
      </w:r>
      <w:r>
        <w:rPr>
          <w:rFonts w:ascii="Times New Roman"/>
          <w:lang w:val="en-GB" w:eastAsia="en-US"/>
        </w:rPr>
        <w:t>Asset</w:t>
      </w:r>
      <w:r>
        <w:rPr>
          <w:rFonts w:hint="eastAsia" w:ascii="Times New Roman"/>
          <w:lang w:val="en-GB" w:eastAsia="en-US"/>
        </w:rPr>
        <w:t>有等同关系的</w:t>
      </w:r>
      <w:r>
        <w:rPr>
          <w:rFonts w:ascii="Times New Roman"/>
          <w:lang w:val="en-GB" w:eastAsia="en-US"/>
        </w:rPr>
        <w:t>Asset</w:t>
      </w:r>
      <w:r>
        <w:rPr>
          <w:rFonts w:hint="eastAsia" w:ascii="Times New Roman"/>
          <w:lang w:val="en-GB" w:eastAsia="en-US"/>
        </w:rPr>
        <w:t>的数目。</w:t>
      </w:r>
    </w:p>
    <w:p w14:paraId="5358C236">
      <w:pPr>
        <w:pStyle w:val="36"/>
        <w:autoSpaceDE/>
        <w:autoSpaceDN/>
        <w:spacing w:line="264" w:lineRule="auto"/>
        <w:rPr>
          <w:rFonts w:ascii="Times New Roman"/>
          <w:lang w:val="en-GB"/>
        </w:rPr>
      </w:pPr>
      <w:r>
        <w:rPr>
          <w:rFonts w:ascii="Times New Roman"/>
          <w:lang w:val="en-GB" w:eastAsia="en-US"/>
        </w:rPr>
        <w:t>similarity_selection_level</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rPr>
        <w:t>指示所对应的</w:t>
      </w:r>
      <w:r>
        <w:rPr>
          <w:rFonts w:ascii="Times New Roman"/>
          <w:lang w:val="en-GB"/>
        </w:rPr>
        <w:t>Asset</w:t>
      </w:r>
      <w:r>
        <w:rPr>
          <w:rFonts w:hint="eastAsia" w:ascii="Times New Roman"/>
          <w:lang w:val="en-GB"/>
        </w:rPr>
        <w:t>在相似关系组中的呈现等级。</w:t>
      </w:r>
      <w:r>
        <w:rPr>
          <w:rFonts w:hint="eastAsia" w:asciiTheme="minorEastAsia" w:hAnsiTheme="minorEastAsia" w:eastAsiaTheme="minorEastAsia"/>
          <w:lang w:val="en-GB"/>
        </w:rPr>
        <w:t>‘</w:t>
      </w:r>
      <w:r>
        <w:rPr>
          <w:rFonts w:ascii="Times New Roman"/>
          <w:lang w:val="en-GB"/>
        </w:rPr>
        <w:t>0</w:t>
      </w:r>
      <w:r>
        <w:rPr>
          <w:rFonts w:hint="eastAsia" w:asciiTheme="minorEastAsia" w:hAnsiTheme="minorEastAsia" w:eastAsiaTheme="minorEastAsia"/>
          <w:lang w:val="en-GB"/>
        </w:rPr>
        <w:t>’</w:t>
      </w:r>
      <w:r>
        <w:rPr>
          <w:rFonts w:hint="eastAsia" w:ascii="Times New Roman"/>
          <w:lang w:val="en-GB"/>
        </w:rPr>
        <w:t>值表示该</w:t>
      </w:r>
      <w:r>
        <w:rPr>
          <w:rFonts w:ascii="Times New Roman"/>
          <w:lang w:val="en-GB"/>
        </w:rPr>
        <w:t>Asset</w:t>
      </w:r>
      <w:r>
        <w:rPr>
          <w:rFonts w:hint="eastAsia" w:ascii="Times New Roman"/>
          <w:lang w:val="en-GB"/>
        </w:rPr>
        <w:t>被缺省呈现。当缺省</w:t>
      </w:r>
      <w:r>
        <w:rPr>
          <w:rFonts w:ascii="Times New Roman"/>
          <w:lang w:val="en-GB"/>
        </w:rPr>
        <w:t>Asset</w:t>
      </w:r>
      <w:r>
        <w:rPr>
          <w:rFonts w:hint="eastAsia" w:ascii="Times New Roman"/>
          <w:lang w:val="en-GB"/>
        </w:rPr>
        <w:t>无法被选择时，拥有呈现等级较小的</w:t>
      </w:r>
      <w:r>
        <w:rPr>
          <w:rFonts w:ascii="Times New Roman"/>
          <w:lang w:val="en-GB"/>
        </w:rPr>
        <w:t>Asset</w:t>
      </w:r>
      <w:r>
        <w:rPr>
          <w:rFonts w:hint="eastAsia" w:ascii="Times New Roman"/>
          <w:lang w:val="en-GB"/>
        </w:rPr>
        <w:t>会作为替代被选择和呈现。</w:t>
      </w:r>
    </w:p>
    <w:p w14:paraId="0F1F683D">
      <w:pPr>
        <w:pStyle w:val="36"/>
        <w:autoSpaceDE/>
        <w:autoSpaceDN/>
        <w:spacing w:line="264" w:lineRule="auto"/>
        <w:rPr>
          <w:rFonts w:ascii="Times New Roman"/>
          <w:lang w:val="en-GB" w:eastAsia="en-US"/>
        </w:rPr>
      </w:pPr>
      <w:r>
        <w:rPr>
          <w:rFonts w:ascii="Times New Roman"/>
          <w:lang w:val="en-GB" w:eastAsia="en-US"/>
        </w:rPr>
        <w:t>num_similarities</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eastAsia="en-US"/>
        </w:rPr>
        <w:t>指示与此描述符所描述的</w:t>
      </w:r>
      <w:r>
        <w:rPr>
          <w:rFonts w:ascii="Times New Roman"/>
          <w:lang w:val="en-GB" w:eastAsia="en-US"/>
        </w:rPr>
        <w:t>Asset</w:t>
      </w:r>
      <w:r>
        <w:rPr>
          <w:rFonts w:hint="eastAsia" w:ascii="Times New Roman"/>
          <w:lang w:val="en-GB" w:eastAsia="en-US"/>
        </w:rPr>
        <w:t>有相似关系的</w:t>
      </w:r>
      <w:r>
        <w:rPr>
          <w:rFonts w:ascii="Times New Roman"/>
          <w:lang w:val="en-GB" w:eastAsia="en-US"/>
        </w:rPr>
        <w:t>Asset</w:t>
      </w:r>
      <w:r>
        <w:rPr>
          <w:rFonts w:hint="eastAsia" w:ascii="Times New Roman"/>
          <w:lang w:val="en-GB" w:eastAsia="en-US"/>
        </w:rPr>
        <w:t>的数目。</w:t>
      </w:r>
    </w:p>
    <w:p w14:paraId="42EEAA33">
      <w:pPr>
        <w:pStyle w:val="36"/>
        <w:rPr>
          <w:rFonts w:ascii="Times New Roman"/>
          <w:lang w:val="en-GB"/>
        </w:rPr>
      </w:pPr>
      <w:bookmarkStart w:id="359" w:name="_Hlk175860785"/>
      <w:r>
        <w:rPr>
          <w:rFonts w:hint="eastAsia" w:ascii="Times New Roman"/>
          <w:color w:val="000000"/>
        </w:rPr>
        <w:t>num_combine_assets：</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color w:val="000000"/>
        </w:rPr>
        <w:t>指示与此描述符所描述的Asset有联合质量等级关系的Asset的数目。</w:t>
      </w:r>
      <w:bookmarkEnd w:id="359"/>
    </w:p>
    <w:p w14:paraId="59044FA7">
      <w:pPr>
        <w:pStyle w:val="36"/>
        <w:autoSpaceDE/>
        <w:autoSpaceDN/>
        <w:spacing w:line="264" w:lineRule="auto"/>
        <w:rPr>
          <w:rFonts w:ascii="Times New Roman"/>
          <w:lang w:val="en-GB"/>
        </w:rPr>
      </w:pPr>
      <w:r>
        <w:rPr>
          <w:rFonts w:ascii="Times New Roman"/>
          <w:lang w:val="en-GB" w:eastAsia="en-US"/>
        </w:rPr>
        <w:t>num_libraries</w:t>
      </w:r>
      <w:r>
        <w:rPr>
          <w:rFonts w:hint="eastAsia"/>
          <w:lang w:val="en-GB"/>
        </w:rPr>
        <w:t>：</w:t>
      </w:r>
      <w:r>
        <w:rPr>
          <w:rFonts w:hint="eastAsia" w:ascii="Times New Roman"/>
          <w:lang w:val="en-GB"/>
        </w:rPr>
        <w:t>该字段为</w:t>
      </w:r>
      <w:r>
        <w:rPr>
          <w:rFonts w:ascii="Times New Roman"/>
          <w:lang w:val="en-GB"/>
        </w:rPr>
        <w:t>8</w:t>
      </w:r>
      <w:r>
        <w:rPr>
          <w:rFonts w:hint="eastAsia" w:ascii="Times New Roman"/>
          <w:lang w:val="en-GB"/>
        </w:rPr>
        <w:t>位</w:t>
      </w:r>
      <w:r>
        <w:rPr>
          <w:rFonts w:ascii="Times New Roman"/>
          <w:lang w:val="en-GB"/>
        </w:rPr>
        <w:t>。</w:t>
      </w:r>
      <w:r>
        <w:rPr>
          <w:rFonts w:hint="eastAsia" w:ascii="Times New Roman"/>
          <w:lang w:val="en-GB"/>
        </w:rPr>
        <w:t>指示此描述符所描述的</w:t>
      </w:r>
      <w:r>
        <w:rPr>
          <w:rFonts w:ascii="Times New Roman"/>
          <w:lang w:val="en-GB"/>
        </w:rPr>
        <w:t>Asset</w:t>
      </w:r>
      <w:r>
        <w:rPr>
          <w:rFonts w:hint="eastAsia" w:ascii="Times New Roman"/>
          <w:lang w:val="en-GB"/>
        </w:rPr>
        <w:t>所依赖的非对齐时间段的知识位流</w:t>
      </w:r>
      <w:r>
        <w:rPr>
          <w:rFonts w:ascii="Times New Roman"/>
          <w:lang w:val="en-GB"/>
        </w:rPr>
        <w:t>Asset</w:t>
      </w:r>
      <w:r>
        <w:rPr>
          <w:rFonts w:hint="eastAsia" w:ascii="Times New Roman"/>
          <w:lang w:val="en-GB"/>
        </w:rPr>
        <w:t>的数目。</w:t>
      </w:r>
    </w:p>
    <w:p w14:paraId="15708D71">
      <w:pPr>
        <w:pStyle w:val="36"/>
        <w:autoSpaceDE/>
        <w:autoSpaceDN/>
        <w:spacing w:line="264" w:lineRule="auto"/>
        <w:rPr>
          <w:rFonts w:ascii="Times New Roman"/>
          <w:lang w:val="en-GB"/>
        </w:rPr>
      </w:pPr>
      <w:r>
        <w:rPr>
          <w:rFonts w:ascii="Times New Roman"/>
          <w:lang w:val="en-GB" w:eastAsia="en-US"/>
        </w:rPr>
        <w:t>asset_id</w:t>
      </w:r>
      <w:r>
        <w:rPr>
          <w:rFonts w:hint="eastAsia"/>
          <w:lang w:val="en-GB"/>
        </w:rPr>
        <w:t>：</w:t>
      </w:r>
      <w:r>
        <w:rPr>
          <w:rFonts w:hint="eastAsia" w:ascii="Times New Roman"/>
          <w:lang w:val="en-GB"/>
        </w:rPr>
        <w:t>该字段指示</w:t>
      </w:r>
      <w:r>
        <w:rPr>
          <w:rFonts w:ascii="Times New Roman"/>
          <w:lang w:val="en-GB"/>
        </w:rPr>
        <w:t>Asset</w:t>
      </w:r>
      <w:r>
        <w:rPr>
          <w:rFonts w:hint="eastAsia" w:ascii="Times New Roman"/>
          <w:lang w:val="en-GB"/>
        </w:rPr>
        <w:t>的标识符，表</w:t>
      </w:r>
      <w:r>
        <w:rPr>
          <w:rFonts w:ascii="Times New Roman"/>
          <w:lang w:val="en-GB"/>
        </w:rPr>
        <w:t>6</w:t>
      </w:r>
      <w:r>
        <w:rPr>
          <w:rFonts w:hint="eastAsia" w:ascii="Times New Roman"/>
          <w:lang w:val="en-GB"/>
        </w:rPr>
        <w:t>所定义的Asset关系信息描述符中的</w:t>
      </w:r>
      <w:r>
        <w:rPr>
          <w:rFonts w:ascii="Times New Roman"/>
          <w:lang w:val="en-GB" w:eastAsia="en-US"/>
        </w:rPr>
        <w:t>asset_id</w:t>
      </w:r>
      <w:r>
        <w:rPr>
          <w:rFonts w:hint="eastAsia" w:ascii="Times New Roman"/>
          <w:lang w:val="en-GB"/>
        </w:rPr>
        <w:t>：</w:t>
      </w:r>
    </w:p>
    <w:p w14:paraId="19EEDE60">
      <w:pPr>
        <w:pStyle w:val="36"/>
        <w:numPr>
          <w:ilvl w:val="0"/>
          <w:numId w:val="54"/>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当Asset关系信息描述符用于指示依赖关系时，</w:t>
      </w:r>
      <w:r>
        <w:rPr>
          <w:rFonts w:ascii="Times New Roman"/>
          <w:lang w:val="en-GB"/>
        </w:rPr>
        <w:t>asset_id字段</w:t>
      </w:r>
      <w:r>
        <w:rPr>
          <w:rFonts w:hint="eastAsia" w:ascii="Times New Roman"/>
          <w:lang w:val="en-GB"/>
        </w:rPr>
        <w:t>指示此描述符所描述的</w:t>
      </w:r>
      <w:r>
        <w:rPr>
          <w:rFonts w:ascii="Times New Roman"/>
          <w:lang w:val="en-GB"/>
        </w:rPr>
        <w:t>Asset</w:t>
      </w:r>
      <w:r>
        <w:rPr>
          <w:rFonts w:hint="eastAsia" w:ascii="Times New Roman"/>
          <w:lang w:val="en-GB"/>
        </w:rPr>
        <w:t>所依赖的</w:t>
      </w:r>
      <w:r>
        <w:rPr>
          <w:rFonts w:ascii="Times New Roman"/>
          <w:lang w:val="en-GB"/>
        </w:rPr>
        <w:t>Asset</w:t>
      </w:r>
      <w:r>
        <w:rPr>
          <w:rFonts w:hint="eastAsia" w:ascii="Times New Roman"/>
          <w:lang w:val="en-GB"/>
        </w:rPr>
        <w:t>的标识符，同时，此描述符中提供的</w:t>
      </w:r>
      <w:r>
        <w:rPr>
          <w:rFonts w:ascii="Times New Roman"/>
          <w:lang w:val="en-GB"/>
        </w:rPr>
        <w:t>Asset</w:t>
      </w:r>
      <w:r>
        <w:rPr>
          <w:rFonts w:hint="eastAsia" w:ascii="Times New Roman"/>
          <w:lang w:val="en-GB"/>
        </w:rPr>
        <w:t>标识符顺序与其内部编码依赖层次相对应；</w:t>
      </w:r>
    </w:p>
    <w:p w14:paraId="7BD5D6CC">
      <w:pPr>
        <w:pStyle w:val="36"/>
        <w:numPr>
          <w:ilvl w:val="0"/>
          <w:numId w:val="54"/>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当Asset关系信息描述符用于指示组合关系时，</w:t>
      </w:r>
      <w:r>
        <w:rPr>
          <w:rFonts w:ascii="Times New Roman"/>
          <w:lang w:val="en-GB"/>
        </w:rPr>
        <w:t>asset_id字段</w:t>
      </w:r>
      <w:r>
        <w:rPr>
          <w:rFonts w:hint="eastAsia" w:ascii="Times New Roman"/>
          <w:lang w:val="en-GB"/>
        </w:rPr>
        <w:t>指示与此描述符所描述的</w:t>
      </w:r>
      <w:r>
        <w:rPr>
          <w:rFonts w:ascii="Times New Roman"/>
          <w:lang w:val="en-GB"/>
        </w:rPr>
        <w:t>Asset</w:t>
      </w:r>
      <w:r>
        <w:rPr>
          <w:rFonts w:hint="eastAsia" w:ascii="Times New Roman"/>
          <w:lang w:val="en-GB"/>
        </w:rPr>
        <w:t>有组合关系的</w:t>
      </w:r>
      <w:r>
        <w:rPr>
          <w:rFonts w:ascii="Times New Roman"/>
          <w:lang w:val="en-GB"/>
        </w:rPr>
        <w:t>Asset</w:t>
      </w:r>
      <w:r>
        <w:rPr>
          <w:rFonts w:hint="eastAsia" w:ascii="Times New Roman"/>
          <w:lang w:val="en-GB"/>
        </w:rPr>
        <w:t>的标识符；</w:t>
      </w:r>
    </w:p>
    <w:p w14:paraId="559E4CB7">
      <w:pPr>
        <w:pStyle w:val="36"/>
        <w:numPr>
          <w:ilvl w:val="0"/>
          <w:numId w:val="54"/>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当Asset关系信息描述符用于指示等同关系时，</w:t>
      </w:r>
      <w:r>
        <w:rPr>
          <w:rFonts w:ascii="Times New Roman"/>
          <w:lang w:val="en-GB"/>
        </w:rPr>
        <w:t>asset_id字段</w:t>
      </w:r>
      <w:r>
        <w:rPr>
          <w:rFonts w:hint="eastAsia" w:ascii="Times New Roman"/>
          <w:lang w:val="en-GB"/>
        </w:rPr>
        <w:t>指示与此描述符所描述的</w:t>
      </w:r>
      <w:r>
        <w:rPr>
          <w:rFonts w:ascii="Times New Roman"/>
          <w:lang w:val="en-GB"/>
        </w:rPr>
        <w:t>Asset</w:t>
      </w:r>
      <w:r>
        <w:rPr>
          <w:rFonts w:hint="eastAsia" w:ascii="Times New Roman"/>
          <w:lang w:val="en-GB"/>
        </w:rPr>
        <w:t>有等同关系的</w:t>
      </w:r>
      <w:r>
        <w:rPr>
          <w:rFonts w:ascii="Times New Roman"/>
          <w:lang w:val="en-GB"/>
        </w:rPr>
        <w:t>Asset</w:t>
      </w:r>
      <w:r>
        <w:rPr>
          <w:rFonts w:hint="eastAsia" w:ascii="Times New Roman"/>
          <w:lang w:val="en-GB"/>
        </w:rPr>
        <w:t>的标识符；</w:t>
      </w:r>
    </w:p>
    <w:p w14:paraId="34F1E505">
      <w:pPr>
        <w:pStyle w:val="36"/>
        <w:numPr>
          <w:ilvl w:val="0"/>
          <w:numId w:val="54"/>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当Asset关系信息描述符用于指示相似关系时，</w:t>
      </w:r>
      <w:r>
        <w:rPr>
          <w:rFonts w:ascii="Times New Roman"/>
          <w:lang w:val="en-GB"/>
        </w:rPr>
        <w:t>asset_id字段</w:t>
      </w:r>
      <w:r>
        <w:rPr>
          <w:rFonts w:hint="eastAsia" w:ascii="Times New Roman"/>
          <w:lang w:val="en-GB"/>
        </w:rPr>
        <w:t>指示与此描述符所描述的</w:t>
      </w:r>
      <w:r>
        <w:rPr>
          <w:rFonts w:ascii="Times New Roman"/>
          <w:lang w:val="en-GB"/>
        </w:rPr>
        <w:t>Asset</w:t>
      </w:r>
      <w:r>
        <w:rPr>
          <w:rFonts w:hint="eastAsia" w:ascii="Times New Roman"/>
          <w:lang w:val="en-GB"/>
        </w:rPr>
        <w:t>有相似关系的</w:t>
      </w:r>
      <w:r>
        <w:rPr>
          <w:rFonts w:ascii="Times New Roman"/>
          <w:lang w:val="en-GB"/>
        </w:rPr>
        <w:t>Asset</w:t>
      </w:r>
      <w:r>
        <w:rPr>
          <w:rFonts w:hint="eastAsia" w:ascii="Times New Roman"/>
          <w:lang w:val="en-GB"/>
        </w:rPr>
        <w:t>的标识符；</w:t>
      </w:r>
    </w:p>
    <w:p w14:paraId="3EEBB0CE">
      <w:pPr>
        <w:pStyle w:val="36"/>
        <w:numPr>
          <w:ilvl w:val="0"/>
          <w:numId w:val="54"/>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当Asset关系信息描述符用于指示联合质量关系时，asset_id字段指示与此描述符所描述的Asset有联合质量关系关系的Asset的标识符；</w:t>
      </w:r>
    </w:p>
    <w:p w14:paraId="72EAAD51">
      <w:pPr>
        <w:pStyle w:val="36"/>
        <w:numPr>
          <w:ilvl w:val="0"/>
          <w:numId w:val="54"/>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当Asset关系信息描述符用于指示非对齐时间段的知识位流依赖关系时，</w:t>
      </w:r>
      <w:r>
        <w:rPr>
          <w:rFonts w:ascii="Times New Roman"/>
          <w:lang w:val="en-GB"/>
        </w:rPr>
        <w:t>asset_id字段</w:t>
      </w:r>
      <w:r>
        <w:rPr>
          <w:rFonts w:hint="eastAsia" w:ascii="Times New Roman"/>
          <w:lang w:val="en-GB"/>
        </w:rPr>
        <w:t>指示与此描述符所描述的</w:t>
      </w:r>
      <w:r>
        <w:rPr>
          <w:rFonts w:ascii="Times New Roman"/>
          <w:lang w:val="en-GB"/>
        </w:rPr>
        <w:t>Asset</w:t>
      </w:r>
      <w:r>
        <w:rPr>
          <w:rFonts w:hint="eastAsia" w:ascii="Times New Roman"/>
          <w:lang w:val="en-GB"/>
        </w:rPr>
        <w:t>有非对齐时间段的知识位流依赖关系的</w:t>
      </w:r>
      <w:r>
        <w:rPr>
          <w:rFonts w:ascii="Times New Roman"/>
          <w:lang w:val="en-GB"/>
        </w:rPr>
        <w:t>Asset</w:t>
      </w:r>
      <w:r>
        <w:rPr>
          <w:rFonts w:hint="eastAsia" w:ascii="Times New Roman"/>
          <w:lang w:val="en-GB"/>
        </w:rPr>
        <w:t>的标识符。</w:t>
      </w:r>
    </w:p>
    <w:p w14:paraId="3007FE81">
      <w:pPr>
        <w:pStyle w:val="36"/>
        <w:autoSpaceDE/>
        <w:autoSpaceDN/>
        <w:spacing w:line="264" w:lineRule="auto"/>
        <w:rPr>
          <w:rFonts w:ascii="Times New Roman"/>
          <w:lang w:val="en-GB"/>
        </w:rPr>
      </w:pPr>
      <w:r>
        <w:rPr>
          <w:rFonts w:hint="eastAsia" w:ascii="Times New Roman"/>
          <w:lang w:val="en-GB"/>
        </w:rPr>
        <w:t>该字段位数及具体用法见</w:t>
      </w:r>
      <w:r>
        <w:rPr>
          <w:rFonts w:ascii="Times New Roman"/>
          <w:lang w:val="en-GB"/>
        </w:rPr>
        <w:t>T</w:t>
      </w:r>
      <w:r>
        <w:rPr>
          <w:rFonts w:hint="eastAsia" w:ascii="Times New Roman"/>
          <w:lang w:val="en-GB"/>
        </w:rPr>
        <w:t>/</w:t>
      </w:r>
      <w:r>
        <w:rPr>
          <w:rFonts w:ascii="Times New Roman"/>
          <w:lang w:val="en-GB"/>
        </w:rPr>
        <w:t>AI 114-202</w:t>
      </w:r>
      <w:r>
        <w:rPr>
          <w:rFonts w:hint="eastAsia" w:ascii="Times New Roman"/>
        </w:rPr>
        <w:t>4</w:t>
      </w:r>
      <w:r>
        <w:rPr>
          <w:rFonts w:hint="eastAsia" w:ascii="Times New Roman"/>
          <w:lang w:val="en-GB"/>
        </w:rPr>
        <w:t>。</w:t>
      </w:r>
    </w:p>
    <w:p w14:paraId="3DBB5AED">
      <w:pPr>
        <w:widowControl/>
        <w:numPr>
          <w:ilvl w:val="1"/>
          <w:numId w:val="3"/>
        </w:numPr>
        <w:spacing w:before="156" w:beforeLines="50" w:after="156" w:afterLines="50"/>
        <w:ind w:firstLine="420" w:firstLineChars="200"/>
        <w:jc w:val="left"/>
        <w:outlineLvl w:val="2"/>
        <w:rPr>
          <w:rFonts w:ascii="黑体" w:eastAsia="黑体"/>
          <w:kern w:val="0"/>
          <w:szCs w:val="21"/>
        </w:rPr>
      </w:pPr>
      <w:r>
        <w:rPr>
          <w:rFonts w:hint="eastAsia" w:ascii="黑体" w:eastAsia="黑体"/>
          <w:kern w:val="0"/>
          <w:szCs w:val="21"/>
        </w:rPr>
        <w:t>彩色信息描述符</w:t>
      </w:r>
    </w:p>
    <w:p w14:paraId="579C1B8D">
      <w:pPr>
        <w:widowControl/>
        <w:numPr>
          <w:ilvl w:val="2"/>
          <w:numId w:val="3"/>
        </w:numPr>
        <w:spacing w:before="156" w:beforeLines="50" w:after="156" w:afterLines="50"/>
        <w:ind w:firstLine="420" w:firstLineChars="200"/>
        <w:jc w:val="left"/>
        <w:outlineLvl w:val="3"/>
        <w:rPr>
          <w:rFonts w:ascii="黑体" w:eastAsia="黑体"/>
          <w:kern w:val="0"/>
          <w:szCs w:val="21"/>
        </w:rPr>
      </w:pPr>
      <w:r>
        <w:rPr>
          <w:rFonts w:hint="eastAsia" w:ascii="黑体" w:eastAsia="黑体"/>
          <w:kern w:val="0"/>
          <w:szCs w:val="21"/>
        </w:rPr>
        <w:t>定义</w:t>
      </w:r>
    </w:p>
    <w:p w14:paraId="1AD9C7D1">
      <w:pPr>
        <w:pStyle w:val="36"/>
        <w:spacing w:line="264" w:lineRule="auto"/>
        <w:rPr>
          <w:rFonts w:ascii="Times New Roman"/>
          <w:lang w:val="en-GB"/>
        </w:rPr>
      </w:pPr>
      <w:r>
        <w:rPr>
          <w:rFonts w:ascii="Times New Roman"/>
          <w:lang w:val="en-GB"/>
        </w:rPr>
        <w:t>SMT</w:t>
      </w:r>
      <w:r>
        <w:rPr>
          <w:rFonts w:hint="eastAsia" w:ascii="Times New Roman"/>
          <w:lang w:val="en-GB"/>
        </w:rPr>
        <w:t>传输的</w:t>
      </w:r>
      <w:r>
        <w:rPr>
          <w:rFonts w:ascii="Times New Roman"/>
          <w:lang w:val="en-GB"/>
        </w:rPr>
        <w:t>AVS3</w:t>
      </w:r>
      <w:r>
        <w:rPr>
          <w:rFonts w:hint="eastAsia" w:ascii="Times New Roman"/>
          <w:lang w:val="en-GB"/>
        </w:rPr>
        <w:t>视频编码位流的彩色信息描述符用于描述</w:t>
      </w:r>
      <w:r>
        <w:rPr>
          <w:rFonts w:ascii="Times New Roman"/>
          <w:lang w:val="en-GB"/>
        </w:rPr>
        <w:t>AVS3视频的彩色信息。</w:t>
      </w:r>
    </w:p>
    <w:p w14:paraId="2FD35D5E">
      <w:pPr>
        <w:widowControl/>
        <w:numPr>
          <w:ilvl w:val="2"/>
          <w:numId w:val="3"/>
        </w:numPr>
        <w:spacing w:before="156" w:beforeLines="50" w:after="156" w:afterLines="50"/>
        <w:ind w:firstLine="420" w:firstLineChars="200"/>
        <w:jc w:val="left"/>
        <w:outlineLvl w:val="3"/>
        <w:rPr>
          <w:rFonts w:ascii="黑体" w:eastAsia="黑体"/>
          <w:kern w:val="0"/>
          <w:szCs w:val="21"/>
        </w:rPr>
      </w:pPr>
      <w:r>
        <w:rPr>
          <w:rFonts w:hint="eastAsia" w:ascii="黑体" w:eastAsia="黑体"/>
          <w:kern w:val="0"/>
          <w:szCs w:val="21"/>
        </w:rPr>
        <w:t>语法</w:t>
      </w:r>
    </w:p>
    <w:p w14:paraId="5AB19AB7">
      <w:pPr>
        <w:pStyle w:val="36"/>
        <w:spacing w:line="264" w:lineRule="auto"/>
        <w:rPr>
          <w:rFonts w:ascii="Times New Roman"/>
          <w:lang w:val="en-GB"/>
        </w:rPr>
      </w:pPr>
      <w:r>
        <w:rPr>
          <w:rFonts w:ascii="Times New Roman"/>
          <w:lang w:val="en-GB"/>
        </w:rPr>
        <w:t>AVS3</w:t>
      </w:r>
      <w:r>
        <w:rPr>
          <w:rFonts w:hint="eastAsia" w:ascii="Times New Roman"/>
          <w:lang w:val="en-GB"/>
        </w:rPr>
        <w:t>彩色信息描述符的语法见</w:t>
      </w:r>
      <w:r>
        <w:rPr>
          <w:rFonts w:ascii="Times New Roman"/>
          <w:lang w:val="en-GB"/>
        </w:rPr>
        <w:t>表</w:t>
      </w:r>
      <w:r>
        <w:rPr>
          <w:rFonts w:hint="eastAsia" w:ascii="Times New Roman"/>
          <w:lang w:val="en-GB"/>
        </w:rPr>
        <w:t>7。</w:t>
      </w:r>
    </w:p>
    <w:p w14:paraId="6A8947D4">
      <w:pPr>
        <w:pStyle w:val="36"/>
        <w:spacing w:line="264" w:lineRule="auto"/>
        <w:rPr>
          <w:rFonts w:ascii="Times New Roman"/>
          <w:lang w:val="en-GB"/>
        </w:rPr>
      </w:pPr>
    </w:p>
    <w:p w14:paraId="2F9578B1">
      <w:pPr>
        <w:pStyle w:val="36"/>
        <w:spacing w:line="264" w:lineRule="auto"/>
        <w:rPr>
          <w:rFonts w:ascii="Times New Roman"/>
          <w:lang w:val="en-GB"/>
        </w:rPr>
      </w:pPr>
    </w:p>
    <w:p w14:paraId="1443EEA0">
      <w:pPr>
        <w:pStyle w:val="36"/>
        <w:spacing w:line="264" w:lineRule="auto"/>
        <w:rPr>
          <w:rFonts w:ascii="Times New Roman"/>
          <w:lang w:val="en-GB"/>
        </w:rPr>
      </w:pPr>
    </w:p>
    <w:p w14:paraId="0D263F2E">
      <w:pPr>
        <w:pStyle w:val="36"/>
        <w:spacing w:line="264" w:lineRule="auto"/>
        <w:rPr>
          <w:rFonts w:ascii="Times New Roman"/>
          <w:lang w:val="en-GB"/>
        </w:rPr>
      </w:pPr>
    </w:p>
    <w:p w14:paraId="0F526D07">
      <w:pPr>
        <w:pStyle w:val="36"/>
        <w:spacing w:line="264" w:lineRule="auto"/>
        <w:rPr>
          <w:rFonts w:ascii="Times New Roman"/>
          <w:lang w:val="en-GB"/>
        </w:rPr>
      </w:pPr>
    </w:p>
    <w:p w14:paraId="682D6A8D">
      <w:pPr>
        <w:pStyle w:val="146"/>
        <w:tabs>
          <w:tab w:val="clear" w:pos="360"/>
        </w:tabs>
        <w:spacing w:before="156" w:after="156"/>
        <w:ind w:firstLine="420" w:firstLineChars="200"/>
      </w:pPr>
      <w:r>
        <w:t>AVS3</w:t>
      </w:r>
      <w:r>
        <w:rPr>
          <w:rFonts w:hint="eastAsia"/>
        </w:rPr>
        <w:t>彩色信息描述符语法</w:t>
      </w:r>
    </w:p>
    <w:tbl>
      <w:tblPr>
        <w:tblStyle w:val="49"/>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9"/>
        <w:gridCol w:w="1004"/>
        <w:gridCol w:w="896"/>
        <w:gridCol w:w="1884"/>
      </w:tblGrid>
      <w:tr w14:paraId="109B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689" w:type="dxa"/>
            <w:vAlign w:val="center"/>
          </w:tcPr>
          <w:p w14:paraId="315D8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lang w:eastAsia="ko-KR"/>
              </w:rPr>
            </w:pPr>
            <w:r>
              <w:rPr>
                <w:bCs/>
                <w:sz w:val="18"/>
                <w:szCs w:val="18"/>
                <w:lang w:val="en-GB"/>
              </w:rPr>
              <w:t>语法</w:t>
            </w:r>
          </w:p>
        </w:tc>
        <w:tc>
          <w:tcPr>
            <w:tcW w:w="1004" w:type="dxa"/>
          </w:tcPr>
          <w:p w14:paraId="6C3FE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lang w:eastAsia="ko-KR"/>
              </w:rPr>
            </w:pPr>
            <w:r>
              <w:rPr>
                <w:bCs/>
                <w:sz w:val="18"/>
                <w:szCs w:val="18"/>
              </w:rPr>
              <w:t>值</w:t>
            </w:r>
          </w:p>
        </w:tc>
        <w:tc>
          <w:tcPr>
            <w:tcW w:w="896" w:type="dxa"/>
            <w:vAlign w:val="center"/>
          </w:tcPr>
          <w:p w14:paraId="6B7C3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rPr>
            </w:pPr>
            <w:r>
              <w:rPr>
                <w:rFonts w:hint="eastAsia"/>
                <w:bCs/>
                <w:sz w:val="18"/>
                <w:szCs w:val="18"/>
              </w:rPr>
              <w:t>位</w:t>
            </w:r>
            <w:r>
              <w:rPr>
                <w:bCs/>
                <w:sz w:val="18"/>
                <w:szCs w:val="18"/>
              </w:rPr>
              <w:t>数</w:t>
            </w:r>
          </w:p>
        </w:tc>
        <w:tc>
          <w:tcPr>
            <w:tcW w:w="1884" w:type="dxa"/>
            <w:vAlign w:val="center"/>
          </w:tcPr>
          <w:p w14:paraId="164FD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center"/>
              <w:rPr>
                <w:bCs/>
                <w:sz w:val="18"/>
                <w:szCs w:val="18"/>
              </w:rPr>
            </w:pPr>
            <w:r>
              <w:rPr>
                <w:bCs/>
                <w:sz w:val="18"/>
                <w:szCs w:val="18"/>
              </w:rPr>
              <w:t>类型</w:t>
            </w:r>
          </w:p>
        </w:tc>
      </w:tr>
      <w:tr w14:paraId="4E09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9" w:type="dxa"/>
            <w:vAlign w:val="center"/>
          </w:tcPr>
          <w:p w14:paraId="49B52187">
            <w:pPr>
              <w:widowControl/>
              <w:kinsoku w:val="0"/>
              <w:overflowPunct w:val="0"/>
              <w:adjustRightInd w:val="0"/>
              <w:snapToGrid w:val="0"/>
              <w:jc w:val="left"/>
              <w:textAlignment w:val="baseline"/>
              <w:rPr>
                <w:bCs/>
                <w:kern w:val="24"/>
                <w:sz w:val="18"/>
                <w:szCs w:val="18"/>
              </w:rPr>
            </w:pPr>
            <w:r>
              <w:rPr>
                <w:bCs/>
                <w:kern w:val="24"/>
                <w:sz w:val="18"/>
                <w:szCs w:val="18"/>
              </w:rPr>
              <w:t>C</w:t>
            </w:r>
            <w:r>
              <w:rPr>
                <w:rFonts w:hint="eastAsia"/>
                <w:bCs/>
                <w:kern w:val="24"/>
                <w:sz w:val="18"/>
                <w:szCs w:val="18"/>
              </w:rPr>
              <w:t>ol</w:t>
            </w:r>
            <w:r>
              <w:rPr>
                <w:bCs/>
                <w:kern w:val="24"/>
                <w:sz w:val="18"/>
                <w:szCs w:val="18"/>
              </w:rPr>
              <w:t>our_info_</w:t>
            </w:r>
            <w:r>
              <w:rPr>
                <w:rFonts w:hint="eastAsia"/>
                <w:bCs/>
                <w:kern w:val="24"/>
                <w:sz w:val="18"/>
                <w:szCs w:val="18"/>
              </w:rPr>
              <w:t>de</w:t>
            </w:r>
            <w:r>
              <w:rPr>
                <w:bCs/>
                <w:kern w:val="24"/>
                <w:sz w:val="18"/>
                <w:szCs w:val="18"/>
              </w:rPr>
              <w:t xml:space="preserve">scriptor ( ) {  </w:t>
            </w:r>
          </w:p>
          <w:p w14:paraId="44D4201E">
            <w:pPr>
              <w:pStyle w:val="45"/>
              <w:kinsoku w:val="0"/>
              <w:overflowPunct w:val="0"/>
              <w:spacing w:before="0" w:beforeAutospacing="0" w:after="0" w:afterAutospacing="0"/>
              <w:ind w:firstLine="181" w:firstLineChars="100"/>
              <w:textAlignment w:val="baseline"/>
              <w:rPr>
                <w:rFonts w:ascii="Times New Roman" w:hAnsi="Times New Roman"/>
                <w:b/>
                <w:bCs/>
                <w:color w:val="000000"/>
                <w:kern w:val="24"/>
                <w:sz w:val="18"/>
                <w:szCs w:val="18"/>
              </w:rPr>
            </w:pPr>
            <w:r>
              <w:rPr>
                <w:rFonts w:ascii="Times New Roman" w:hAnsi="Times New Roman"/>
                <w:b/>
                <w:bCs/>
                <w:color w:val="000000"/>
                <w:kern w:val="24"/>
                <w:sz w:val="18"/>
                <w:szCs w:val="18"/>
              </w:rPr>
              <w:t>descriptor_tag</w:t>
            </w:r>
          </w:p>
          <w:p w14:paraId="18E10434">
            <w:pPr>
              <w:pStyle w:val="45"/>
              <w:kinsoku w:val="0"/>
              <w:overflowPunct w:val="0"/>
              <w:spacing w:before="0" w:beforeAutospacing="0" w:after="0" w:afterAutospacing="0"/>
              <w:ind w:firstLine="181" w:firstLineChars="100"/>
              <w:textAlignment w:val="baseline"/>
              <w:rPr>
                <w:rFonts w:ascii="Times New Roman" w:hAnsi="Times New Roman"/>
                <w:b/>
                <w:bCs/>
                <w:color w:val="000000"/>
                <w:kern w:val="24"/>
                <w:sz w:val="18"/>
                <w:szCs w:val="18"/>
              </w:rPr>
            </w:pPr>
            <w:r>
              <w:rPr>
                <w:rFonts w:ascii="Times New Roman" w:hAnsi="Times New Roman"/>
                <w:b/>
                <w:bCs/>
                <w:color w:val="000000"/>
                <w:kern w:val="24"/>
                <w:sz w:val="18"/>
                <w:szCs w:val="18"/>
              </w:rPr>
              <w:t>descriptor_length</w:t>
            </w:r>
          </w:p>
          <w:p w14:paraId="0B6B088C">
            <w:pPr>
              <w:pStyle w:val="45"/>
              <w:kinsoku w:val="0"/>
              <w:overflowPunct w:val="0"/>
              <w:spacing w:before="0" w:beforeAutospacing="0" w:after="0" w:afterAutospacing="0"/>
              <w:ind w:firstLine="181" w:firstLineChars="100"/>
              <w:textAlignment w:val="baseline"/>
              <w:rPr>
                <w:rFonts w:ascii="Times New Roman" w:hAnsi="Times New Roman"/>
                <w:b/>
                <w:bCs/>
                <w:color w:val="000000"/>
                <w:kern w:val="24"/>
                <w:sz w:val="18"/>
                <w:szCs w:val="18"/>
              </w:rPr>
            </w:pPr>
            <w:r>
              <w:rPr>
                <w:rFonts w:ascii="Times New Roman" w:hAnsi="Times New Roman"/>
                <w:b/>
                <w:bCs/>
                <w:color w:val="000000"/>
                <w:kern w:val="24"/>
                <w:sz w:val="18"/>
                <w:szCs w:val="18"/>
              </w:rPr>
              <w:t>num_colour_asset</w:t>
            </w:r>
          </w:p>
          <w:p w14:paraId="2433AB8B">
            <w:pPr>
              <w:pStyle w:val="45"/>
              <w:kinsoku w:val="0"/>
              <w:overflowPunct w:val="0"/>
              <w:spacing w:before="0" w:beforeAutospacing="0" w:after="0" w:afterAutospacing="0"/>
              <w:ind w:firstLine="180" w:firstLineChars="100"/>
              <w:textAlignment w:val="baseline"/>
              <w:rPr>
                <w:rFonts w:hint="eastAsia"/>
                <w:bCs/>
                <w:kern w:val="24"/>
                <w:sz w:val="18"/>
                <w:szCs w:val="18"/>
              </w:rPr>
            </w:pPr>
            <w:r>
              <w:rPr>
                <w:rFonts w:hint="eastAsia" w:ascii="Times New Roman" w:hAnsi="Times New Roman"/>
                <w:bCs/>
                <w:color w:val="000000"/>
                <w:kern w:val="24"/>
                <w:sz w:val="18"/>
                <w:szCs w:val="18"/>
              </w:rPr>
              <w:t>f</w:t>
            </w:r>
            <w:r>
              <w:rPr>
                <w:rFonts w:ascii="Times New Roman" w:hAnsi="Times New Roman"/>
                <w:bCs/>
                <w:color w:val="000000"/>
                <w:kern w:val="24"/>
                <w:sz w:val="18"/>
                <w:szCs w:val="18"/>
              </w:rPr>
              <w:t>or(i=0; i&lt;N; i++)</w:t>
            </w:r>
            <w:r>
              <w:rPr>
                <w:bCs/>
                <w:kern w:val="24"/>
                <w:sz w:val="18"/>
                <w:szCs w:val="18"/>
              </w:rPr>
              <w:t xml:space="preserve">{  </w:t>
            </w:r>
          </w:p>
          <w:p w14:paraId="6D48AE50">
            <w:pPr>
              <w:widowControl/>
              <w:kinsoku w:val="0"/>
              <w:overflowPunct w:val="0"/>
              <w:adjustRightInd w:val="0"/>
              <w:snapToGrid w:val="0"/>
              <w:ind w:firstLine="361" w:firstLineChars="200"/>
              <w:jc w:val="left"/>
              <w:textAlignment w:val="baseline"/>
              <w:rPr>
                <w:b/>
                <w:bCs/>
                <w:kern w:val="24"/>
                <w:sz w:val="18"/>
                <w:szCs w:val="18"/>
              </w:rPr>
            </w:pPr>
            <w:r>
              <w:rPr>
                <w:b/>
                <w:bCs/>
                <w:kern w:val="24"/>
                <w:sz w:val="18"/>
                <w:szCs w:val="18"/>
              </w:rPr>
              <w:t>asset_id()</w:t>
            </w:r>
          </w:p>
          <w:p w14:paraId="18542375">
            <w:pPr>
              <w:widowControl/>
              <w:kinsoku w:val="0"/>
              <w:overflowPunct w:val="0"/>
              <w:adjustRightInd w:val="0"/>
              <w:snapToGrid w:val="0"/>
              <w:ind w:firstLine="361" w:firstLineChars="200"/>
              <w:jc w:val="left"/>
              <w:textAlignment w:val="baseline"/>
              <w:rPr>
                <w:b/>
                <w:bCs/>
                <w:kern w:val="24"/>
                <w:sz w:val="18"/>
                <w:szCs w:val="18"/>
              </w:rPr>
            </w:pPr>
            <w:r>
              <w:rPr>
                <w:b/>
                <w:bCs/>
                <w:kern w:val="24"/>
                <w:sz w:val="18"/>
                <w:szCs w:val="18"/>
              </w:rPr>
              <w:t>colour_primaries</w:t>
            </w:r>
          </w:p>
          <w:p w14:paraId="6EE104A9">
            <w:pPr>
              <w:widowControl/>
              <w:kinsoku w:val="0"/>
              <w:overflowPunct w:val="0"/>
              <w:adjustRightInd w:val="0"/>
              <w:snapToGrid w:val="0"/>
              <w:ind w:firstLine="361" w:firstLineChars="200"/>
              <w:jc w:val="left"/>
              <w:textAlignment w:val="baseline"/>
              <w:rPr>
                <w:b/>
                <w:bCs/>
                <w:kern w:val="24"/>
                <w:sz w:val="18"/>
                <w:szCs w:val="18"/>
              </w:rPr>
            </w:pPr>
            <w:r>
              <w:rPr>
                <w:b/>
                <w:bCs/>
                <w:kern w:val="24"/>
                <w:sz w:val="18"/>
                <w:szCs w:val="18"/>
              </w:rPr>
              <w:t>transfer_characteristics</w:t>
            </w:r>
          </w:p>
          <w:p w14:paraId="497CBA56">
            <w:pPr>
              <w:widowControl/>
              <w:kinsoku w:val="0"/>
              <w:overflowPunct w:val="0"/>
              <w:adjustRightInd w:val="0"/>
              <w:snapToGrid w:val="0"/>
              <w:ind w:firstLine="361" w:firstLineChars="200"/>
              <w:jc w:val="left"/>
              <w:textAlignment w:val="baseline"/>
              <w:rPr>
                <w:b/>
                <w:bCs/>
                <w:kern w:val="24"/>
                <w:sz w:val="18"/>
                <w:szCs w:val="18"/>
              </w:rPr>
            </w:pPr>
            <w:r>
              <w:rPr>
                <w:b/>
                <w:bCs/>
                <w:kern w:val="24"/>
                <w:sz w:val="18"/>
                <w:szCs w:val="18"/>
              </w:rPr>
              <w:t>matrix_coefficients</w:t>
            </w:r>
          </w:p>
          <w:p w14:paraId="5105414B">
            <w:pPr>
              <w:widowControl/>
              <w:kinsoku w:val="0"/>
              <w:overflowPunct w:val="0"/>
              <w:adjustRightInd w:val="0"/>
              <w:snapToGrid w:val="0"/>
              <w:ind w:firstLine="180" w:firstLineChars="100"/>
              <w:jc w:val="left"/>
              <w:textAlignment w:val="baseline"/>
              <w:rPr>
                <w:bCs/>
                <w:kern w:val="24"/>
                <w:sz w:val="18"/>
                <w:szCs w:val="18"/>
              </w:rPr>
            </w:pPr>
            <w:r>
              <w:rPr>
                <w:bCs/>
                <w:kern w:val="24"/>
                <w:sz w:val="18"/>
                <w:szCs w:val="18"/>
              </w:rPr>
              <w:t>}</w:t>
            </w:r>
          </w:p>
          <w:p w14:paraId="51A6C219">
            <w:pPr>
              <w:widowControl/>
              <w:kinsoku w:val="0"/>
              <w:overflowPunct w:val="0"/>
              <w:adjustRightInd w:val="0"/>
              <w:snapToGrid w:val="0"/>
              <w:jc w:val="left"/>
              <w:textAlignment w:val="baseline"/>
              <w:rPr>
                <w:bCs/>
                <w:sz w:val="18"/>
                <w:szCs w:val="18"/>
              </w:rPr>
            </w:pPr>
            <w:r>
              <w:rPr>
                <w:bCs/>
                <w:kern w:val="24"/>
                <w:sz w:val="18"/>
                <w:szCs w:val="18"/>
              </w:rPr>
              <w:t>}</w:t>
            </w:r>
          </w:p>
        </w:tc>
        <w:tc>
          <w:tcPr>
            <w:tcW w:w="1004" w:type="dxa"/>
          </w:tcPr>
          <w:p w14:paraId="0571097C">
            <w:pPr>
              <w:widowControl/>
              <w:kinsoku w:val="0"/>
              <w:overflowPunct w:val="0"/>
              <w:adjustRightInd w:val="0"/>
              <w:snapToGrid w:val="0"/>
              <w:jc w:val="center"/>
              <w:textAlignment w:val="baseline"/>
              <w:rPr>
                <w:bCs/>
                <w:kern w:val="24"/>
                <w:sz w:val="18"/>
                <w:szCs w:val="18"/>
              </w:rPr>
            </w:pPr>
          </w:p>
          <w:p w14:paraId="5C8589B3">
            <w:pPr>
              <w:widowControl/>
              <w:kinsoku w:val="0"/>
              <w:overflowPunct w:val="0"/>
              <w:adjustRightInd w:val="0"/>
              <w:snapToGrid w:val="0"/>
              <w:jc w:val="center"/>
              <w:textAlignment w:val="baseline"/>
              <w:rPr>
                <w:bCs/>
                <w:kern w:val="24"/>
                <w:sz w:val="18"/>
                <w:szCs w:val="18"/>
              </w:rPr>
            </w:pPr>
          </w:p>
          <w:p w14:paraId="0A0085F3">
            <w:pPr>
              <w:widowControl/>
              <w:kinsoku w:val="0"/>
              <w:overflowPunct w:val="0"/>
              <w:adjustRightInd w:val="0"/>
              <w:snapToGrid w:val="0"/>
              <w:jc w:val="center"/>
              <w:textAlignment w:val="baseline"/>
              <w:rPr>
                <w:bCs/>
                <w:kern w:val="24"/>
                <w:sz w:val="18"/>
                <w:szCs w:val="18"/>
              </w:rPr>
            </w:pPr>
          </w:p>
          <w:p w14:paraId="511F80A9">
            <w:pPr>
              <w:widowControl/>
              <w:kinsoku w:val="0"/>
              <w:overflowPunct w:val="0"/>
              <w:adjustRightInd w:val="0"/>
              <w:snapToGrid w:val="0"/>
              <w:jc w:val="center"/>
              <w:textAlignment w:val="baseline"/>
              <w:rPr>
                <w:bCs/>
                <w:kern w:val="24"/>
                <w:sz w:val="18"/>
                <w:szCs w:val="18"/>
              </w:rPr>
            </w:pPr>
            <w:r>
              <w:rPr>
                <w:bCs/>
                <w:kern w:val="24"/>
                <w:sz w:val="18"/>
                <w:szCs w:val="18"/>
              </w:rPr>
              <w:t>N</w:t>
            </w:r>
          </w:p>
          <w:p w14:paraId="4097B4E0">
            <w:pPr>
              <w:widowControl/>
              <w:kinsoku w:val="0"/>
              <w:overflowPunct w:val="0"/>
              <w:adjustRightInd w:val="0"/>
              <w:snapToGrid w:val="0"/>
              <w:jc w:val="center"/>
              <w:textAlignment w:val="baseline"/>
              <w:rPr>
                <w:bCs/>
                <w:kern w:val="24"/>
                <w:sz w:val="18"/>
                <w:szCs w:val="18"/>
              </w:rPr>
            </w:pPr>
          </w:p>
          <w:p w14:paraId="1702DB48">
            <w:pPr>
              <w:widowControl/>
              <w:kinsoku w:val="0"/>
              <w:overflowPunct w:val="0"/>
              <w:adjustRightInd w:val="0"/>
              <w:snapToGrid w:val="0"/>
              <w:jc w:val="center"/>
              <w:textAlignment w:val="baseline"/>
              <w:rPr>
                <w:bCs/>
                <w:sz w:val="18"/>
                <w:szCs w:val="18"/>
              </w:rPr>
            </w:pPr>
          </w:p>
        </w:tc>
        <w:tc>
          <w:tcPr>
            <w:tcW w:w="896" w:type="dxa"/>
          </w:tcPr>
          <w:p w14:paraId="63A30DD4">
            <w:pPr>
              <w:widowControl/>
              <w:kinsoku w:val="0"/>
              <w:overflowPunct w:val="0"/>
              <w:adjustRightInd w:val="0"/>
              <w:snapToGrid w:val="0"/>
              <w:jc w:val="center"/>
              <w:textAlignment w:val="baseline"/>
              <w:rPr>
                <w:bCs/>
                <w:kern w:val="24"/>
                <w:sz w:val="18"/>
                <w:szCs w:val="18"/>
              </w:rPr>
            </w:pPr>
          </w:p>
          <w:p w14:paraId="01567275">
            <w:pPr>
              <w:widowControl/>
              <w:kinsoku w:val="0"/>
              <w:overflowPunct w:val="0"/>
              <w:adjustRightInd w:val="0"/>
              <w:snapToGrid w:val="0"/>
              <w:jc w:val="center"/>
              <w:textAlignment w:val="baseline"/>
              <w:rPr>
                <w:bCs/>
                <w:kern w:val="24"/>
                <w:sz w:val="18"/>
                <w:szCs w:val="18"/>
              </w:rPr>
            </w:pPr>
            <w:r>
              <w:rPr>
                <w:bCs/>
                <w:kern w:val="24"/>
                <w:sz w:val="18"/>
                <w:szCs w:val="18"/>
              </w:rPr>
              <w:t>16</w:t>
            </w:r>
          </w:p>
          <w:p w14:paraId="6C71B051">
            <w:pPr>
              <w:widowControl/>
              <w:kinsoku w:val="0"/>
              <w:overflowPunct w:val="0"/>
              <w:adjustRightInd w:val="0"/>
              <w:snapToGrid w:val="0"/>
              <w:jc w:val="center"/>
              <w:textAlignment w:val="baseline"/>
              <w:rPr>
                <w:bCs/>
                <w:kern w:val="24"/>
                <w:sz w:val="18"/>
                <w:szCs w:val="18"/>
              </w:rPr>
            </w:pPr>
            <w:r>
              <w:rPr>
                <w:bCs/>
                <w:kern w:val="24"/>
                <w:sz w:val="18"/>
                <w:szCs w:val="18"/>
              </w:rPr>
              <w:t>16</w:t>
            </w:r>
          </w:p>
          <w:p w14:paraId="60860E02">
            <w:pPr>
              <w:widowControl/>
              <w:kinsoku w:val="0"/>
              <w:overflowPunct w:val="0"/>
              <w:adjustRightInd w:val="0"/>
              <w:snapToGrid w:val="0"/>
              <w:jc w:val="center"/>
              <w:textAlignment w:val="baseline"/>
              <w:rPr>
                <w:bCs/>
                <w:kern w:val="24"/>
                <w:sz w:val="18"/>
                <w:szCs w:val="18"/>
              </w:rPr>
            </w:pPr>
            <w:r>
              <w:rPr>
                <w:bCs/>
                <w:kern w:val="24"/>
                <w:sz w:val="18"/>
                <w:szCs w:val="18"/>
              </w:rPr>
              <w:t>8</w:t>
            </w:r>
          </w:p>
          <w:p w14:paraId="11D44E67">
            <w:pPr>
              <w:widowControl/>
              <w:kinsoku w:val="0"/>
              <w:overflowPunct w:val="0"/>
              <w:adjustRightInd w:val="0"/>
              <w:snapToGrid w:val="0"/>
              <w:jc w:val="center"/>
              <w:textAlignment w:val="baseline"/>
              <w:rPr>
                <w:bCs/>
                <w:kern w:val="24"/>
                <w:sz w:val="18"/>
                <w:szCs w:val="18"/>
              </w:rPr>
            </w:pPr>
          </w:p>
          <w:p w14:paraId="18D07992">
            <w:pPr>
              <w:widowControl/>
              <w:kinsoku w:val="0"/>
              <w:overflowPunct w:val="0"/>
              <w:adjustRightInd w:val="0"/>
              <w:snapToGrid w:val="0"/>
              <w:jc w:val="center"/>
              <w:textAlignment w:val="baseline"/>
              <w:rPr>
                <w:bCs/>
                <w:kern w:val="24"/>
                <w:sz w:val="18"/>
                <w:szCs w:val="18"/>
              </w:rPr>
            </w:pPr>
          </w:p>
          <w:p w14:paraId="10D499B4">
            <w:pPr>
              <w:widowControl/>
              <w:kinsoku w:val="0"/>
              <w:overflowPunct w:val="0"/>
              <w:adjustRightInd w:val="0"/>
              <w:snapToGrid w:val="0"/>
              <w:jc w:val="center"/>
              <w:textAlignment w:val="baseline"/>
              <w:rPr>
                <w:bCs/>
                <w:kern w:val="24"/>
                <w:sz w:val="18"/>
                <w:szCs w:val="18"/>
              </w:rPr>
            </w:pPr>
            <w:r>
              <w:rPr>
                <w:bCs/>
                <w:kern w:val="24"/>
                <w:sz w:val="18"/>
                <w:szCs w:val="18"/>
              </w:rPr>
              <w:t>8</w:t>
            </w:r>
          </w:p>
          <w:p w14:paraId="471942B1">
            <w:pPr>
              <w:widowControl/>
              <w:kinsoku w:val="0"/>
              <w:overflowPunct w:val="0"/>
              <w:adjustRightInd w:val="0"/>
              <w:snapToGrid w:val="0"/>
              <w:jc w:val="center"/>
              <w:textAlignment w:val="baseline"/>
              <w:rPr>
                <w:bCs/>
                <w:kern w:val="24"/>
                <w:sz w:val="18"/>
                <w:szCs w:val="18"/>
              </w:rPr>
            </w:pPr>
            <w:r>
              <w:rPr>
                <w:rFonts w:hint="eastAsia"/>
                <w:bCs/>
                <w:kern w:val="24"/>
                <w:sz w:val="18"/>
                <w:szCs w:val="18"/>
              </w:rPr>
              <w:t>8</w:t>
            </w:r>
          </w:p>
          <w:p w14:paraId="2F2051E6">
            <w:pPr>
              <w:widowControl/>
              <w:kinsoku w:val="0"/>
              <w:overflowPunct w:val="0"/>
              <w:adjustRightInd w:val="0"/>
              <w:snapToGrid w:val="0"/>
              <w:jc w:val="center"/>
              <w:textAlignment w:val="baseline"/>
              <w:rPr>
                <w:bCs/>
                <w:kern w:val="24"/>
                <w:sz w:val="18"/>
                <w:szCs w:val="18"/>
              </w:rPr>
            </w:pPr>
            <w:r>
              <w:rPr>
                <w:rFonts w:hint="eastAsia"/>
                <w:bCs/>
                <w:kern w:val="24"/>
                <w:sz w:val="18"/>
                <w:szCs w:val="18"/>
              </w:rPr>
              <w:t>8</w:t>
            </w:r>
          </w:p>
        </w:tc>
        <w:tc>
          <w:tcPr>
            <w:tcW w:w="1884" w:type="dxa"/>
          </w:tcPr>
          <w:p w14:paraId="05F2B6FB">
            <w:pPr>
              <w:widowControl/>
              <w:kinsoku w:val="0"/>
              <w:overflowPunct w:val="0"/>
              <w:adjustRightInd w:val="0"/>
              <w:snapToGrid w:val="0"/>
              <w:jc w:val="center"/>
              <w:textAlignment w:val="baseline"/>
              <w:rPr>
                <w:bCs/>
                <w:kern w:val="24"/>
                <w:sz w:val="18"/>
                <w:szCs w:val="18"/>
              </w:rPr>
            </w:pPr>
          </w:p>
          <w:p w14:paraId="4B62672B">
            <w:pPr>
              <w:widowControl/>
              <w:kinsoku w:val="0"/>
              <w:overflowPunct w:val="0"/>
              <w:adjustRightInd w:val="0"/>
              <w:snapToGrid w:val="0"/>
              <w:jc w:val="center"/>
              <w:textAlignment w:val="baseline"/>
              <w:rPr>
                <w:b/>
                <w:bCs/>
                <w:kern w:val="24"/>
                <w:sz w:val="18"/>
                <w:szCs w:val="18"/>
              </w:rPr>
            </w:pPr>
            <w:r>
              <w:rPr>
                <w:b/>
                <w:bCs/>
                <w:kern w:val="24"/>
                <w:sz w:val="18"/>
                <w:szCs w:val="18"/>
              </w:rPr>
              <w:t>uimsbf</w:t>
            </w:r>
          </w:p>
          <w:p w14:paraId="191CA800">
            <w:pPr>
              <w:widowControl/>
              <w:kinsoku w:val="0"/>
              <w:overflowPunct w:val="0"/>
              <w:adjustRightInd w:val="0"/>
              <w:snapToGrid w:val="0"/>
              <w:jc w:val="center"/>
              <w:textAlignment w:val="baseline"/>
              <w:rPr>
                <w:b/>
                <w:bCs/>
                <w:kern w:val="24"/>
                <w:sz w:val="18"/>
                <w:szCs w:val="18"/>
              </w:rPr>
            </w:pPr>
            <w:r>
              <w:rPr>
                <w:b/>
                <w:bCs/>
                <w:kern w:val="24"/>
                <w:sz w:val="18"/>
                <w:szCs w:val="18"/>
              </w:rPr>
              <w:t>uimsbf</w:t>
            </w:r>
          </w:p>
          <w:p w14:paraId="7B65D77F">
            <w:pPr>
              <w:widowControl/>
              <w:kinsoku w:val="0"/>
              <w:overflowPunct w:val="0"/>
              <w:adjustRightInd w:val="0"/>
              <w:snapToGrid w:val="0"/>
              <w:jc w:val="center"/>
              <w:textAlignment w:val="baseline"/>
              <w:rPr>
                <w:b/>
                <w:bCs/>
                <w:kern w:val="24"/>
                <w:sz w:val="18"/>
                <w:szCs w:val="18"/>
              </w:rPr>
            </w:pPr>
            <w:r>
              <w:rPr>
                <w:b/>
                <w:bCs/>
                <w:kern w:val="24"/>
                <w:sz w:val="18"/>
                <w:szCs w:val="18"/>
              </w:rPr>
              <w:t>uimsbf</w:t>
            </w:r>
          </w:p>
          <w:p w14:paraId="0D0918A1">
            <w:pPr>
              <w:widowControl/>
              <w:kinsoku w:val="0"/>
              <w:overflowPunct w:val="0"/>
              <w:adjustRightInd w:val="0"/>
              <w:snapToGrid w:val="0"/>
              <w:jc w:val="center"/>
              <w:textAlignment w:val="baseline"/>
              <w:rPr>
                <w:b/>
                <w:bCs/>
                <w:kern w:val="24"/>
                <w:sz w:val="18"/>
                <w:szCs w:val="18"/>
              </w:rPr>
            </w:pPr>
          </w:p>
          <w:p w14:paraId="310284C6">
            <w:pPr>
              <w:widowControl/>
              <w:kinsoku w:val="0"/>
              <w:overflowPunct w:val="0"/>
              <w:adjustRightInd w:val="0"/>
              <w:snapToGrid w:val="0"/>
              <w:jc w:val="center"/>
              <w:textAlignment w:val="baseline"/>
              <w:rPr>
                <w:b/>
                <w:bCs/>
                <w:kern w:val="24"/>
                <w:sz w:val="18"/>
                <w:szCs w:val="18"/>
              </w:rPr>
            </w:pPr>
          </w:p>
          <w:p w14:paraId="48AC60D1">
            <w:pPr>
              <w:widowControl/>
              <w:kinsoku w:val="0"/>
              <w:overflowPunct w:val="0"/>
              <w:adjustRightInd w:val="0"/>
              <w:snapToGrid w:val="0"/>
              <w:jc w:val="center"/>
              <w:textAlignment w:val="baseline"/>
              <w:rPr>
                <w:b/>
                <w:bCs/>
                <w:kern w:val="24"/>
                <w:sz w:val="18"/>
                <w:szCs w:val="18"/>
              </w:rPr>
            </w:pPr>
            <w:r>
              <w:rPr>
                <w:b/>
                <w:bCs/>
                <w:kern w:val="24"/>
                <w:sz w:val="18"/>
                <w:szCs w:val="18"/>
              </w:rPr>
              <w:t>uimsbf</w:t>
            </w:r>
          </w:p>
          <w:p w14:paraId="180B174E">
            <w:pPr>
              <w:widowControl/>
              <w:kinsoku w:val="0"/>
              <w:overflowPunct w:val="0"/>
              <w:adjustRightInd w:val="0"/>
              <w:snapToGrid w:val="0"/>
              <w:jc w:val="center"/>
              <w:textAlignment w:val="baseline"/>
              <w:rPr>
                <w:b/>
                <w:bCs/>
                <w:kern w:val="24"/>
                <w:sz w:val="18"/>
                <w:szCs w:val="18"/>
              </w:rPr>
            </w:pPr>
            <w:r>
              <w:rPr>
                <w:b/>
                <w:bCs/>
                <w:kern w:val="24"/>
                <w:sz w:val="18"/>
                <w:szCs w:val="18"/>
              </w:rPr>
              <w:t>uimsbf</w:t>
            </w:r>
          </w:p>
          <w:p w14:paraId="7C89DBF5">
            <w:pPr>
              <w:widowControl/>
              <w:kinsoku w:val="0"/>
              <w:overflowPunct w:val="0"/>
              <w:adjustRightInd w:val="0"/>
              <w:snapToGrid w:val="0"/>
              <w:jc w:val="center"/>
              <w:textAlignment w:val="baseline"/>
              <w:rPr>
                <w:b/>
                <w:bCs/>
                <w:kern w:val="24"/>
                <w:sz w:val="18"/>
                <w:szCs w:val="18"/>
              </w:rPr>
            </w:pPr>
            <w:r>
              <w:rPr>
                <w:b/>
                <w:bCs/>
                <w:kern w:val="24"/>
                <w:sz w:val="18"/>
                <w:szCs w:val="18"/>
              </w:rPr>
              <w:t>uimsbf</w:t>
            </w:r>
          </w:p>
          <w:p w14:paraId="4FC830ED">
            <w:pPr>
              <w:widowControl/>
              <w:kinsoku w:val="0"/>
              <w:overflowPunct w:val="0"/>
              <w:adjustRightInd w:val="0"/>
              <w:snapToGrid w:val="0"/>
              <w:jc w:val="center"/>
              <w:textAlignment w:val="baseline"/>
              <w:rPr>
                <w:bCs/>
                <w:kern w:val="24"/>
                <w:sz w:val="18"/>
                <w:szCs w:val="18"/>
              </w:rPr>
            </w:pPr>
          </w:p>
        </w:tc>
      </w:tr>
    </w:tbl>
    <w:p w14:paraId="6A593468">
      <w:pPr>
        <w:widowControl/>
        <w:numPr>
          <w:ilvl w:val="2"/>
          <w:numId w:val="3"/>
        </w:numPr>
        <w:spacing w:before="156" w:beforeLines="50" w:after="156" w:afterLines="50"/>
        <w:ind w:firstLine="420" w:firstLineChars="200"/>
        <w:jc w:val="left"/>
        <w:outlineLvl w:val="3"/>
        <w:rPr>
          <w:rFonts w:ascii="黑体" w:eastAsia="黑体"/>
          <w:kern w:val="0"/>
          <w:szCs w:val="21"/>
        </w:rPr>
      </w:pPr>
      <w:r>
        <w:rPr>
          <w:rFonts w:hint="eastAsia" w:ascii="黑体" w:eastAsia="黑体"/>
          <w:kern w:val="0"/>
          <w:szCs w:val="21"/>
        </w:rPr>
        <w:t>语义</w:t>
      </w:r>
    </w:p>
    <w:p w14:paraId="7B3C72F0">
      <w:pPr>
        <w:pStyle w:val="36"/>
        <w:autoSpaceDE/>
        <w:autoSpaceDN/>
        <w:spacing w:line="264" w:lineRule="auto"/>
        <w:rPr>
          <w:rFonts w:ascii="Times New Roman"/>
          <w:lang w:val="en-GB"/>
        </w:rPr>
      </w:pPr>
      <w:r>
        <w:rPr>
          <w:rFonts w:ascii="Times New Roman"/>
          <w:lang w:val="en-GB"/>
        </w:rPr>
        <w:t>descriptor_tag</w:t>
      </w:r>
      <w:r>
        <w:rPr>
          <w:rFonts w:hint="eastAsia"/>
          <w:lang w:val="en-GB"/>
        </w:rPr>
        <w:t>：该字段</w:t>
      </w:r>
      <w:r>
        <w:rPr>
          <w:rFonts w:hint="eastAsia" w:ascii="Times New Roman"/>
          <w:lang w:val="en-GB"/>
        </w:rPr>
        <w:t>为</w:t>
      </w:r>
      <w:r>
        <w:rPr>
          <w:rFonts w:ascii="Times New Roman"/>
          <w:lang w:val="en-GB"/>
        </w:rPr>
        <w:t>16</w:t>
      </w:r>
      <w:r>
        <w:rPr>
          <w:rFonts w:hint="eastAsia" w:ascii="Times New Roman"/>
          <w:lang w:val="en-GB"/>
        </w:rPr>
        <w:t>位</w:t>
      </w:r>
      <w:r>
        <w:rPr>
          <w:rFonts w:ascii="Times New Roman"/>
          <w:lang w:val="en-GB"/>
        </w:rPr>
        <w:t>。</w:t>
      </w:r>
      <w:r>
        <w:rPr>
          <w:rFonts w:hint="eastAsia" w:ascii="Times New Roman"/>
          <w:lang w:val="en-GB"/>
        </w:rPr>
        <w:t>标识符，用于标识描述符的类型，其取值为</w:t>
      </w:r>
      <w:r>
        <w:rPr>
          <w:rFonts w:ascii="Times New Roman"/>
          <w:lang w:val="en-GB"/>
        </w:rPr>
        <w:t>0x0009</w:t>
      </w:r>
      <w:r>
        <w:rPr>
          <w:rFonts w:hint="eastAsia" w:ascii="Times New Roman"/>
          <w:lang w:val="en-GB"/>
        </w:rPr>
        <w:t>时指示描述符为彩色信息描述符。</w:t>
      </w:r>
    </w:p>
    <w:p w14:paraId="59125660">
      <w:pPr>
        <w:pStyle w:val="36"/>
        <w:autoSpaceDE/>
        <w:autoSpaceDN/>
        <w:spacing w:line="264" w:lineRule="auto"/>
        <w:rPr>
          <w:rFonts w:ascii="Times New Roman"/>
          <w:lang w:val="en-GB"/>
        </w:rPr>
      </w:pPr>
      <w:r>
        <w:rPr>
          <w:rFonts w:ascii="Times New Roman"/>
          <w:lang w:val="en-GB" w:eastAsia="en-US"/>
        </w:rPr>
        <w:t>descriptor_length</w:t>
      </w:r>
      <w:r>
        <w:rPr>
          <w:rFonts w:hint="eastAsia"/>
          <w:lang w:val="en-GB"/>
        </w:rPr>
        <w:t>：该字段</w:t>
      </w:r>
      <w:r>
        <w:rPr>
          <w:rFonts w:hint="eastAsia" w:ascii="Times New Roman"/>
          <w:lang w:val="en-GB"/>
        </w:rPr>
        <w:t>为</w:t>
      </w:r>
      <w:r>
        <w:rPr>
          <w:rFonts w:ascii="Times New Roman"/>
          <w:lang w:val="en-GB"/>
        </w:rPr>
        <w:t>16</w:t>
      </w:r>
      <w:r>
        <w:rPr>
          <w:rFonts w:hint="eastAsia"/>
          <w:lang w:val="en-GB"/>
        </w:rPr>
        <w:t>位</w:t>
      </w:r>
      <w:r>
        <w:rPr>
          <w:rFonts w:ascii="Times New Roman"/>
          <w:lang w:val="en-GB"/>
        </w:rPr>
        <w:t>。</w:t>
      </w:r>
      <w:r>
        <w:rPr>
          <w:rFonts w:hint="eastAsia" w:ascii="Times New Roman"/>
          <w:lang w:val="en-GB"/>
        </w:rPr>
        <w:t>标识符的长度，单位为字节。指示</w:t>
      </w:r>
      <w:r>
        <w:rPr>
          <w:rFonts w:ascii="Times New Roman"/>
          <w:lang w:val="en-GB"/>
        </w:rPr>
        <w:t>AVS3</w:t>
      </w:r>
      <w:r>
        <w:rPr>
          <w:rFonts w:hint="eastAsia" w:ascii="Times New Roman"/>
          <w:lang w:val="en-GB"/>
        </w:rPr>
        <w:t>彩色信息描述符的字节长度。</w:t>
      </w:r>
    </w:p>
    <w:p w14:paraId="2F887E03">
      <w:pPr>
        <w:pStyle w:val="36"/>
        <w:autoSpaceDE/>
        <w:autoSpaceDN/>
        <w:spacing w:line="264" w:lineRule="auto"/>
        <w:rPr>
          <w:rFonts w:ascii="Times New Roman"/>
          <w:lang w:val="en-GB"/>
        </w:rPr>
      </w:pPr>
      <w:r>
        <w:rPr>
          <w:rFonts w:ascii="Times New Roman"/>
          <w:lang w:val="en-GB" w:eastAsia="en-US"/>
        </w:rPr>
        <w:t>num_colour_asset</w:t>
      </w:r>
      <w:r>
        <w:rPr>
          <w:rFonts w:hint="eastAsia"/>
          <w:lang w:val="en-GB"/>
        </w:rPr>
        <w:t>：该字段</w:t>
      </w:r>
      <w:r>
        <w:rPr>
          <w:rFonts w:hint="eastAsia" w:ascii="Times New Roman"/>
          <w:lang w:val="en-GB"/>
        </w:rPr>
        <w:t>为</w:t>
      </w:r>
      <w:r>
        <w:rPr>
          <w:rFonts w:ascii="Times New Roman"/>
          <w:lang w:val="en-GB"/>
        </w:rPr>
        <w:t>8</w:t>
      </w:r>
      <w:r>
        <w:rPr>
          <w:rFonts w:hint="eastAsia"/>
          <w:lang w:val="en-GB"/>
        </w:rPr>
        <w:t>位</w:t>
      </w:r>
      <w:r>
        <w:rPr>
          <w:rFonts w:ascii="Times New Roman"/>
          <w:lang w:val="en-GB"/>
        </w:rPr>
        <w:t>。</w:t>
      </w:r>
      <w:r>
        <w:rPr>
          <w:rFonts w:hint="eastAsia" w:ascii="Times New Roman"/>
          <w:lang w:val="en-GB"/>
        </w:rPr>
        <w:t>指示具有彩色信息描述的媒体资源数量，所述彩色信息描述包括彩色三基色、光电转移特性和彩色信号转换矩阵。</w:t>
      </w:r>
    </w:p>
    <w:p w14:paraId="22570A77">
      <w:pPr>
        <w:pStyle w:val="36"/>
        <w:autoSpaceDE/>
        <w:autoSpaceDN/>
        <w:spacing w:line="264" w:lineRule="auto"/>
        <w:rPr>
          <w:rFonts w:ascii="Times New Roman"/>
          <w:lang w:val="en-GB"/>
        </w:rPr>
      </w:pPr>
      <w:r>
        <w:rPr>
          <w:rFonts w:ascii="Times New Roman"/>
          <w:lang w:val="en-GB"/>
        </w:rPr>
        <w:t>asset_id</w:t>
      </w:r>
      <w:r>
        <w:rPr>
          <w:rFonts w:hint="eastAsia"/>
          <w:lang w:val="en-GB"/>
        </w:rPr>
        <w:t>：</w:t>
      </w:r>
      <w:r>
        <w:rPr>
          <w:rFonts w:hint="eastAsia" w:ascii="Times New Roman"/>
          <w:lang w:val="en-GB"/>
        </w:rPr>
        <w:t>该字段指示具有彩色信息描述的媒体资源的标识符，该字段位数及具体用法参见</w:t>
      </w:r>
      <w:r>
        <w:rPr>
          <w:rFonts w:ascii="Times New Roman"/>
          <w:lang w:val="en-GB"/>
        </w:rPr>
        <w:t>T/AI 114-202</w:t>
      </w:r>
      <w:r>
        <w:rPr>
          <w:rFonts w:hint="eastAsia" w:ascii="Times New Roman"/>
        </w:rPr>
        <w:t>4</w:t>
      </w:r>
      <w:r>
        <w:rPr>
          <w:rFonts w:hint="eastAsia" w:ascii="Times New Roman"/>
          <w:lang w:val="en-GB"/>
        </w:rPr>
        <w:t>。</w:t>
      </w:r>
    </w:p>
    <w:p w14:paraId="003934C0">
      <w:pPr>
        <w:pStyle w:val="36"/>
        <w:autoSpaceDE/>
        <w:autoSpaceDN/>
        <w:spacing w:line="264" w:lineRule="auto"/>
        <w:rPr>
          <w:rFonts w:ascii="Times New Roman"/>
          <w:lang w:val="en-GB" w:eastAsia="en-US"/>
        </w:rPr>
      </w:pPr>
      <w:r>
        <w:rPr>
          <w:rFonts w:ascii="Times New Roman"/>
          <w:lang w:val="en-GB" w:eastAsia="en-US"/>
        </w:rPr>
        <w:t>colour_primaries</w:t>
      </w:r>
      <w:r>
        <w:rPr>
          <w:rFonts w:hint="eastAsia"/>
          <w:lang w:val="en-GB"/>
        </w:rPr>
        <w:t>：该字段</w:t>
      </w:r>
      <w:r>
        <w:rPr>
          <w:rFonts w:hint="eastAsia" w:ascii="Times New Roman"/>
          <w:lang w:val="en-GB"/>
        </w:rPr>
        <w:t>为</w:t>
      </w:r>
      <w:r>
        <w:rPr>
          <w:rFonts w:ascii="Times New Roman"/>
          <w:lang w:val="en-GB"/>
        </w:rPr>
        <w:t>8</w:t>
      </w:r>
      <w:r>
        <w:rPr>
          <w:rFonts w:hint="eastAsia"/>
          <w:lang w:val="en-GB"/>
        </w:rPr>
        <w:t>位</w:t>
      </w:r>
      <w:r>
        <w:rPr>
          <w:rFonts w:ascii="Times New Roman"/>
          <w:lang w:val="en-GB"/>
        </w:rPr>
        <w:t>。</w:t>
      </w:r>
      <w:r>
        <w:rPr>
          <w:rFonts w:hint="eastAsia" w:ascii="Times New Roman"/>
          <w:lang w:val="en-GB" w:eastAsia="en-US"/>
        </w:rPr>
        <w:t>指示彩色三基色，说明源图像三基色的色度坐标，其取值应与</w:t>
      </w:r>
      <w:r>
        <w:rPr>
          <w:rFonts w:ascii="Times New Roman"/>
          <w:lang w:val="en-GB" w:eastAsia="en-US"/>
        </w:rPr>
        <w:t>T/AI 109.2-2021</w:t>
      </w:r>
      <w:r>
        <w:rPr>
          <w:rFonts w:hint="eastAsia" w:ascii="Times New Roman"/>
          <w:lang w:val="en-GB" w:eastAsia="en-US"/>
        </w:rPr>
        <w:t>中的</w:t>
      </w:r>
      <w:r>
        <w:rPr>
          <w:rFonts w:ascii="Times New Roman"/>
          <w:lang w:val="en-GB" w:eastAsia="en-US"/>
        </w:rPr>
        <w:t>colour_primaries</w:t>
      </w:r>
      <w:r>
        <w:rPr>
          <w:rFonts w:hint="eastAsia" w:ascii="Times New Roman"/>
          <w:lang w:val="en-GB" w:eastAsia="en-US"/>
        </w:rPr>
        <w:t>的值相同。</w:t>
      </w:r>
    </w:p>
    <w:p w14:paraId="2DA96219">
      <w:pPr>
        <w:pStyle w:val="36"/>
        <w:autoSpaceDE/>
        <w:autoSpaceDN/>
        <w:spacing w:line="264" w:lineRule="auto"/>
        <w:rPr>
          <w:rFonts w:ascii="Times New Roman"/>
          <w:lang w:val="en-GB"/>
        </w:rPr>
      </w:pPr>
      <w:r>
        <w:rPr>
          <w:rFonts w:ascii="Times New Roman"/>
          <w:lang w:val="en-GB" w:eastAsia="en-US"/>
        </w:rPr>
        <w:t>transfer_characteristics</w:t>
      </w:r>
      <w:r>
        <w:rPr>
          <w:rFonts w:hint="eastAsia"/>
          <w:lang w:val="en-GB"/>
        </w:rPr>
        <w:t>：该字段</w:t>
      </w:r>
      <w:r>
        <w:rPr>
          <w:rFonts w:hint="eastAsia" w:ascii="Times New Roman"/>
          <w:lang w:val="en-GB"/>
        </w:rPr>
        <w:t>为</w:t>
      </w:r>
      <w:r>
        <w:rPr>
          <w:rFonts w:ascii="Times New Roman"/>
          <w:lang w:val="en-GB"/>
        </w:rPr>
        <w:t>8</w:t>
      </w:r>
      <w:r>
        <w:rPr>
          <w:rFonts w:hint="eastAsia"/>
          <w:lang w:val="en-GB"/>
        </w:rPr>
        <w:t>位</w:t>
      </w:r>
      <w:r>
        <w:rPr>
          <w:rFonts w:ascii="Times New Roman"/>
          <w:lang w:val="en-GB"/>
        </w:rPr>
        <w:t>。</w:t>
      </w:r>
      <w:r>
        <w:rPr>
          <w:rFonts w:hint="eastAsia" w:ascii="Times New Roman"/>
          <w:lang w:val="en-GB"/>
        </w:rPr>
        <w:t>指示源图像的光电转移特性，其取值应与</w:t>
      </w:r>
      <w:r>
        <w:rPr>
          <w:rFonts w:ascii="Times New Roman"/>
          <w:lang w:val="en-GB"/>
        </w:rPr>
        <w:t>T/AI 109.2-2021</w:t>
      </w:r>
      <w:r>
        <w:rPr>
          <w:rFonts w:hint="eastAsia" w:ascii="Times New Roman"/>
          <w:lang w:val="en-GB"/>
        </w:rPr>
        <w:t>中的</w:t>
      </w:r>
      <w:r>
        <w:rPr>
          <w:rFonts w:ascii="Times New Roman"/>
          <w:lang w:val="en-GB"/>
        </w:rPr>
        <w:t>transfer_characteristics</w:t>
      </w:r>
      <w:r>
        <w:rPr>
          <w:rFonts w:hint="eastAsia" w:ascii="Times New Roman"/>
          <w:lang w:val="en-GB"/>
        </w:rPr>
        <w:t>的值相同。</w:t>
      </w:r>
    </w:p>
    <w:p w14:paraId="56252356">
      <w:pPr>
        <w:pStyle w:val="36"/>
        <w:autoSpaceDE/>
        <w:autoSpaceDN/>
        <w:spacing w:line="264" w:lineRule="auto"/>
        <w:rPr>
          <w:rFonts w:ascii="Times New Roman"/>
          <w:lang w:val="en-GB"/>
        </w:rPr>
      </w:pPr>
      <w:r>
        <w:rPr>
          <w:rFonts w:ascii="Times New Roman"/>
          <w:lang w:val="en-GB"/>
        </w:rPr>
        <w:t>matrix_coefficients</w:t>
      </w:r>
      <w:r>
        <w:rPr>
          <w:rFonts w:hint="eastAsia"/>
          <w:lang w:val="en-GB"/>
        </w:rPr>
        <w:t>：该字段为</w:t>
      </w:r>
      <w:r>
        <w:rPr>
          <w:rFonts w:ascii="Times New Roman"/>
          <w:lang w:val="en-GB"/>
        </w:rPr>
        <w:t>8</w:t>
      </w:r>
      <w:r>
        <w:rPr>
          <w:rFonts w:hint="eastAsia"/>
          <w:lang w:val="en-GB"/>
        </w:rPr>
        <w:t>位</w:t>
      </w:r>
      <w:r>
        <w:rPr>
          <w:rFonts w:ascii="Times New Roman"/>
          <w:lang w:val="en-GB"/>
        </w:rPr>
        <w:t>。</w:t>
      </w:r>
      <w:r>
        <w:rPr>
          <w:rFonts w:hint="eastAsia" w:ascii="Times New Roman"/>
          <w:lang w:val="en-GB"/>
        </w:rPr>
        <w:t>指示彩色信号转换矩阵，说明从红绿蓝三基色转化为亮度和色度信号时所采用的转换矩阵，其取值应与</w:t>
      </w:r>
      <w:r>
        <w:rPr>
          <w:rFonts w:ascii="Times New Roman"/>
          <w:lang w:val="en-GB"/>
        </w:rPr>
        <w:t>T/AI 109.2-2021</w:t>
      </w:r>
      <w:r>
        <w:rPr>
          <w:rFonts w:hint="eastAsia" w:ascii="Times New Roman"/>
          <w:lang w:val="en-GB"/>
        </w:rPr>
        <w:t>中的</w:t>
      </w:r>
      <w:r>
        <w:rPr>
          <w:rFonts w:ascii="Times New Roman"/>
          <w:lang w:val="en-GB"/>
        </w:rPr>
        <w:t>matrix_coefficients</w:t>
      </w:r>
      <w:r>
        <w:rPr>
          <w:rFonts w:hint="eastAsia" w:ascii="Times New Roman"/>
          <w:lang w:val="en-GB"/>
        </w:rPr>
        <w:t>的值相同。</w:t>
      </w:r>
    </w:p>
    <w:p w14:paraId="69C982B1">
      <w:pPr>
        <w:pStyle w:val="65"/>
        <w:spacing w:before="312" w:after="312"/>
      </w:pPr>
      <w:bookmarkStart w:id="360" w:name="_Toc2226"/>
      <w:bookmarkStart w:id="361" w:name="_Toc31739"/>
      <w:bookmarkStart w:id="362" w:name="_Toc99186853"/>
      <w:bookmarkStart w:id="363" w:name="_Toc18937"/>
      <w:bookmarkStart w:id="364" w:name="_Toc94021501"/>
      <w:bookmarkStart w:id="365" w:name="_Toc141692018"/>
      <w:bookmarkStart w:id="366" w:name="_Toc106207737"/>
      <w:bookmarkStart w:id="367" w:name="_Toc27354"/>
      <w:bookmarkStart w:id="368" w:name="_Toc90915687"/>
      <w:bookmarkStart w:id="369" w:name="_Toc17997"/>
      <w:bookmarkStart w:id="370" w:name="_Toc31186"/>
      <w:r>
        <w:t>传输流和节目流技术要求</w:t>
      </w:r>
      <w:bookmarkEnd w:id="360"/>
      <w:bookmarkEnd w:id="361"/>
      <w:bookmarkEnd w:id="362"/>
      <w:bookmarkEnd w:id="363"/>
      <w:bookmarkEnd w:id="364"/>
      <w:bookmarkEnd w:id="365"/>
      <w:bookmarkEnd w:id="366"/>
      <w:bookmarkEnd w:id="367"/>
      <w:bookmarkEnd w:id="368"/>
      <w:bookmarkEnd w:id="369"/>
      <w:bookmarkEnd w:id="370"/>
    </w:p>
    <w:p w14:paraId="72A7A214">
      <w:pPr>
        <w:widowControl/>
        <w:numPr>
          <w:ilvl w:val="1"/>
          <w:numId w:val="3"/>
        </w:numPr>
        <w:spacing w:before="156" w:beforeLines="50" w:after="156" w:afterLines="50"/>
        <w:jc w:val="left"/>
        <w:outlineLvl w:val="2"/>
        <w:rPr>
          <w:rFonts w:ascii="黑体" w:eastAsia="黑体"/>
          <w:kern w:val="0"/>
          <w:szCs w:val="21"/>
        </w:rPr>
      </w:pPr>
      <w:bookmarkStart w:id="371" w:name="_Toc90915688"/>
      <w:r>
        <w:rPr>
          <w:rFonts w:hint="eastAsia" w:ascii="黑体" w:eastAsia="黑体"/>
          <w:kern w:val="0"/>
          <w:szCs w:val="21"/>
        </w:rPr>
        <w:t>基本要求</w:t>
      </w:r>
      <w:bookmarkEnd w:id="371"/>
    </w:p>
    <w:p w14:paraId="2401DB0B">
      <w:pPr>
        <w:spacing w:line="264" w:lineRule="auto"/>
        <w:ind w:firstLine="420" w:firstLineChars="200"/>
        <w:rPr>
          <w:rFonts w:eastAsiaTheme="minorEastAsia"/>
          <w:kern w:val="0"/>
          <w:szCs w:val="21"/>
          <w:lang w:val="en-GB"/>
        </w:rPr>
      </w:pPr>
      <w:r>
        <w:rPr>
          <w:rFonts w:eastAsiaTheme="minorEastAsia"/>
          <w:kern w:val="0"/>
          <w:szCs w:val="21"/>
          <w:lang w:val="en-GB"/>
        </w:rPr>
        <w:t>AVS3</w:t>
      </w:r>
      <w:r>
        <w:rPr>
          <w:rFonts w:hint="eastAsia" w:eastAsiaTheme="minorEastAsia"/>
          <w:kern w:val="0"/>
          <w:szCs w:val="21"/>
          <w:lang w:val="en-GB"/>
        </w:rPr>
        <w:t>视频编码位流支持传输流和节目流的封装</w:t>
      </w:r>
      <w:r>
        <w:rPr>
          <w:rFonts w:eastAsiaTheme="minorEastAsia"/>
          <w:kern w:val="0"/>
          <w:szCs w:val="21"/>
          <w:lang w:val="en-GB"/>
        </w:rPr>
        <w:t>格式，</w:t>
      </w:r>
      <w:r>
        <w:rPr>
          <w:rFonts w:hint="eastAsia" w:eastAsiaTheme="minorEastAsia"/>
          <w:kern w:val="0"/>
          <w:szCs w:val="21"/>
          <w:lang w:val="en-GB"/>
        </w:rPr>
        <w:t>编码结构与参数应符合</w:t>
      </w:r>
      <w:r>
        <w:rPr>
          <w:rFonts w:eastAsiaTheme="minorEastAsia"/>
          <w:kern w:val="0"/>
          <w:szCs w:val="21"/>
          <w:lang w:val="en-GB"/>
        </w:rPr>
        <w:t>第</w:t>
      </w:r>
      <w:r>
        <w:rPr>
          <w:rFonts w:hint="eastAsia" w:eastAsiaTheme="minorEastAsia"/>
          <w:kern w:val="0"/>
          <w:szCs w:val="21"/>
          <w:lang w:val="en-GB"/>
        </w:rPr>
        <w:t>9章</w:t>
      </w:r>
      <w:r>
        <w:rPr>
          <w:rFonts w:eastAsiaTheme="minorEastAsia"/>
          <w:kern w:val="0"/>
          <w:szCs w:val="21"/>
          <w:lang w:val="en-GB"/>
        </w:rPr>
        <w:t>定义</w:t>
      </w:r>
      <w:r>
        <w:rPr>
          <w:rFonts w:hint="eastAsia" w:eastAsiaTheme="minorEastAsia"/>
          <w:kern w:val="0"/>
          <w:szCs w:val="21"/>
          <w:lang w:val="en-GB"/>
        </w:rPr>
        <w:t>。</w:t>
      </w:r>
    </w:p>
    <w:p w14:paraId="763CFF8C">
      <w:pPr>
        <w:spacing w:line="264" w:lineRule="auto"/>
        <w:ind w:firstLine="420" w:firstLineChars="200"/>
        <w:rPr>
          <w:rFonts w:eastAsiaTheme="minorEastAsia"/>
          <w:kern w:val="0"/>
          <w:szCs w:val="21"/>
          <w:lang w:val="en-GB"/>
        </w:rPr>
      </w:pPr>
      <w:r>
        <w:rPr>
          <w:rFonts w:hint="eastAsia" w:eastAsiaTheme="minorEastAsia"/>
          <w:kern w:val="0"/>
          <w:szCs w:val="21"/>
          <w:lang w:val="en-GB"/>
        </w:rPr>
        <w:t>AVS3视频位流的传输流和节目流封装和解封装见附录C。</w:t>
      </w:r>
    </w:p>
    <w:p w14:paraId="1D2493CD">
      <w:pPr>
        <w:spacing w:line="264" w:lineRule="auto"/>
        <w:ind w:firstLine="420" w:firstLineChars="200"/>
        <w:rPr>
          <w:rFonts w:eastAsiaTheme="minorEastAsia"/>
          <w:kern w:val="0"/>
          <w:szCs w:val="21"/>
          <w:lang w:val="en-GB"/>
        </w:rPr>
      </w:pPr>
      <w:r>
        <w:rPr>
          <w:rFonts w:eastAsiaTheme="minorEastAsia"/>
          <w:kern w:val="0"/>
          <w:szCs w:val="21"/>
          <w:lang w:val="en-GB"/>
        </w:rPr>
        <w:t>AVS3</w:t>
      </w:r>
      <w:r>
        <w:rPr>
          <w:rFonts w:hint="eastAsia" w:eastAsiaTheme="minorEastAsia"/>
          <w:kern w:val="0"/>
          <w:szCs w:val="21"/>
          <w:lang w:val="en-GB"/>
        </w:rPr>
        <w:t>视频流应符合以下约束：</w:t>
      </w:r>
    </w:p>
    <w:p w14:paraId="1F46CF5B">
      <w:pPr>
        <w:pStyle w:val="36"/>
        <w:numPr>
          <w:ilvl w:val="0"/>
          <w:numId w:val="33"/>
        </w:numPr>
        <w:tabs>
          <w:tab w:val="left" w:pos="993"/>
          <w:tab w:val="clear" w:pos="0"/>
          <w:tab w:val="clear" w:pos="4201"/>
          <w:tab w:val="clear" w:pos="9298"/>
        </w:tabs>
        <w:autoSpaceDE/>
        <w:autoSpaceDN/>
        <w:spacing w:line="264" w:lineRule="auto"/>
        <w:ind w:left="840" w:leftChars="200" w:hanging="420" w:hangingChars="200"/>
        <w:rPr>
          <w:rFonts w:ascii="Times New Roman"/>
          <w:lang w:val="en-GB"/>
        </w:rPr>
      </w:pPr>
      <w:r>
        <w:rPr>
          <w:rFonts w:hint="eastAsia" w:ascii="Times New Roman"/>
          <w:lang w:val="en-GB"/>
        </w:rPr>
        <w:t>AVS3视频流应是ISO/IEC 13818-1:2022中节目的一个节目元素，位流的stream_type字段值应等于‘0xD4’；</w:t>
      </w:r>
    </w:p>
    <w:p w14:paraId="7A8D8C27">
      <w:pPr>
        <w:pStyle w:val="36"/>
        <w:numPr>
          <w:ilvl w:val="0"/>
          <w:numId w:val="33"/>
        </w:numPr>
        <w:tabs>
          <w:tab w:val="left" w:pos="993"/>
          <w:tab w:val="clear" w:pos="0"/>
          <w:tab w:val="clear" w:pos="4201"/>
          <w:tab w:val="clear" w:pos="9298"/>
        </w:tabs>
        <w:autoSpaceDE/>
        <w:autoSpaceDN/>
        <w:spacing w:line="264" w:lineRule="auto"/>
        <w:ind w:left="840" w:leftChars="200" w:hanging="420" w:hangingChars="200"/>
        <w:rPr>
          <w:rFonts w:ascii="Times New Roman"/>
          <w:lang w:val="en-GB"/>
        </w:rPr>
      </w:pPr>
      <w:r>
        <w:rPr>
          <w:rFonts w:hint="eastAsia" w:ascii="Times New Roman"/>
          <w:lang w:val="en-GB"/>
        </w:rPr>
        <w:t>T/AI 109.2-2021中定义的用于解码AVS3视频流的序列头应存在于承载该视频流的位流中；</w:t>
      </w:r>
    </w:p>
    <w:p w14:paraId="2346B9EB">
      <w:pPr>
        <w:pStyle w:val="36"/>
        <w:numPr>
          <w:ilvl w:val="0"/>
          <w:numId w:val="33"/>
        </w:numPr>
        <w:tabs>
          <w:tab w:val="left" w:pos="993"/>
          <w:tab w:val="clear" w:pos="0"/>
          <w:tab w:val="clear" w:pos="4201"/>
          <w:tab w:val="clear" w:pos="9298"/>
        </w:tabs>
        <w:autoSpaceDE/>
        <w:autoSpaceDN/>
        <w:spacing w:line="264" w:lineRule="auto"/>
        <w:ind w:left="840" w:leftChars="200" w:hanging="420" w:hangingChars="200"/>
        <w:rPr>
          <w:rFonts w:ascii="Times New Roman"/>
          <w:lang w:val="en-GB"/>
        </w:rPr>
      </w:pPr>
      <w:r>
        <w:rPr>
          <w:rFonts w:hint="eastAsia" w:ascii="Times New Roman"/>
          <w:lang w:val="en-GB"/>
        </w:rPr>
        <w:t>在stream_type等于‘0xD4’且具有ISO/IEC 13818-1:2022中层次描述符的位流中，层次描述符中的hierarchy_type字段值应等于‘3’（时域可扩展性）；</w:t>
      </w:r>
    </w:p>
    <w:p w14:paraId="6B5728B0">
      <w:pPr>
        <w:pStyle w:val="36"/>
        <w:numPr>
          <w:ilvl w:val="0"/>
          <w:numId w:val="33"/>
        </w:numPr>
        <w:tabs>
          <w:tab w:val="left" w:pos="993"/>
          <w:tab w:val="clear" w:pos="0"/>
          <w:tab w:val="clear" w:pos="4201"/>
          <w:tab w:val="clear" w:pos="9298"/>
        </w:tabs>
        <w:autoSpaceDE/>
        <w:autoSpaceDN/>
        <w:spacing w:line="264" w:lineRule="auto"/>
        <w:ind w:left="840" w:leftChars="200" w:hanging="420" w:hangingChars="200"/>
        <w:rPr>
          <w:rFonts w:ascii="Times New Roman"/>
          <w:lang w:val="en-GB"/>
        </w:rPr>
      </w:pPr>
      <w:r>
        <w:rPr>
          <w:rFonts w:hint="eastAsia" w:ascii="Times New Roman"/>
          <w:lang w:val="en-GB"/>
        </w:rPr>
        <w:t>AVS3视频流的最高“级别”以及所符合的“档次”等编码参数应使用AVS3视频流描述符标识。如果存在与AVS3视频流相关联的AVS3视频流描述符，则该描述符应包含在节目映射表中相应位流条目的描述符循环中。</w:t>
      </w:r>
    </w:p>
    <w:p w14:paraId="09C0CA3F">
      <w:pPr>
        <w:spacing w:line="264" w:lineRule="auto"/>
        <w:ind w:firstLine="420"/>
        <w:rPr>
          <w:rFonts w:eastAsiaTheme="minorEastAsia"/>
          <w:kern w:val="0"/>
          <w:szCs w:val="21"/>
          <w:lang w:val="en-GB"/>
        </w:rPr>
      </w:pPr>
      <w:r>
        <w:rPr>
          <w:rFonts w:hint="eastAsia" w:eastAsiaTheme="minorEastAsia"/>
          <w:kern w:val="0"/>
          <w:szCs w:val="21"/>
          <w:lang w:val="en-GB"/>
        </w:rPr>
        <w:t>包含主位流及其依赖的知识位流的</w:t>
      </w:r>
      <w:r>
        <w:rPr>
          <w:rFonts w:eastAsiaTheme="minorEastAsia"/>
          <w:kern w:val="0"/>
          <w:szCs w:val="21"/>
          <w:lang w:val="en-GB"/>
        </w:rPr>
        <w:t>AVS3</w:t>
      </w:r>
      <w:r>
        <w:rPr>
          <w:rFonts w:hint="eastAsia" w:eastAsiaTheme="minorEastAsia"/>
          <w:kern w:val="0"/>
          <w:szCs w:val="21"/>
          <w:lang w:val="en-GB"/>
        </w:rPr>
        <w:t>视频流应符合以下约束：</w:t>
      </w:r>
    </w:p>
    <w:p w14:paraId="441B925A">
      <w:pPr>
        <w:pStyle w:val="36"/>
        <w:numPr>
          <w:ilvl w:val="0"/>
          <w:numId w:val="33"/>
        </w:numPr>
        <w:tabs>
          <w:tab w:val="left" w:pos="993"/>
          <w:tab w:val="clear" w:pos="0"/>
          <w:tab w:val="clear" w:pos="4201"/>
          <w:tab w:val="clear" w:pos="9298"/>
        </w:tabs>
        <w:autoSpaceDE/>
        <w:autoSpaceDN/>
        <w:spacing w:line="264" w:lineRule="auto"/>
        <w:ind w:left="420" w:hanging="420" w:hangingChars="200"/>
        <w:rPr>
          <w:rFonts w:ascii="Times New Roman"/>
          <w:lang w:val="en-GB"/>
        </w:rPr>
      </w:pPr>
      <w:r>
        <w:rPr>
          <w:rFonts w:hint="eastAsia" w:ascii="Times New Roman"/>
          <w:lang w:val="en-GB"/>
        </w:rPr>
        <w:t>当AVS3视频流被封装为传输流时，主位流及其依赖的知识位流应被封装在同一个传输流中；</w:t>
      </w:r>
    </w:p>
    <w:p w14:paraId="70CA5AC3">
      <w:pPr>
        <w:pStyle w:val="36"/>
        <w:numPr>
          <w:ilvl w:val="0"/>
          <w:numId w:val="33"/>
        </w:numPr>
        <w:tabs>
          <w:tab w:val="left" w:pos="993"/>
          <w:tab w:val="clear" w:pos="0"/>
          <w:tab w:val="clear" w:pos="4201"/>
          <w:tab w:val="clear" w:pos="9298"/>
        </w:tabs>
        <w:autoSpaceDE/>
        <w:autoSpaceDN/>
        <w:spacing w:line="264" w:lineRule="auto"/>
        <w:ind w:left="420" w:hanging="420" w:hangingChars="200"/>
        <w:rPr>
          <w:rFonts w:ascii="Times New Roman"/>
          <w:lang w:val="en-GB"/>
        </w:rPr>
      </w:pPr>
      <w:r>
        <w:rPr>
          <w:rFonts w:hint="eastAsia" w:ascii="Times New Roman"/>
          <w:lang w:val="en-GB"/>
        </w:rPr>
        <w:t>当AVS3视频流被封装为节目流时，主位流及其依赖的知识位流应被封装在同一个节目流中。</w:t>
      </w:r>
    </w:p>
    <w:p w14:paraId="1E08E367">
      <w:pPr>
        <w:widowControl/>
        <w:numPr>
          <w:ilvl w:val="1"/>
          <w:numId w:val="3"/>
        </w:numPr>
        <w:spacing w:before="156" w:beforeLines="50" w:after="156" w:afterLines="50"/>
        <w:jc w:val="left"/>
        <w:outlineLvl w:val="2"/>
        <w:rPr>
          <w:rFonts w:ascii="黑体" w:eastAsia="黑体"/>
          <w:kern w:val="0"/>
          <w:szCs w:val="21"/>
        </w:rPr>
      </w:pPr>
      <w:r>
        <w:rPr>
          <w:rFonts w:ascii="黑体" w:eastAsia="黑体"/>
          <w:kern w:val="0"/>
          <w:szCs w:val="21"/>
        </w:rPr>
        <w:t>PES</w:t>
      </w:r>
      <w:r>
        <w:rPr>
          <w:rFonts w:hint="eastAsia" w:ascii="黑体" w:eastAsia="黑体"/>
          <w:kern w:val="0"/>
          <w:szCs w:val="21"/>
        </w:rPr>
        <w:t>分组</w:t>
      </w:r>
    </w:p>
    <w:p w14:paraId="5608A3EF">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流标识</w:t>
      </w:r>
    </w:p>
    <w:p w14:paraId="2485E689">
      <w:pPr>
        <w:spacing w:line="264" w:lineRule="auto"/>
        <w:ind w:firstLine="420" w:firstLineChars="200"/>
        <w:rPr>
          <w:kern w:val="0"/>
          <w:szCs w:val="20"/>
          <w:lang w:val="en-GB"/>
        </w:rPr>
      </w:pPr>
      <w:r>
        <w:rPr>
          <w:kern w:val="0"/>
          <w:szCs w:val="20"/>
          <w:lang w:val="en-GB"/>
        </w:rPr>
        <w:t>AVS3</w:t>
      </w:r>
      <w:r>
        <w:rPr>
          <w:rFonts w:hint="eastAsia"/>
          <w:kern w:val="0"/>
          <w:szCs w:val="20"/>
          <w:lang w:val="en-GB"/>
        </w:rPr>
        <w:t>视频流应作为</w:t>
      </w:r>
      <w:r>
        <w:rPr>
          <w:kern w:val="0"/>
          <w:szCs w:val="20"/>
          <w:lang w:val="en-GB"/>
        </w:rPr>
        <w:t>PES_packet_data_bytes</w:t>
      </w:r>
      <w:r>
        <w:rPr>
          <w:rFonts w:hint="eastAsia"/>
          <w:kern w:val="0"/>
          <w:szCs w:val="20"/>
          <w:lang w:val="en-GB"/>
        </w:rPr>
        <w:t>携带在</w:t>
      </w:r>
      <w:r>
        <w:rPr>
          <w:kern w:val="0"/>
          <w:szCs w:val="20"/>
          <w:lang w:val="en-GB"/>
        </w:rPr>
        <w:t>PES</w:t>
      </w:r>
      <w:r>
        <w:rPr>
          <w:rFonts w:hint="eastAsia"/>
          <w:kern w:val="0"/>
          <w:szCs w:val="20"/>
          <w:lang w:val="en-GB"/>
        </w:rPr>
        <w:t>分组数据包中，并通过节目映射表中分配的</w:t>
      </w:r>
      <w:r>
        <w:rPr>
          <w:kern w:val="0"/>
          <w:szCs w:val="20"/>
          <w:lang w:val="en-GB"/>
        </w:rPr>
        <w:t>stream_type</w:t>
      </w:r>
      <w:r>
        <w:rPr>
          <w:rFonts w:hint="eastAsia"/>
          <w:kern w:val="0"/>
          <w:szCs w:val="20"/>
          <w:lang w:val="en-GB"/>
        </w:rPr>
        <w:t>字段值（</w:t>
      </w:r>
      <w:r>
        <w:rPr>
          <w:kern w:val="0"/>
          <w:szCs w:val="20"/>
          <w:lang w:val="en-GB"/>
        </w:rPr>
        <w:t>0xD4</w:t>
      </w:r>
      <w:r>
        <w:rPr>
          <w:rFonts w:hint="eastAsia"/>
          <w:kern w:val="0"/>
          <w:szCs w:val="20"/>
          <w:lang w:val="en-GB"/>
        </w:rPr>
        <w:t>）标识。</w:t>
      </w:r>
    </w:p>
    <w:p w14:paraId="3FE9E006">
      <w:pPr>
        <w:spacing w:line="264" w:lineRule="auto"/>
        <w:ind w:firstLine="420"/>
        <w:rPr>
          <w:kern w:val="0"/>
          <w:szCs w:val="20"/>
          <w:lang w:val="en-GB"/>
        </w:rPr>
      </w:pPr>
      <w:r>
        <w:rPr>
          <w:rFonts w:hint="eastAsia"/>
          <w:lang w:val="en-GB"/>
        </w:rPr>
        <w:t>以下约束适用于</w:t>
      </w:r>
      <w:r>
        <w:rPr>
          <w:lang w:val="en-GB"/>
        </w:rPr>
        <w:t>AVS3</w:t>
      </w:r>
      <w:r>
        <w:rPr>
          <w:rFonts w:hint="eastAsia"/>
          <w:lang w:val="en-GB"/>
        </w:rPr>
        <w:t>视频的</w:t>
      </w:r>
      <w:r>
        <w:rPr>
          <w:lang w:val="en-GB"/>
        </w:rPr>
        <w:t>PES</w:t>
      </w:r>
      <w:r>
        <w:rPr>
          <w:rFonts w:hint="eastAsia"/>
          <w:lang w:val="en-GB"/>
        </w:rPr>
        <w:t>数据包使用的</w:t>
      </w:r>
      <w:r>
        <w:rPr>
          <w:kern w:val="0"/>
          <w:szCs w:val="20"/>
          <w:lang w:val="en-GB"/>
        </w:rPr>
        <w:t>stream_id</w:t>
      </w:r>
      <w:r>
        <w:rPr>
          <w:rFonts w:hint="eastAsia"/>
          <w:lang w:val="en-GB"/>
        </w:rPr>
        <w:t>：</w:t>
      </w:r>
    </w:p>
    <w:p w14:paraId="0A44203F">
      <w:pPr>
        <w:pStyle w:val="36"/>
        <w:numPr>
          <w:ilvl w:val="0"/>
          <w:numId w:val="55"/>
        </w:numPr>
        <w:tabs>
          <w:tab w:val="clear" w:pos="4201"/>
          <w:tab w:val="clear" w:pos="9298"/>
        </w:tabs>
        <w:autoSpaceDE/>
        <w:autoSpaceDN/>
        <w:spacing w:line="264" w:lineRule="auto"/>
        <w:ind w:firstLineChars="0"/>
        <w:rPr>
          <w:rFonts w:ascii="Times New Roman"/>
          <w:lang w:val="en-GB"/>
        </w:rPr>
      </w:pPr>
      <w:r>
        <w:rPr>
          <w:rFonts w:ascii="Times New Roman"/>
          <w:lang w:val="en-GB"/>
        </w:rPr>
        <w:t>PES</w:t>
      </w:r>
      <w:r>
        <w:rPr>
          <w:rFonts w:hint="eastAsia" w:ascii="Times New Roman"/>
          <w:lang w:val="en-GB"/>
        </w:rPr>
        <w:t>分组</w:t>
      </w:r>
      <w:r>
        <w:rPr>
          <w:rFonts w:ascii="Times New Roman"/>
          <w:lang w:val="en-GB"/>
        </w:rPr>
        <w:t>中</w:t>
      </w:r>
      <w:r>
        <w:rPr>
          <w:rFonts w:hint="eastAsia" w:ascii="Times New Roman"/>
          <w:lang w:val="en-GB"/>
        </w:rPr>
        <w:t>的</w:t>
      </w:r>
      <w:r>
        <w:rPr>
          <w:rFonts w:ascii="Times New Roman"/>
          <w:lang w:val="en-GB"/>
        </w:rPr>
        <w:t>stream_id</w:t>
      </w:r>
      <w:r>
        <w:rPr>
          <w:rFonts w:hint="eastAsia" w:ascii="Times New Roman"/>
          <w:lang w:val="en-GB"/>
        </w:rPr>
        <w:t>取值</w:t>
      </w:r>
      <w:r>
        <w:rPr>
          <w:rFonts w:asciiTheme="minorEastAsia" w:hAnsiTheme="minorEastAsia" w:eastAsiaTheme="minorEastAsia"/>
          <w:lang w:val="en-GB"/>
        </w:rPr>
        <w:t>‘</w:t>
      </w:r>
      <w:r>
        <w:rPr>
          <w:rFonts w:ascii="Times New Roman"/>
          <w:lang w:val="en-GB"/>
        </w:rPr>
        <w:t>1111 1101</w:t>
      </w:r>
      <w:r>
        <w:rPr>
          <w:rFonts w:hint="eastAsia" w:ascii="Times New Roman"/>
          <w:lang w:val="en-GB"/>
        </w:rPr>
        <w:t>’（</w:t>
      </w:r>
      <w:r>
        <w:rPr>
          <w:rFonts w:ascii="Times New Roman"/>
          <w:lang w:val="en-GB"/>
        </w:rPr>
        <w:t>extended_stream_id</w:t>
      </w:r>
      <w:r>
        <w:rPr>
          <w:rFonts w:hint="eastAsia" w:ascii="Times New Roman"/>
          <w:lang w:val="en-GB"/>
        </w:rPr>
        <w:t>），表示</w:t>
      </w:r>
      <w:r>
        <w:rPr>
          <w:rFonts w:ascii="Times New Roman"/>
          <w:lang w:val="en-GB"/>
        </w:rPr>
        <w:t>PES</w:t>
      </w:r>
      <w:r>
        <w:rPr>
          <w:rFonts w:hint="eastAsia" w:ascii="Times New Roman"/>
          <w:lang w:val="en-GB"/>
        </w:rPr>
        <w:t>分组数据包采用扩展语法标识</w:t>
      </w:r>
      <w:r>
        <w:rPr>
          <w:rFonts w:ascii="Times New Roman"/>
          <w:lang w:val="en-GB"/>
        </w:rPr>
        <w:t>AVS3</w:t>
      </w:r>
      <w:r>
        <w:rPr>
          <w:rFonts w:hint="eastAsia" w:ascii="Times New Roman"/>
          <w:lang w:val="en-GB"/>
        </w:rPr>
        <w:t>视频流；</w:t>
      </w:r>
    </w:p>
    <w:p w14:paraId="7295D119">
      <w:pPr>
        <w:pStyle w:val="36"/>
        <w:numPr>
          <w:ilvl w:val="0"/>
          <w:numId w:val="55"/>
        </w:numPr>
        <w:tabs>
          <w:tab w:val="clear" w:pos="4201"/>
          <w:tab w:val="clear" w:pos="9298"/>
        </w:tabs>
        <w:autoSpaceDE/>
        <w:autoSpaceDN/>
        <w:spacing w:line="264" w:lineRule="auto"/>
        <w:ind w:firstLineChars="0"/>
        <w:rPr>
          <w:rFonts w:ascii="Times New Roman"/>
          <w:lang w:val="en-GB"/>
        </w:rPr>
      </w:pPr>
      <w:r>
        <w:rPr>
          <w:rFonts w:ascii="Times New Roman"/>
          <w:lang w:val="en-GB"/>
        </w:rPr>
        <w:t>PES</w:t>
      </w:r>
      <w:r>
        <w:rPr>
          <w:rFonts w:hint="eastAsia" w:ascii="Times New Roman"/>
          <w:lang w:val="en-GB"/>
        </w:rPr>
        <w:t>分组包头中</w:t>
      </w:r>
      <w:r>
        <w:rPr>
          <w:rFonts w:ascii="Times New Roman"/>
          <w:lang w:val="en-GB"/>
        </w:rPr>
        <w:t>stream_id_extension_flag</w:t>
      </w:r>
      <w:r>
        <w:rPr>
          <w:rFonts w:hint="eastAsia" w:ascii="Times New Roman"/>
          <w:lang w:val="en-GB"/>
        </w:rPr>
        <w:t>取值</w:t>
      </w:r>
      <w:r>
        <w:rPr>
          <w:rFonts w:asciiTheme="minorEastAsia" w:hAnsiTheme="minorEastAsia" w:eastAsiaTheme="minorEastAsia"/>
          <w:lang w:val="en-GB"/>
        </w:rPr>
        <w:t>‘</w:t>
      </w:r>
      <w:r>
        <w:rPr>
          <w:rFonts w:ascii="Times New Roman"/>
          <w:lang w:val="en-GB"/>
        </w:rPr>
        <w:t>0</w:t>
      </w:r>
      <w:r>
        <w:rPr>
          <w:rFonts w:asciiTheme="minorEastAsia" w:hAnsiTheme="minorEastAsia" w:eastAsiaTheme="minorEastAsia"/>
          <w:lang w:val="en-GB"/>
        </w:rPr>
        <w:t>’</w:t>
      </w:r>
      <w:r>
        <w:rPr>
          <w:rFonts w:hint="eastAsia" w:ascii="Times New Roman"/>
          <w:lang w:val="en-GB"/>
        </w:rPr>
        <w:t>，</w:t>
      </w:r>
      <w:r>
        <w:rPr>
          <w:rFonts w:ascii="Times New Roman"/>
          <w:lang w:val="en-GB"/>
        </w:rPr>
        <w:t>stream_id_extension</w:t>
      </w:r>
      <w:r>
        <w:rPr>
          <w:rFonts w:hint="eastAsia" w:ascii="Times New Roman"/>
          <w:lang w:val="en-GB"/>
        </w:rPr>
        <w:t>的取值范围</w:t>
      </w:r>
      <w:r>
        <w:rPr>
          <w:rFonts w:ascii="Times New Roman"/>
          <w:lang w:val="en-GB"/>
        </w:rPr>
        <w:t>应从</w:t>
      </w:r>
      <w:r>
        <w:rPr>
          <w:rFonts w:asciiTheme="minorEastAsia" w:hAnsiTheme="minorEastAsia" w:eastAsiaTheme="minorEastAsia"/>
          <w:lang w:val="en-GB"/>
        </w:rPr>
        <w:t>‘</w:t>
      </w:r>
      <w:r>
        <w:rPr>
          <w:rFonts w:ascii="Times New Roman"/>
          <w:lang w:val="en-GB"/>
        </w:rPr>
        <w:t>0x41</w:t>
      </w:r>
      <w:r>
        <w:rPr>
          <w:rFonts w:asciiTheme="minorEastAsia" w:hAnsiTheme="minorEastAsia" w:eastAsiaTheme="minorEastAsia"/>
          <w:lang w:val="en-GB"/>
        </w:rPr>
        <w:t>’</w:t>
      </w:r>
      <w:r>
        <w:rPr>
          <w:rFonts w:hint="eastAsia" w:ascii="Times New Roman"/>
          <w:lang w:val="en-GB"/>
        </w:rPr>
        <w:t>到</w:t>
      </w:r>
      <w:r>
        <w:rPr>
          <w:rFonts w:asciiTheme="minorEastAsia" w:hAnsiTheme="minorEastAsia" w:eastAsiaTheme="minorEastAsia"/>
          <w:lang w:val="en-GB"/>
        </w:rPr>
        <w:t>‘</w:t>
      </w:r>
      <w:r>
        <w:rPr>
          <w:rFonts w:ascii="Times New Roman"/>
          <w:lang w:val="en-GB"/>
        </w:rPr>
        <w:t>0x4F</w:t>
      </w:r>
      <w:r>
        <w:rPr>
          <w:rFonts w:asciiTheme="minorEastAsia" w:hAnsiTheme="minorEastAsia" w:eastAsiaTheme="minorEastAsia"/>
          <w:lang w:val="en-GB"/>
        </w:rPr>
        <w:t>’</w:t>
      </w:r>
      <w:r>
        <w:rPr>
          <w:rFonts w:ascii="Times New Roman"/>
          <w:lang w:val="en-GB"/>
        </w:rPr>
        <w:t>，stream_id_extension</w:t>
      </w:r>
      <w:r>
        <w:rPr>
          <w:rFonts w:hint="eastAsia" w:ascii="Times New Roman"/>
          <w:lang w:val="en-GB"/>
        </w:rPr>
        <w:t>字段的取值设置为</w:t>
      </w:r>
      <w:r>
        <w:rPr>
          <w:rFonts w:asciiTheme="minorEastAsia" w:hAnsiTheme="minorEastAsia" w:eastAsiaTheme="minorEastAsia"/>
          <w:lang w:val="en-GB"/>
        </w:rPr>
        <w:t>‘</w:t>
      </w:r>
      <w:r>
        <w:rPr>
          <w:rFonts w:ascii="Times New Roman"/>
          <w:lang w:val="en-GB"/>
        </w:rPr>
        <w:t>0x41</w:t>
      </w:r>
      <w:r>
        <w:rPr>
          <w:rFonts w:asciiTheme="minorEastAsia" w:hAnsiTheme="minorEastAsia" w:eastAsiaTheme="minorEastAsia"/>
          <w:lang w:val="en-GB"/>
        </w:rPr>
        <w:t>’</w:t>
      </w:r>
      <w:r>
        <w:rPr>
          <w:rFonts w:hint="eastAsia" w:ascii="Times New Roman"/>
          <w:lang w:val="en-GB"/>
        </w:rPr>
        <w:t>用于表示</w:t>
      </w:r>
      <w:r>
        <w:rPr>
          <w:rFonts w:ascii="Times New Roman"/>
          <w:lang w:val="en-GB"/>
        </w:rPr>
        <w:t>AVS3视频</w:t>
      </w:r>
      <w:r>
        <w:rPr>
          <w:rFonts w:hint="eastAsia" w:ascii="Times New Roman"/>
          <w:lang w:val="en-GB"/>
        </w:rPr>
        <w:t>主位流</w:t>
      </w:r>
      <w:r>
        <w:rPr>
          <w:rFonts w:ascii="Times New Roman"/>
          <w:lang w:val="en-GB"/>
        </w:rPr>
        <w:t>，</w:t>
      </w:r>
      <w:r>
        <w:rPr>
          <w:rFonts w:hint="eastAsia" w:ascii="Times New Roman"/>
          <w:lang w:val="en-GB"/>
        </w:rPr>
        <w:t>该字段取值设置为</w:t>
      </w:r>
      <w:r>
        <w:rPr>
          <w:rFonts w:asciiTheme="minorEastAsia" w:hAnsiTheme="minorEastAsia" w:eastAsiaTheme="minorEastAsia"/>
          <w:lang w:val="en-GB"/>
        </w:rPr>
        <w:t>‘</w:t>
      </w:r>
      <w:r>
        <w:rPr>
          <w:rFonts w:ascii="Times New Roman"/>
          <w:lang w:val="en-GB"/>
        </w:rPr>
        <w:t>0x42</w:t>
      </w:r>
      <w:r>
        <w:rPr>
          <w:rFonts w:asciiTheme="minorEastAsia" w:hAnsiTheme="minorEastAsia" w:eastAsiaTheme="minorEastAsia"/>
          <w:lang w:val="en-GB"/>
        </w:rPr>
        <w:t>’</w:t>
      </w:r>
      <w:r>
        <w:rPr>
          <w:rFonts w:hint="eastAsia" w:ascii="Times New Roman"/>
          <w:lang w:val="en-GB"/>
        </w:rPr>
        <w:t>用于表示</w:t>
      </w:r>
      <w:r>
        <w:rPr>
          <w:rFonts w:ascii="Times New Roman"/>
          <w:lang w:val="en-GB"/>
        </w:rPr>
        <w:t>AVS3</w:t>
      </w:r>
      <w:r>
        <w:rPr>
          <w:rFonts w:hint="eastAsia" w:ascii="Times New Roman"/>
          <w:lang w:val="en-GB"/>
        </w:rPr>
        <w:t>视频知识位流。</w:t>
      </w:r>
    </w:p>
    <w:p w14:paraId="78839F78">
      <w:pPr>
        <w:spacing w:line="264" w:lineRule="auto"/>
        <w:ind w:left="780" w:leftChars="200" w:hanging="360" w:hangingChars="200"/>
        <w:rPr>
          <w:sz w:val="18"/>
          <w:szCs w:val="18"/>
          <w:lang w:val="en-GB"/>
        </w:rPr>
      </w:pPr>
      <w:r>
        <w:rPr>
          <w:rFonts w:hint="eastAsia" w:ascii="黑体" w:hAnsi="黑体" w:eastAsia="黑体"/>
          <w:sz w:val="18"/>
          <w:szCs w:val="18"/>
          <w:lang w:val="en-GB"/>
        </w:rPr>
        <w:t>注：</w:t>
      </w:r>
      <w:r>
        <w:rPr>
          <w:rFonts w:asciiTheme="minorEastAsia" w:hAnsiTheme="minorEastAsia" w:eastAsiaTheme="minorEastAsia"/>
          <w:sz w:val="18"/>
          <w:szCs w:val="18"/>
          <w:lang w:val="en-GB"/>
        </w:rPr>
        <w:t>‘</w:t>
      </w:r>
      <w:r>
        <w:rPr>
          <w:sz w:val="18"/>
          <w:szCs w:val="18"/>
          <w:lang w:val="en-GB"/>
        </w:rPr>
        <w:t>0x41</w:t>
      </w:r>
      <w:r>
        <w:rPr>
          <w:rFonts w:asciiTheme="minorEastAsia" w:hAnsiTheme="minorEastAsia" w:eastAsiaTheme="minorEastAsia"/>
          <w:sz w:val="18"/>
          <w:szCs w:val="18"/>
          <w:lang w:val="en-GB"/>
        </w:rPr>
        <w:t>’</w:t>
      </w:r>
      <w:r>
        <w:rPr>
          <w:rFonts w:hint="eastAsia"/>
          <w:sz w:val="18"/>
          <w:szCs w:val="18"/>
          <w:lang w:val="en-GB"/>
        </w:rPr>
        <w:t>到</w:t>
      </w:r>
      <w:r>
        <w:rPr>
          <w:rFonts w:asciiTheme="minorEastAsia" w:hAnsiTheme="minorEastAsia" w:eastAsiaTheme="minorEastAsia"/>
          <w:sz w:val="18"/>
          <w:szCs w:val="18"/>
          <w:lang w:val="en-GB"/>
        </w:rPr>
        <w:t>‘</w:t>
      </w:r>
      <w:r>
        <w:rPr>
          <w:sz w:val="18"/>
          <w:szCs w:val="18"/>
          <w:lang w:val="en-GB"/>
        </w:rPr>
        <w:t>0x4F</w:t>
      </w:r>
      <w:r>
        <w:rPr>
          <w:rFonts w:asciiTheme="minorEastAsia" w:hAnsiTheme="minorEastAsia" w:eastAsiaTheme="minorEastAsia"/>
          <w:sz w:val="18"/>
          <w:szCs w:val="18"/>
          <w:lang w:val="en-GB"/>
        </w:rPr>
        <w:t>’</w:t>
      </w:r>
      <w:r>
        <w:rPr>
          <w:rFonts w:hint="eastAsia"/>
          <w:sz w:val="18"/>
          <w:szCs w:val="18"/>
          <w:lang w:val="en-GB"/>
        </w:rPr>
        <w:t>范围内的其他值可能后续被</w:t>
      </w:r>
      <w:r>
        <w:rPr>
          <w:sz w:val="18"/>
          <w:szCs w:val="18"/>
          <w:lang w:val="en-GB"/>
        </w:rPr>
        <w:t>AVS</w:t>
      </w:r>
      <w:r>
        <w:rPr>
          <w:rFonts w:hint="eastAsia"/>
          <w:sz w:val="18"/>
          <w:szCs w:val="18"/>
          <w:lang w:val="en-GB"/>
        </w:rPr>
        <w:t>标准使用。</w:t>
      </w:r>
    </w:p>
    <w:p w14:paraId="6C89B44E">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数据对齐指示</w:t>
      </w:r>
    </w:p>
    <w:p w14:paraId="79D6FBF5">
      <w:pPr>
        <w:spacing w:line="264" w:lineRule="auto"/>
        <w:ind w:firstLine="420"/>
        <w:rPr>
          <w:lang w:val="en-GB"/>
        </w:rPr>
      </w:pPr>
      <w:r>
        <w:rPr>
          <w:lang w:val="en-GB"/>
        </w:rPr>
        <w:t>AVS3</w:t>
      </w:r>
      <w:r>
        <w:rPr>
          <w:rFonts w:hint="eastAsia"/>
          <w:lang w:val="en-GB"/>
        </w:rPr>
        <w:t>视频流的</w:t>
      </w:r>
      <w:r>
        <w:rPr>
          <w:lang w:val="en-GB"/>
        </w:rPr>
        <w:t>PES</w:t>
      </w:r>
      <w:r>
        <w:rPr>
          <w:rFonts w:hint="eastAsia"/>
          <w:lang w:val="en-GB"/>
        </w:rPr>
        <w:t>分组使用</w:t>
      </w:r>
      <w:r>
        <w:rPr>
          <w:lang w:val="en-GB"/>
        </w:rPr>
        <w:t>data_alignment_indicator</w:t>
      </w:r>
      <w:r>
        <w:rPr>
          <w:rFonts w:hint="eastAsia"/>
          <w:lang w:val="en-GB"/>
        </w:rPr>
        <w:t>和</w:t>
      </w:r>
      <w:r>
        <w:rPr>
          <w:lang w:val="en-GB"/>
        </w:rPr>
        <w:t>9.3.4</w:t>
      </w:r>
      <w:r>
        <w:rPr>
          <w:rFonts w:hint="eastAsia"/>
          <w:lang w:val="en-GB"/>
        </w:rPr>
        <w:t>中定义的数据流对齐描述符</w:t>
      </w:r>
      <w:r>
        <w:rPr>
          <w:lang w:val="en-GB"/>
        </w:rPr>
        <w:t>data_stream_alignment_descriptor</w:t>
      </w:r>
      <w:r>
        <w:rPr>
          <w:rFonts w:hint="eastAsia"/>
          <w:lang w:val="en-GB"/>
        </w:rPr>
        <w:t>来标识</w:t>
      </w:r>
      <w:r>
        <w:rPr>
          <w:lang w:val="en-GB"/>
        </w:rPr>
        <w:t>PES</w:t>
      </w:r>
      <w:r>
        <w:rPr>
          <w:rFonts w:hint="eastAsia"/>
          <w:lang w:val="en-GB"/>
        </w:rPr>
        <w:t>分组包头后数据的对齐方式：</w:t>
      </w:r>
    </w:p>
    <w:p w14:paraId="478CEE4C">
      <w:pPr>
        <w:pStyle w:val="36"/>
        <w:numPr>
          <w:ilvl w:val="0"/>
          <w:numId w:val="56"/>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如果</w:t>
      </w:r>
      <w:r>
        <w:rPr>
          <w:rFonts w:ascii="Times New Roman"/>
          <w:lang w:val="en-GB"/>
        </w:rPr>
        <w:t>data_alignment_indicator</w:t>
      </w:r>
      <w:r>
        <w:rPr>
          <w:rFonts w:hint="eastAsia" w:ascii="Times New Roman"/>
          <w:lang w:val="en-GB"/>
        </w:rPr>
        <w:t>值为</w:t>
      </w:r>
      <w:r>
        <w:rPr>
          <w:rFonts w:asciiTheme="minorEastAsia" w:hAnsiTheme="minorEastAsia" w:eastAsiaTheme="minorEastAsia"/>
          <w:lang w:val="en-GB"/>
        </w:rPr>
        <w:t>‘</w:t>
      </w:r>
      <w:r>
        <w:rPr>
          <w:rFonts w:ascii="Times New Roman"/>
          <w:lang w:val="en-GB"/>
        </w:rPr>
        <w:t>1</w:t>
      </w:r>
      <w:r>
        <w:rPr>
          <w:rFonts w:asciiTheme="minorEastAsia" w:hAnsiTheme="minorEastAsia" w:eastAsiaTheme="minorEastAsia"/>
          <w:lang w:val="en-GB"/>
        </w:rPr>
        <w:t>’</w:t>
      </w:r>
      <w:r>
        <w:rPr>
          <w:rFonts w:hint="eastAsia" w:ascii="Times New Roman"/>
          <w:lang w:val="en-GB"/>
        </w:rPr>
        <w:t>，并且存在</w:t>
      </w:r>
      <w:r>
        <w:rPr>
          <w:rFonts w:ascii="Times New Roman"/>
          <w:lang w:val="en-GB"/>
        </w:rPr>
        <w:t>9.3.4</w:t>
      </w:r>
      <w:r>
        <w:rPr>
          <w:rFonts w:hint="eastAsia" w:ascii="Times New Roman"/>
          <w:lang w:val="en-GB"/>
        </w:rPr>
        <w:t>中定义的数据流对齐描述符</w:t>
      </w:r>
      <w:r>
        <w:rPr>
          <w:rFonts w:ascii="Times New Roman"/>
          <w:lang w:val="en-GB"/>
        </w:rPr>
        <w:t>data_stream_alignment_descriptor</w:t>
      </w:r>
      <w:r>
        <w:rPr>
          <w:rFonts w:hint="eastAsia" w:ascii="Times New Roman"/>
          <w:lang w:val="en-GB"/>
        </w:rPr>
        <w:t>，表示</w:t>
      </w:r>
      <w:r>
        <w:rPr>
          <w:rFonts w:ascii="Times New Roman"/>
          <w:lang w:val="en-GB"/>
        </w:rPr>
        <w:t>PES</w:t>
      </w:r>
      <w:r>
        <w:rPr>
          <w:rFonts w:hint="eastAsia" w:ascii="Times New Roman"/>
          <w:lang w:val="en-GB"/>
        </w:rPr>
        <w:t>分组包头</w:t>
      </w:r>
      <w:r>
        <w:rPr>
          <w:rFonts w:ascii="Times New Roman"/>
          <w:lang w:val="en-GB"/>
        </w:rPr>
        <w:t>之</w:t>
      </w:r>
      <w:r>
        <w:rPr>
          <w:rFonts w:hint="eastAsia" w:ascii="Times New Roman"/>
          <w:lang w:val="en-GB"/>
        </w:rPr>
        <w:t>后紧跟着该数据流对齐描述符所指出的视频起始码；</w:t>
      </w:r>
    </w:p>
    <w:p w14:paraId="049EC30A">
      <w:pPr>
        <w:pStyle w:val="36"/>
        <w:numPr>
          <w:ilvl w:val="0"/>
          <w:numId w:val="56"/>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如果</w:t>
      </w:r>
      <w:r>
        <w:rPr>
          <w:rFonts w:ascii="Times New Roman"/>
          <w:lang w:val="en-GB"/>
        </w:rPr>
        <w:t>data_alignment_indicator</w:t>
      </w:r>
      <w:r>
        <w:rPr>
          <w:rFonts w:hint="eastAsia" w:ascii="Times New Roman"/>
          <w:lang w:val="en-GB"/>
        </w:rPr>
        <w:t>值为</w:t>
      </w:r>
      <w:r>
        <w:rPr>
          <w:rFonts w:asciiTheme="minorEastAsia" w:hAnsiTheme="minorEastAsia" w:eastAsiaTheme="minorEastAsia"/>
          <w:lang w:val="en-GB"/>
        </w:rPr>
        <w:t>‘</w:t>
      </w:r>
      <w:r>
        <w:rPr>
          <w:rFonts w:ascii="Times New Roman"/>
          <w:lang w:val="en-GB"/>
        </w:rPr>
        <w:t>1</w:t>
      </w:r>
      <w:r>
        <w:rPr>
          <w:rFonts w:asciiTheme="minorEastAsia" w:hAnsiTheme="minorEastAsia" w:eastAsiaTheme="minorEastAsia"/>
          <w:lang w:val="en-GB"/>
        </w:rPr>
        <w:t>’</w:t>
      </w:r>
      <w:r>
        <w:rPr>
          <w:rFonts w:hint="eastAsia" w:ascii="Times New Roman"/>
          <w:lang w:val="en-GB"/>
        </w:rPr>
        <w:t>且不存在</w:t>
      </w:r>
      <w:r>
        <w:rPr>
          <w:rFonts w:ascii="Times New Roman"/>
          <w:lang w:val="en-GB"/>
        </w:rPr>
        <w:t>9.3.4</w:t>
      </w:r>
      <w:r>
        <w:rPr>
          <w:rFonts w:hint="eastAsia" w:ascii="Times New Roman"/>
          <w:lang w:val="en-GB"/>
        </w:rPr>
        <w:t>中定义的数据流对齐描述符</w:t>
      </w:r>
      <w:r>
        <w:rPr>
          <w:rFonts w:ascii="Times New Roman"/>
          <w:lang w:val="en-GB"/>
        </w:rPr>
        <w:t>data_stream_alignment_descriptor</w:t>
      </w:r>
      <w:r>
        <w:rPr>
          <w:rFonts w:hint="eastAsia" w:ascii="Times New Roman"/>
          <w:lang w:val="en-GB"/>
        </w:rPr>
        <w:t>，则使用表</w:t>
      </w:r>
      <w:r>
        <w:rPr>
          <w:rFonts w:ascii="Times New Roman"/>
          <w:lang w:val="en-GB"/>
        </w:rPr>
        <w:t>11</w:t>
      </w:r>
      <w:r>
        <w:rPr>
          <w:rFonts w:hint="eastAsia" w:ascii="Times New Roman"/>
          <w:lang w:val="en-GB"/>
        </w:rPr>
        <w:t>中</w:t>
      </w:r>
      <w:r>
        <w:rPr>
          <w:rFonts w:ascii="Times New Roman"/>
          <w:lang w:val="en-GB"/>
        </w:rPr>
        <w:t>alignment_type</w:t>
      </w:r>
      <w:r>
        <w:rPr>
          <w:rFonts w:hint="eastAsia" w:ascii="Times New Roman"/>
          <w:lang w:val="en-GB"/>
        </w:rPr>
        <w:t>取值</w:t>
      </w:r>
      <w:r>
        <w:rPr>
          <w:rFonts w:asciiTheme="minorEastAsia" w:hAnsiTheme="minorEastAsia" w:eastAsiaTheme="minorEastAsia"/>
          <w:lang w:val="en-GB"/>
        </w:rPr>
        <w:t>‘</w:t>
      </w:r>
      <w:r>
        <w:rPr>
          <w:rFonts w:ascii="Times New Roman"/>
          <w:lang w:val="en-GB"/>
        </w:rPr>
        <w:t>01</w:t>
      </w:r>
      <w:r>
        <w:rPr>
          <w:rFonts w:asciiTheme="minorEastAsia" w:hAnsiTheme="minorEastAsia" w:eastAsiaTheme="minorEastAsia"/>
          <w:lang w:val="en-GB"/>
        </w:rPr>
        <w:t>’</w:t>
      </w:r>
      <w:r>
        <w:rPr>
          <w:rFonts w:ascii="Times New Roman"/>
          <w:lang w:val="en-GB"/>
        </w:rPr>
        <w:t>时</w:t>
      </w:r>
      <w:r>
        <w:rPr>
          <w:rFonts w:hint="eastAsia" w:ascii="Times New Roman"/>
          <w:lang w:val="en-GB"/>
        </w:rPr>
        <w:t>所指示的对齐方式；</w:t>
      </w:r>
    </w:p>
    <w:p w14:paraId="59ACF98C">
      <w:pPr>
        <w:pStyle w:val="36"/>
        <w:numPr>
          <w:ilvl w:val="0"/>
          <w:numId w:val="56"/>
        </w:numPr>
        <w:tabs>
          <w:tab w:val="clear" w:pos="4201"/>
          <w:tab w:val="clear" w:pos="9298"/>
        </w:tabs>
        <w:autoSpaceDE/>
        <w:autoSpaceDN/>
        <w:spacing w:line="264" w:lineRule="auto"/>
        <w:ind w:firstLineChars="0"/>
        <w:rPr>
          <w:rFonts w:ascii="Times New Roman"/>
          <w:lang w:val="en-GB"/>
        </w:rPr>
      </w:pPr>
      <w:r>
        <w:rPr>
          <w:rFonts w:hint="eastAsia" w:ascii="Times New Roman"/>
          <w:lang w:val="en-GB"/>
        </w:rPr>
        <w:t>当</w:t>
      </w:r>
      <w:r>
        <w:rPr>
          <w:rFonts w:ascii="Times New Roman"/>
          <w:lang w:val="en-GB"/>
        </w:rPr>
        <w:t>data_alignment_indicator</w:t>
      </w:r>
      <w:r>
        <w:rPr>
          <w:rFonts w:hint="eastAsia" w:ascii="Times New Roman"/>
          <w:lang w:val="en-GB"/>
        </w:rPr>
        <w:t>值为</w:t>
      </w:r>
      <w:r>
        <w:rPr>
          <w:rFonts w:asciiTheme="minorEastAsia" w:hAnsiTheme="minorEastAsia" w:eastAsiaTheme="minorEastAsia"/>
          <w:lang w:val="en-GB"/>
        </w:rPr>
        <w:t>‘</w:t>
      </w:r>
      <w:r>
        <w:rPr>
          <w:rFonts w:ascii="Times New Roman"/>
          <w:lang w:val="en-GB"/>
        </w:rPr>
        <w:t>0</w:t>
      </w:r>
      <w:r>
        <w:rPr>
          <w:rFonts w:asciiTheme="minorEastAsia" w:hAnsiTheme="minorEastAsia" w:eastAsiaTheme="minorEastAsia"/>
          <w:lang w:val="en-GB"/>
        </w:rPr>
        <w:t>’</w:t>
      </w:r>
      <w:r>
        <w:rPr>
          <w:rFonts w:hint="eastAsia" w:ascii="Times New Roman"/>
          <w:lang w:val="en-GB"/>
        </w:rPr>
        <w:t>时，表示没有定义是否有任何对齐方式。</w:t>
      </w:r>
    </w:p>
    <w:p w14:paraId="5BEE626C">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解码时间约束</w:t>
      </w:r>
    </w:p>
    <w:p w14:paraId="6342BF05">
      <w:pPr>
        <w:spacing w:line="264" w:lineRule="auto"/>
        <w:ind w:firstLine="420" w:firstLineChars="200"/>
        <w:rPr>
          <w:color w:val="000000"/>
        </w:rPr>
      </w:pPr>
      <w:r>
        <w:rPr>
          <w:rFonts w:hint="eastAsia"/>
          <w:color w:val="000000"/>
        </w:rPr>
        <w:t>对于知识位流，PES分组包的包头中的PTS_DTS_flags字段设置为</w:t>
      </w:r>
      <w:r>
        <w:rPr>
          <w:rFonts w:asciiTheme="minorEastAsia" w:hAnsiTheme="minorEastAsia" w:eastAsiaTheme="minorEastAsia"/>
          <w:color w:val="000000"/>
        </w:rPr>
        <w:t>‘</w:t>
      </w:r>
      <w:r>
        <w:rPr>
          <w:rFonts w:hint="eastAsia"/>
          <w:color w:val="000000"/>
        </w:rPr>
        <w:t>11’，此时知识位流PES分组包的包头中携带的PTS的值应被忽略，解码后的知识图像应不被用于显示。</w:t>
      </w:r>
    </w:p>
    <w:p w14:paraId="12A71157">
      <w:pPr>
        <w:spacing w:line="264" w:lineRule="auto"/>
        <w:ind w:firstLine="420" w:firstLineChars="200"/>
        <w:rPr>
          <w:color w:val="000000"/>
        </w:rPr>
      </w:pPr>
      <w:r>
        <w:rPr>
          <w:rFonts w:hint="eastAsia"/>
          <w:color w:val="000000"/>
        </w:rPr>
        <w:t>知识位流的PES分组包的包头中携带的DTS应小于或等于AVS</w:t>
      </w:r>
      <w:r>
        <w:rPr>
          <w:color w:val="000000"/>
        </w:rPr>
        <w:t>3</w:t>
      </w:r>
      <w:r>
        <w:rPr>
          <w:rFonts w:hint="eastAsia"/>
          <w:color w:val="000000"/>
        </w:rPr>
        <w:t>视频的主位流的依赖该PES分组包的所有PES分组包中携带的最小的DTS。</w:t>
      </w:r>
    </w:p>
    <w:p w14:paraId="2E50E703">
      <w:pPr>
        <w:widowControl/>
        <w:numPr>
          <w:ilvl w:val="1"/>
          <w:numId w:val="3"/>
        </w:numPr>
        <w:spacing w:before="156" w:beforeLines="50" w:after="156" w:afterLines="50"/>
        <w:jc w:val="left"/>
        <w:outlineLvl w:val="2"/>
        <w:rPr>
          <w:rFonts w:ascii="黑体" w:eastAsia="黑体"/>
          <w:kern w:val="0"/>
          <w:szCs w:val="21"/>
        </w:rPr>
      </w:pPr>
      <w:bookmarkStart w:id="372" w:name="_Toc90915689"/>
      <w:r>
        <w:rPr>
          <w:rFonts w:hint="eastAsia" w:ascii="黑体" w:eastAsia="黑体"/>
          <w:kern w:val="0"/>
          <w:szCs w:val="21"/>
        </w:rPr>
        <w:t>节目和</w:t>
      </w:r>
      <w:r>
        <w:rPr>
          <w:rFonts w:ascii="黑体" w:eastAsia="黑体"/>
          <w:kern w:val="0"/>
          <w:szCs w:val="21"/>
        </w:rPr>
        <w:t>节目元素</w:t>
      </w:r>
      <w:r>
        <w:rPr>
          <w:rFonts w:hint="eastAsia" w:ascii="黑体" w:eastAsia="黑体"/>
          <w:kern w:val="0"/>
          <w:szCs w:val="21"/>
        </w:rPr>
        <w:t>描述</w:t>
      </w:r>
      <w:bookmarkEnd w:id="372"/>
      <w:r>
        <w:rPr>
          <w:rFonts w:hint="eastAsia" w:ascii="黑体" w:eastAsia="黑体"/>
          <w:kern w:val="0"/>
          <w:szCs w:val="21"/>
        </w:rPr>
        <w:t>符</w:t>
      </w:r>
    </w:p>
    <w:p w14:paraId="70BB1E9A">
      <w:pPr>
        <w:widowControl/>
        <w:numPr>
          <w:ilvl w:val="2"/>
          <w:numId w:val="3"/>
        </w:numPr>
        <w:spacing w:before="156" w:beforeLines="50" w:after="156" w:afterLines="50"/>
        <w:jc w:val="left"/>
        <w:outlineLvl w:val="3"/>
        <w:rPr>
          <w:rFonts w:ascii="黑体" w:eastAsia="黑体"/>
          <w:kern w:val="0"/>
          <w:szCs w:val="21"/>
        </w:rPr>
      </w:pPr>
      <w:bookmarkStart w:id="373" w:name="_Toc224112113"/>
      <w:r>
        <w:rPr>
          <w:rFonts w:hint="eastAsia" w:ascii="黑体" w:eastAsia="黑体"/>
          <w:kern w:val="0"/>
          <w:szCs w:val="21"/>
        </w:rPr>
        <w:t>节目和节目元素描述子中各字段的语义定义</w:t>
      </w:r>
      <w:bookmarkEnd w:id="373"/>
    </w:p>
    <w:p w14:paraId="5591E2D8">
      <w:pPr>
        <w:spacing w:line="264" w:lineRule="auto"/>
        <w:ind w:firstLine="420" w:firstLineChars="200"/>
        <w:rPr>
          <w:kern w:val="0"/>
          <w:szCs w:val="20"/>
          <w:lang w:val="en-GB"/>
        </w:rPr>
      </w:pPr>
      <w:r>
        <w:rPr>
          <w:rFonts w:hint="eastAsia"/>
          <w:kern w:val="0"/>
          <w:szCs w:val="20"/>
          <w:lang w:val="en-GB"/>
        </w:rPr>
        <w:t>以下语义适用于从</w:t>
      </w:r>
      <w:r>
        <w:rPr>
          <w:kern w:val="0"/>
          <w:szCs w:val="20"/>
          <w:lang w:val="en-GB"/>
        </w:rPr>
        <w:t>9.3.2</w:t>
      </w:r>
      <w:r>
        <w:rPr>
          <w:rFonts w:hint="eastAsia"/>
          <w:kern w:val="0"/>
          <w:szCs w:val="20"/>
          <w:lang w:val="en-GB"/>
        </w:rPr>
        <w:t>到</w:t>
      </w:r>
      <w:r>
        <w:rPr>
          <w:kern w:val="0"/>
          <w:szCs w:val="20"/>
          <w:lang w:val="en-GB"/>
        </w:rPr>
        <w:t>9.3.5</w:t>
      </w:r>
      <w:r>
        <w:rPr>
          <w:rFonts w:hint="eastAsia"/>
          <w:kern w:val="0"/>
          <w:szCs w:val="20"/>
          <w:lang w:val="en-GB"/>
        </w:rPr>
        <w:t>中定义的描述符。</w:t>
      </w:r>
    </w:p>
    <w:p w14:paraId="58B85DB2">
      <w:pPr>
        <w:spacing w:line="264" w:lineRule="auto"/>
        <w:ind w:firstLine="420" w:firstLineChars="200"/>
        <w:rPr>
          <w:rFonts w:hint="eastAsia" w:ascii="宋体" w:hAnsi="宋体"/>
          <w:b/>
        </w:rPr>
      </w:pPr>
      <w:r>
        <w:rPr>
          <w:rFonts w:hint="eastAsia" w:ascii="黑体" w:hAnsi="宋体" w:eastAsia="黑体"/>
        </w:rPr>
        <w:t>描述符标签字段</w:t>
      </w:r>
      <w:r>
        <w:rPr>
          <w:rFonts w:ascii="黑体" w:hAnsi="宋体" w:eastAsia="黑体"/>
        </w:rPr>
        <w:t xml:space="preserve"> descriptor_tag</w:t>
      </w:r>
    </w:p>
    <w:p w14:paraId="33EF5EB7">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8</w:t>
      </w:r>
      <w:r>
        <w:rPr>
          <w:rFonts w:hint="eastAsia"/>
          <w:kern w:val="0"/>
          <w:szCs w:val="20"/>
          <w:lang w:val="en-GB"/>
        </w:rPr>
        <w:t>位，用于标识每一描述符。</w:t>
      </w:r>
    </w:p>
    <w:p w14:paraId="01115F49">
      <w:pPr>
        <w:spacing w:line="264" w:lineRule="auto"/>
        <w:ind w:firstLine="420" w:firstLineChars="200"/>
        <w:rPr>
          <w:color w:val="000000"/>
        </w:rPr>
      </w:pPr>
      <w:bookmarkStart w:id="374" w:name="_Ref93382932"/>
      <w:r>
        <w:rPr>
          <w:rFonts w:hint="eastAsia"/>
          <w:kern w:val="0"/>
          <w:szCs w:val="20"/>
          <w:lang w:val="en-GB"/>
        </w:rPr>
        <w:t>数据流对齐描述符</w:t>
      </w:r>
      <w:r>
        <w:rPr>
          <w:kern w:val="0"/>
          <w:szCs w:val="20"/>
          <w:lang w:val="en-GB"/>
        </w:rPr>
        <w:t>data_stream_alignment_descriptor</w:t>
      </w:r>
      <w:r>
        <w:rPr>
          <w:rFonts w:hint="eastAsia"/>
          <w:kern w:val="0"/>
          <w:szCs w:val="20"/>
          <w:lang w:val="en-GB"/>
        </w:rPr>
        <w:t>和</w:t>
      </w:r>
      <w:r>
        <w:rPr>
          <w:kern w:val="0"/>
          <w:szCs w:val="20"/>
          <w:lang w:val="en-GB"/>
        </w:rPr>
        <w:t>AVS3</w:t>
      </w:r>
      <w:r>
        <w:rPr>
          <w:rFonts w:hint="eastAsia"/>
          <w:kern w:val="0"/>
          <w:szCs w:val="20"/>
          <w:lang w:val="en-GB"/>
        </w:rPr>
        <w:t>视频流描述符</w:t>
      </w:r>
      <w:r>
        <w:rPr>
          <w:kern w:val="0"/>
          <w:szCs w:val="20"/>
          <w:lang w:val="en-GB"/>
        </w:rPr>
        <w:t>AVS3_video_descriptor</w:t>
      </w:r>
      <w:r>
        <w:rPr>
          <w:rFonts w:hint="eastAsia"/>
          <w:kern w:val="0"/>
          <w:szCs w:val="20"/>
          <w:lang w:val="en-GB"/>
        </w:rPr>
        <w:t>的标签值见</w:t>
      </w:r>
      <w:r>
        <w:rPr>
          <w:kern w:val="0"/>
          <w:szCs w:val="20"/>
          <w:lang w:val="en-GB"/>
        </w:rPr>
        <w:t>表</w:t>
      </w:r>
      <w:r>
        <w:rPr>
          <w:rFonts w:hint="eastAsia"/>
          <w:kern w:val="0"/>
          <w:szCs w:val="20"/>
          <w:lang w:val="en-GB"/>
        </w:rPr>
        <w:t>8。</w:t>
      </w:r>
      <w:r>
        <w:rPr>
          <w:kern w:val="0"/>
          <w:szCs w:val="20"/>
          <w:lang w:val="en-GB"/>
        </w:rPr>
        <w:t>TS</w:t>
      </w:r>
      <w:r>
        <w:rPr>
          <w:rFonts w:hint="eastAsia"/>
          <w:kern w:val="0"/>
          <w:szCs w:val="20"/>
          <w:lang w:val="en-GB"/>
        </w:rPr>
        <w:t>或</w:t>
      </w:r>
      <w:r>
        <w:rPr>
          <w:kern w:val="0"/>
          <w:szCs w:val="20"/>
          <w:lang w:val="en-GB"/>
        </w:rPr>
        <w:t>PS</w:t>
      </w:r>
      <w:r>
        <w:rPr>
          <w:rFonts w:hint="eastAsia"/>
          <w:kern w:val="0"/>
          <w:szCs w:val="20"/>
          <w:lang w:val="en-GB"/>
        </w:rPr>
        <w:t>栏中</w:t>
      </w:r>
      <w:r>
        <w:rPr>
          <w:rFonts w:asciiTheme="minorEastAsia" w:hAnsiTheme="minorEastAsia" w:eastAsiaTheme="minorEastAsia"/>
          <w:kern w:val="0"/>
          <w:szCs w:val="20"/>
          <w:lang w:val="en-GB"/>
        </w:rPr>
        <w:t>‘</w:t>
      </w:r>
      <w:r>
        <w:rPr>
          <w:kern w:val="0"/>
          <w:szCs w:val="20"/>
          <w:lang w:val="en-GB"/>
        </w:rPr>
        <w:t>X</w:t>
      </w:r>
      <w:r>
        <w:rPr>
          <w:rFonts w:asciiTheme="minorEastAsia" w:hAnsiTheme="minorEastAsia" w:eastAsiaTheme="minorEastAsia"/>
          <w:kern w:val="0"/>
          <w:szCs w:val="20"/>
          <w:lang w:val="en-GB"/>
        </w:rPr>
        <w:t>’</w:t>
      </w:r>
      <w:r>
        <w:rPr>
          <w:rFonts w:hint="eastAsia"/>
          <w:kern w:val="0"/>
          <w:szCs w:val="20"/>
          <w:lang w:val="en-GB"/>
        </w:rPr>
        <w:t>表示该描</w:t>
      </w:r>
      <w:r>
        <w:rPr>
          <w:rFonts w:hint="eastAsia"/>
          <w:color w:val="000000"/>
        </w:rPr>
        <w:t>述符可分别用于传输流或节目流。注意，描述符字段含义可能取决于它用于的流。以下描述符语义对每种情况作了规定。</w:t>
      </w:r>
    </w:p>
    <w:bookmarkEnd w:id="374"/>
    <w:p w14:paraId="12812DF7">
      <w:pPr>
        <w:widowControl/>
        <w:numPr>
          <w:ilvl w:val="0"/>
          <w:numId w:val="17"/>
        </w:numPr>
        <w:spacing w:before="156" w:beforeLines="50" w:after="156" w:afterLines="50"/>
        <w:ind w:firstLine="420" w:firstLineChars="200"/>
        <w:jc w:val="center"/>
        <w:rPr>
          <w:rFonts w:ascii="黑体" w:eastAsia="黑体"/>
          <w:kern w:val="0"/>
          <w:szCs w:val="20"/>
        </w:rPr>
      </w:pPr>
      <w:r>
        <w:rPr>
          <w:rFonts w:hint="eastAsia" w:ascii="黑体" w:eastAsia="黑体"/>
          <w:kern w:val="0"/>
          <w:szCs w:val="20"/>
        </w:rPr>
        <w:t>节目和节目元素描述符</w:t>
      </w:r>
    </w:p>
    <w:tbl>
      <w:tblPr>
        <w:tblStyle w:val="49"/>
        <w:tblW w:w="93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88"/>
        <w:gridCol w:w="1320"/>
        <w:gridCol w:w="1440"/>
        <w:gridCol w:w="4440"/>
      </w:tblGrid>
      <w:tr w14:paraId="2103F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2188" w:type="dxa"/>
            <w:tcBorders>
              <w:top w:val="single" w:color="auto" w:sz="12" w:space="0"/>
              <w:bottom w:val="single" w:color="auto" w:sz="12" w:space="0"/>
            </w:tcBorders>
            <w:vAlign w:val="center"/>
          </w:tcPr>
          <w:p w14:paraId="00CD2A49">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描述符标签值</w:t>
            </w:r>
          </w:p>
        </w:tc>
        <w:tc>
          <w:tcPr>
            <w:tcW w:w="1320" w:type="dxa"/>
            <w:tcBorders>
              <w:top w:val="single" w:color="auto" w:sz="12" w:space="0"/>
              <w:bottom w:val="single" w:color="auto" w:sz="12" w:space="0"/>
            </w:tcBorders>
            <w:vAlign w:val="center"/>
          </w:tcPr>
          <w:p w14:paraId="59DBF16C">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TS</w:t>
            </w:r>
          </w:p>
        </w:tc>
        <w:tc>
          <w:tcPr>
            <w:tcW w:w="1440" w:type="dxa"/>
            <w:tcBorders>
              <w:top w:val="single" w:color="auto" w:sz="12" w:space="0"/>
              <w:bottom w:val="single" w:color="auto" w:sz="12" w:space="0"/>
            </w:tcBorders>
            <w:vAlign w:val="center"/>
          </w:tcPr>
          <w:p w14:paraId="65C99596">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PS</w:t>
            </w:r>
          </w:p>
        </w:tc>
        <w:tc>
          <w:tcPr>
            <w:tcW w:w="4440" w:type="dxa"/>
            <w:tcBorders>
              <w:top w:val="single" w:color="auto" w:sz="12" w:space="0"/>
              <w:bottom w:val="single" w:color="auto" w:sz="12" w:space="0"/>
            </w:tcBorders>
            <w:vAlign w:val="center"/>
          </w:tcPr>
          <w:p w14:paraId="017C84EC">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标识</w:t>
            </w:r>
          </w:p>
        </w:tc>
      </w:tr>
      <w:tr w14:paraId="5C9B1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2188" w:type="dxa"/>
            <w:tcBorders>
              <w:top w:val="single" w:color="auto" w:sz="12" w:space="0"/>
              <w:bottom w:val="single" w:color="auto" w:sz="6" w:space="0"/>
              <w:right w:val="single" w:color="auto" w:sz="6" w:space="0"/>
            </w:tcBorders>
            <w:vAlign w:val="center"/>
          </w:tcPr>
          <w:p w14:paraId="2FCD76DF">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6</w:t>
            </w:r>
          </w:p>
        </w:tc>
        <w:tc>
          <w:tcPr>
            <w:tcW w:w="1320" w:type="dxa"/>
            <w:tcBorders>
              <w:top w:val="single" w:color="auto" w:sz="12" w:space="0"/>
              <w:left w:val="single" w:color="auto" w:sz="6" w:space="0"/>
              <w:bottom w:val="single" w:color="auto" w:sz="6" w:space="0"/>
              <w:right w:val="single" w:color="auto" w:sz="6" w:space="0"/>
            </w:tcBorders>
            <w:vAlign w:val="center"/>
          </w:tcPr>
          <w:p w14:paraId="785623EF">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X</w:t>
            </w:r>
          </w:p>
        </w:tc>
        <w:tc>
          <w:tcPr>
            <w:tcW w:w="1440" w:type="dxa"/>
            <w:tcBorders>
              <w:top w:val="single" w:color="auto" w:sz="12" w:space="0"/>
              <w:left w:val="single" w:color="auto" w:sz="6" w:space="0"/>
              <w:bottom w:val="single" w:color="auto" w:sz="6" w:space="0"/>
              <w:right w:val="single" w:color="auto" w:sz="6" w:space="0"/>
            </w:tcBorders>
            <w:vAlign w:val="center"/>
          </w:tcPr>
          <w:p w14:paraId="1BAD84FF">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X</w:t>
            </w:r>
          </w:p>
        </w:tc>
        <w:tc>
          <w:tcPr>
            <w:tcW w:w="4440" w:type="dxa"/>
            <w:tcBorders>
              <w:top w:val="single" w:color="auto" w:sz="12" w:space="0"/>
              <w:left w:val="single" w:color="auto" w:sz="6" w:space="0"/>
              <w:bottom w:val="single" w:color="auto" w:sz="6" w:space="0"/>
            </w:tcBorders>
            <w:vAlign w:val="center"/>
          </w:tcPr>
          <w:p w14:paraId="6AD3DB90">
            <w:pPr>
              <w:keepLines/>
              <w:autoSpaceDE w:val="0"/>
              <w:autoSpaceDN w:val="0"/>
              <w:adjustRightInd w:val="0"/>
              <w:spacing w:before="100" w:after="100" w:line="190" w:lineRule="exact"/>
              <w:ind w:firstLine="420"/>
              <w:jc w:val="center"/>
              <w:rPr>
                <w:kern w:val="0"/>
                <w:sz w:val="18"/>
                <w:szCs w:val="18"/>
                <w:lang w:val="en-GB"/>
              </w:rPr>
            </w:pPr>
            <w:r>
              <w:rPr>
                <w:sz w:val="18"/>
                <w:szCs w:val="18"/>
              </w:rPr>
              <w:t>data_stream_alignment_descriptor</w:t>
            </w:r>
          </w:p>
        </w:tc>
      </w:tr>
      <w:tr w14:paraId="674DA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2188" w:type="dxa"/>
            <w:tcBorders>
              <w:top w:val="single" w:color="auto" w:sz="6" w:space="0"/>
              <w:bottom w:val="single" w:color="auto" w:sz="12" w:space="0"/>
              <w:right w:val="single" w:color="auto" w:sz="6" w:space="0"/>
            </w:tcBorders>
            <w:vAlign w:val="center"/>
          </w:tcPr>
          <w:p w14:paraId="44724A5C">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209</w:t>
            </w:r>
          </w:p>
        </w:tc>
        <w:tc>
          <w:tcPr>
            <w:tcW w:w="1320" w:type="dxa"/>
            <w:tcBorders>
              <w:top w:val="single" w:color="auto" w:sz="6" w:space="0"/>
              <w:left w:val="single" w:color="auto" w:sz="6" w:space="0"/>
              <w:bottom w:val="single" w:color="auto" w:sz="12" w:space="0"/>
              <w:right w:val="single" w:color="auto" w:sz="6" w:space="0"/>
            </w:tcBorders>
            <w:vAlign w:val="center"/>
          </w:tcPr>
          <w:p w14:paraId="6F9B9345">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X</w:t>
            </w:r>
          </w:p>
        </w:tc>
        <w:tc>
          <w:tcPr>
            <w:tcW w:w="1440" w:type="dxa"/>
            <w:tcBorders>
              <w:top w:val="single" w:color="auto" w:sz="6" w:space="0"/>
              <w:left w:val="single" w:color="auto" w:sz="6" w:space="0"/>
              <w:bottom w:val="single" w:color="auto" w:sz="12" w:space="0"/>
              <w:right w:val="single" w:color="auto" w:sz="6" w:space="0"/>
            </w:tcBorders>
            <w:vAlign w:val="center"/>
          </w:tcPr>
          <w:p w14:paraId="3E6DB4D4">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X</w:t>
            </w:r>
          </w:p>
        </w:tc>
        <w:tc>
          <w:tcPr>
            <w:tcW w:w="4440" w:type="dxa"/>
            <w:tcBorders>
              <w:top w:val="single" w:color="auto" w:sz="6" w:space="0"/>
              <w:left w:val="single" w:color="auto" w:sz="6" w:space="0"/>
              <w:bottom w:val="single" w:color="auto" w:sz="12" w:space="0"/>
            </w:tcBorders>
            <w:vAlign w:val="center"/>
          </w:tcPr>
          <w:p w14:paraId="11BEFF1D">
            <w:pPr>
              <w:keepLines/>
              <w:autoSpaceDE w:val="0"/>
              <w:autoSpaceDN w:val="0"/>
              <w:adjustRightInd w:val="0"/>
              <w:spacing w:before="100" w:after="100" w:line="190" w:lineRule="exact"/>
              <w:ind w:firstLine="360"/>
              <w:jc w:val="center"/>
              <w:rPr>
                <w:kern w:val="0"/>
                <w:sz w:val="18"/>
                <w:szCs w:val="18"/>
                <w:lang w:val="en-GB"/>
              </w:rPr>
            </w:pPr>
            <w:r>
              <w:rPr>
                <w:kern w:val="0"/>
                <w:sz w:val="18"/>
                <w:szCs w:val="18"/>
                <w:lang w:val="en-GB"/>
              </w:rPr>
              <w:t>AVS3_video_descriptor</w:t>
            </w:r>
          </w:p>
        </w:tc>
      </w:tr>
    </w:tbl>
    <w:p w14:paraId="288DCB4B">
      <w:pPr>
        <w:spacing w:line="264" w:lineRule="auto"/>
        <w:ind w:firstLine="420" w:firstLineChars="200"/>
        <w:rPr>
          <w:rFonts w:hint="eastAsia" w:ascii="黑体" w:hAnsi="宋体" w:eastAsia="黑体"/>
        </w:rPr>
      </w:pPr>
    </w:p>
    <w:p w14:paraId="62BCB7BD">
      <w:pPr>
        <w:spacing w:line="264" w:lineRule="auto"/>
        <w:ind w:firstLine="420" w:firstLineChars="200"/>
        <w:rPr>
          <w:rFonts w:hint="eastAsia" w:ascii="宋体" w:hAnsi="宋体"/>
          <w:b/>
        </w:rPr>
      </w:pPr>
      <w:r>
        <w:rPr>
          <w:rFonts w:hint="eastAsia" w:ascii="黑体" w:hAnsi="宋体" w:eastAsia="黑体"/>
        </w:rPr>
        <w:t>描述符长度字段</w:t>
      </w:r>
      <w:r>
        <w:rPr>
          <w:rFonts w:ascii="黑体" w:hAnsi="宋体" w:eastAsia="黑体"/>
        </w:rPr>
        <w:t xml:space="preserve"> descriptor_length</w:t>
      </w:r>
    </w:p>
    <w:p w14:paraId="7CE1B00A">
      <w:pPr>
        <w:spacing w:line="264" w:lineRule="auto"/>
        <w:ind w:firstLine="420" w:firstLineChars="200"/>
        <w:rPr>
          <w:lang w:val="en-GB"/>
        </w:rPr>
      </w:pPr>
      <w:r>
        <w:rPr>
          <w:rFonts w:hint="eastAsia"/>
          <w:lang w:val="en-GB"/>
        </w:rPr>
        <w:t>该字段为</w:t>
      </w:r>
      <w:r>
        <w:rPr>
          <w:lang w:val="en-GB"/>
        </w:rPr>
        <w:t>8</w:t>
      </w:r>
      <w:r>
        <w:rPr>
          <w:rFonts w:hint="eastAsia"/>
          <w:lang w:val="en-GB"/>
        </w:rPr>
        <w:t>位。规定了紧跟在</w:t>
      </w:r>
      <w:r>
        <w:rPr>
          <w:lang w:val="en-GB"/>
        </w:rPr>
        <w:t>descriptor_length</w:t>
      </w:r>
      <w:r>
        <w:rPr>
          <w:rFonts w:hint="eastAsia"/>
          <w:lang w:val="en-GB"/>
        </w:rPr>
        <w:t>字段之后的描述符的字节数。</w:t>
      </w:r>
    </w:p>
    <w:p w14:paraId="792B5C6D">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AVS</w:t>
      </w:r>
      <w:r>
        <w:rPr>
          <w:rFonts w:ascii="黑体" w:eastAsia="黑体"/>
          <w:kern w:val="0"/>
          <w:szCs w:val="21"/>
        </w:rPr>
        <w:t>3</w:t>
      </w:r>
      <w:r>
        <w:rPr>
          <w:rFonts w:hint="eastAsia" w:ascii="黑体" w:eastAsia="黑体"/>
          <w:kern w:val="0"/>
          <w:szCs w:val="21"/>
        </w:rPr>
        <w:t>视频</w:t>
      </w:r>
      <w:r>
        <w:rPr>
          <w:rFonts w:ascii="黑体" w:eastAsia="黑体"/>
          <w:kern w:val="0"/>
          <w:szCs w:val="21"/>
        </w:rPr>
        <w:t>流描述符</w:t>
      </w:r>
    </w:p>
    <w:p w14:paraId="0F85B7EA">
      <w:pPr>
        <w:autoSpaceDE w:val="0"/>
        <w:autoSpaceDN w:val="0"/>
        <w:spacing w:line="264" w:lineRule="auto"/>
        <w:ind w:firstLine="420"/>
        <w:rPr>
          <w:kern w:val="0"/>
          <w:szCs w:val="20"/>
          <w:lang w:val="en-GB"/>
        </w:rPr>
      </w:pPr>
      <w:r>
        <w:rPr>
          <w:kern w:val="0"/>
          <w:szCs w:val="20"/>
          <w:lang w:val="en-GB"/>
        </w:rPr>
        <w:t>AVS3</w:t>
      </w:r>
      <w:r>
        <w:rPr>
          <w:rFonts w:hint="eastAsia"/>
          <w:kern w:val="0"/>
          <w:szCs w:val="20"/>
          <w:lang w:val="en-GB"/>
        </w:rPr>
        <w:t>视频流描述符给出了标识</w:t>
      </w:r>
      <w:r>
        <w:rPr>
          <w:kern w:val="0"/>
          <w:szCs w:val="21"/>
        </w:rPr>
        <w:t>T/AI 109.2-2021</w:t>
      </w:r>
      <w:r>
        <w:rPr>
          <w:rFonts w:hint="eastAsia"/>
          <w:kern w:val="0"/>
          <w:szCs w:val="20"/>
          <w:lang w:val="en-GB"/>
        </w:rPr>
        <w:t>中定义的</w:t>
      </w:r>
      <w:r>
        <w:rPr>
          <w:kern w:val="0"/>
          <w:szCs w:val="20"/>
          <w:lang w:val="en-GB"/>
        </w:rPr>
        <w:t>AVS3</w:t>
      </w:r>
      <w:r>
        <w:rPr>
          <w:rFonts w:hint="eastAsia"/>
          <w:kern w:val="0"/>
          <w:szCs w:val="20"/>
          <w:lang w:val="en-GB"/>
        </w:rPr>
        <w:t>视频流的编码参数（例如“档次”和“级别”）的基本信息，</w:t>
      </w:r>
      <w:r>
        <w:rPr>
          <w:rFonts w:hint="eastAsia"/>
          <w:kern w:val="0"/>
          <w:szCs w:val="20"/>
        </w:rPr>
        <w:t>见表9</w:t>
      </w:r>
      <w:r>
        <w:rPr>
          <w:rFonts w:hint="eastAsia"/>
          <w:kern w:val="0"/>
          <w:szCs w:val="20"/>
          <w:lang w:val="en-GB"/>
        </w:rPr>
        <w:t>。对于</w:t>
      </w:r>
      <w:r>
        <w:rPr>
          <w:kern w:val="0"/>
          <w:szCs w:val="20"/>
          <w:lang w:val="en-GB"/>
        </w:rPr>
        <w:t>AVS3</w:t>
      </w:r>
      <w:r>
        <w:rPr>
          <w:rFonts w:hint="eastAsia"/>
          <w:kern w:val="0"/>
          <w:szCs w:val="20"/>
          <w:lang w:val="en-GB"/>
        </w:rPr>
        <w:t>视频时域分层子位流，</w:t>
      </w:r>
      <w:r>
        <w:rPr>
          <w:kern w:val="0"/>
          <w:szCs w:val="20"/>
          <w:lang w:val="en-GB"/>
        </w:rPr>
        <w:t>AVS3</w:t>
      </w:r>
      <w:r>
        <w:rPr>
          <w:rFonts w:hint="eastAsia"/>
          <w:kern w:val="0"/>
          <w:szCs w:val="20"/>
          <w:lang w:val="en-GB"/>
        </w:rPr>
        <w:t>视频流描述符提供在其所适用的位流中的</w:t>
      </w:r>
      <w:r>
        <w:rPr>
          <w:kern w:val="0"/>
          <w:szCs w:val="20"/>
          <w:lang w:val="en-GB"/>
        </w:rPr>
        <w:t>AVS3</w:t>
      </w:r>
      <w:r>
        <w:rPr>
          <w:rFonts w:hint="eastAsia"/>
          <w:kern w:val="0"/>
          <w:szCs w:val="20"/>
          <w:lang w:val="en-GB"/>
        </w:rPr>
        <w:t>视频最高时域层级的信息。</w:t>
      </w:r>
    </w:p>
    <w:p w14:paraId="17ED384B">
      <w:pPr>
        <w:widowControl/>
        <w:numPr>
          <w:ilvl w:val="0"/>
          <w:numId w:val="17"/>
        </w:numPr>
        <w:spacing w:before="156" w:beforeLines="50" w:after="156" w:afterLines="50"/>
        <w:ind w:firstLine="420" w:firstLineChars="200"/>
        <w:jc w:val="center"/>
        <w:rPr>
          <w:rFonts w:ascii="黑体" w:eastAsia="黑体"/>
          <w:kern w:val="0"/>
          <w:szCs w:val="20"/>
        </w:rPr>
      </w:pPr>
      <w:r>
        <w:rPr>
          <w:rFonts w:hint="eastAsia" w:ascii="黑体" w:eastAsia="黑体"/>
          <w:kern w:val="0"/>
          <w:szCs w:val="20"/>
        </w:rPr>
        <w:t>AVS3视频流描述符</w:t>
      </w:r>
    </w:p>
    <w:tbl>
      <w:tblPr>
        <w:tblStyle w:val="49"/>
        <w:tblW w:w="92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7"/>
        <w:gridCol w:w="1680"/>
        <w:gridCol w:w="1631"/>
      </w:tblGrid>
      <w:tr w14:paraId="6EBF5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 w:hRule="atLeast"/>
          <w:tblHeader/>
          <w:jc w:val="center"/>
        </w:trPr>
        <w:tc>
          <w:tcPr>
            <w:tcW w:w="5957" w:type="dxa"/>
            <w:tcBorders>
              <w:top w:val="single" w:color="auto" w:sz="12" w:space="0"/>
              <w:bottom w:val="single" w:color="auto" w:sz="12" w:space="0"/>
            </w:tcBorders>
            <w:vAlign w:val="center"/>
          </w:tcPr>
          <w:p w14:paraId="02955623">
            <w:pPr>
              <w:keepLines/>
              <w:autoSpaceDE w:val="0"/>
              <w:autoSpaceDN w:val="0"/>
              <w:adjustRightInd w:val="0"/>
              <w:spacing w:before="100" w:after="100" w:line="190" w:lineRule="exact"/>
              <w:jc w:val="center"/>
              <w:rPr>
                <w:b/>
                <w:bCs/>
                <w:kern w:val="0"/>
                <w:sz w:val="18"/>
                <w:szCs w:val="18"/>
                <w:lang w:val="en-GB"/>
              </w:rPr>
            </w:pPr>
            <w:r>
              <w:rPr>
                <w:rFonts w:hint="eastAsia" w:hAnsi="宋体"/>
                <w:b/>
                <w:bCs/>
                <w:kern w:val="0"/>
                <w:sz w:val="18"/>
                <w:szCs w:val="18"/>
                <w:lang w:val="en-GB"/>
              </w:rPr>
              <w:t>语</w:t>
            </w:r>
            <w:r>
              <w:rPr>
                <w:b/>
                <w:bCs/>
                <w:kern w:val="0"/>
                <w:sz w:val="18"/>
                <w:szCs w:val="18"/>
                <w:lang w:val="en-GB"/>
              </w:rPr>
              <w:t xml:space="preserve">  </w:t>
            </w:r>
            <w:r>
              <w:rPr>
                <w:rFonts w:hint="eastAsia" w:hAnsi="宋体"/>
                <w:b/>
                <w:bCs/>
                <w:kern w:val="0"/>
                <w:sz w:val="18"/>
                <w:szCs w:val="18"/>
                <w:lang w:val="en-GB"/>
              </w:rPr>
              <w:t>法</w:t>
            </w:r>
          </w:p>
        </w:tc>
        <w:tc>
          <w:tcPr>
            <w:tcW w:w="1680" w:type="dxa"/>
            <w:tcBorders>
              <w:top w:val="single" w:color="auto" w:sz="12" w:space="0"/>
              <w:bottom w:val="single" w:color="auto" w:sz="12" w:space="0"/>
            </w:tcBorders>
            <w:vAlign w:val="center"/>
          </w:tcPr>
          <w:p w14:paraId="36163BBB">
            <w:pPr>
              <w:keepLines/>
              <w:autoSpaceDE w:val="0"/>
              <w:autoSpaceDN w:val="0"/>
              <w:adjustRightInd w:val="0"/>
              <w:spacing w:before="100" w:after="100" w:line="190" w:lineRule="exact"/>
              <w:jc w:val="center"/>
              <w:rPr>
                <w:b/>
                <w:bCs/>
                <w:kern w:val="0"/>
                <w:sz w:val="18"/>
                <w:szCs w:val="18"/>
                <w:lang w:val="en-GB"/>
              </w:rPr>
            </w:pPr>
            <w:r>
              <w:rPr>
                <w:rFonts w:hint="eastAsia" w:hAnsi="宋体"/>
                <w:b/>
                <w:bCs/>
                <w:kern w:val="0"/>
                <w:sz w:val="18"/>
                <w:szCs w:val="18"/>
                <w:lang w:val="en-GB"/>
              </w:rPr>
              <w:t>位</w:t>
            </w:r>
            <w:r>
              <w:rPr>
                <w:rFonts w:hint="eastAsia"/>
                <w:b/>
                <w:bCs/>
                <w:kern w:val="0"/>
                <w:sz w:val="18"/>
                <w:szCs w:val="18"/>
                <w:lang w:val="en-GB"/>
              </w:rPr>
              <w:t xml:space="preserve">  </w:t>
            </w:r>
            <w:r>
              <w:rPr>
                <w:rFonts w:hint="eastAsia" w:hAnsi="宋体"/>
                <w:b/>
                <w:bCs/>
                <w:kern w:val="0"/>
                <w:sz w:val="18"/>
                <w:szCs w:val="18"/>
                <w:lang w:val="en-GB"/>
              </w:rPr>
              <w:t>数</w:t>
            </w:r>
          </w:p>
        </w:tc>
        <w:tc>
          <w:tcPr>
            <w:tcW w:w="1631" w:type="dxa"/>
            <w:tcBorders>
              <w:top w:val="single" w:color="auto" w:sz="12" w:space="0"/>
              <w:bottom w:val="single" w:color="auto" w:sz="12" w:space="0"/>
            </w:tcBorders>
            <w:vAlign w:val="center"/>
          </w:tcPr>
          <w:p w14:paraId="0DFE4590">
            <w:pPr>
              <w:keepLines/>
              <w:autoSpaceDE w:val="0"/>
              <w:autoSpaceDN w:val="0"/>
              <w:adjustRightInd w:val="0"/>
              <w:spacing w:before="100" w:after="100" w:line="190" w:lineRule="exact"/>
              <w:jc w:val="center"/>
              <w:rPr>
                <w:b/>
                <w:bCs/>
                <w:kern w:val="0"/>
                <w:sz w:val="18"/>
                <w:szCs w:val="18"/>
                <w:lang w:val="en-GB"/>
              </w:rPr>
            </w:pPr>
            <w:r>
              <w:rPr>
                <w:rFonts w:hint="eastAsia" w:hAnsi="宋体"/>
                <w:b/>
                <w:bCs/>
                <w:kern w:val="0"/>
                <w:sz w:val="18"/>
                <w:szCs w:val="18"/>
                <w:lang w:val="en-GB"/>
              </w:rPr>
              <w:t>助</w:t>
            </w:r>
            <w:r>
              <w:rPr>
                <w:rFonts w:hint="eastAsia"/>
                <w:b/>
                <w:bCs/>
                <w:kern w:val="0"/>
                <w:sz w:val="18"/>
                <w:szCs w:val="18"/>
                <w:lang w:val="en-GB"/>
              </w:rPr>
              <w:t xml:space="preserve"> </w:t>
            </w:r>
            <w:r>
              <w:rPr>
                <w:rFonts w:hint="eastAsia" w:hAnsi="宋体"/>
                <w:b/>
                <w:bCs/>
                <w:kern w:val="0"/>
                <w:sz w:val="18"/>
                <w:szCs w:val="18"/>
                <w:lang w:val="en-GB"/>
              </w:rPr>
              <w:t>记</w:t>
            </w:r>
            <w:r>
              <w:rPr>
                <w:rFonts w:hint="eastAsia"/>
                <w:b/>
                <w:bCs/>
                <w:kern w:val="0"/>
                <w:sz w:val="18"/>
                <w:szCs w:val="18"/>
                <w:lang w:val="en-GB"/>
              </w:rPr>
              <w:t xml:space="preserve"> </w:t>
            </w:r>
            <w:r>
              <w:rPr>
                <w:rFonts w:hint="eastAsia" w:hAnsi="宋体"/>
                <w:b/>
                <w:bCs/>
                <w:kern w:val="0"/>
                <w:sz w:val="18"/>
                <w:szCs w:val="18"/>
                <w:lang w:val="en-GB"/>
              </w:rPr>
              <w:t>符</w:t>
            </w:r>
          </w:p>
        </w:tc>
      </w:tr>
      <w:tr w14:paraId="7C3ED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5957" w:type="dxa"/>
            <w:tcBorders>
              <w:top w:val="single" w:color="auto" w:sz="12" w:space="0"/>
            </w:tcBorders>
            <w:vAlign w:val="center"/>
          </w:tcPr>
          <w:p w14:paraId="3E002C15">
            <w:pPr>
              <w:widowControl/>
              <w:jc w:val="left"/>
              <w:rPr>
                <w:sz w:val="18"/>
                <w:szCs w:val="18"/>
              </w:rPr>
            </w:pPr>
            <w:r>
              <w:rPr>
                <w:sz w:val="18"/>
                <w:szCs w:val="18"/>
              </w:rPr>
              <w:t>AVS3_video_descriptor () {</w:t>
            </w:r>
          </w:p>
        </w:tc>
        <w:tc>
          <w:tcPr>
            <w:tcW w:w="1680" w:type="dxa"/>
            <w:tcBorders>
              <w:top w:val="single" w:color="auto" w:sz="12" w:space="0"/>
            </w:tcBorders>
            <w:vAlign w:val="center"/>
          </w:tcPr>
          <w:p w14:paraId="27A7E90A">
            <w:pPr>
              <w:jc w:val="center"/>
              <w:rPr>
                <w:b/>
                <w:sz w:val="18"/>
                <w:szCs w:val="18"/>
              </w:rPr>
            </w:pPr>
          </w:p>
        </w:tc>
        <w:tc>
          <w:tcPr>
            <w:tcW w:w="1631" w:type="dxa"/>
            <w:tcBorders>
              <w:top w:val="single" w:color="auto" w:sz="12" w:space="0"/>
            </w:tcBorders>
            <w:vAlign w:val="center"/>
          </w:tcPr>
          <w:p w14:paraId="6FA3DC14">
            <w:pPr>
              <w:jc w:val="center"/>
              <w:rPr>
                <w:b/>
                <w:sz w:val="18"/>
                <w:szCs w:val="18"/>
              </w:rPr>
            </w:pPr>
          </w:p>
        </w:tc>
      </w:tr>
      <w:tr w14:paraId="78862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5957" w:type="dxa"/>
            <w:vAlign w:val="center"/>
          </w:tcPr>
          <w:p w14:paraId="117DD324">
            <w:pPr>
              <w:widowControl/>
              <w:ind w:firstLine="443" w:firstLineChars="245"/>
              <w:jc w:val="left"/>
              <w:rPr>
                <w:b/>
                <w:sz w:val="18"/>
                <w:szCs w:val="18"/>
              </w:rPr>
            </w:pPr>
            <w:r>
              <w:rPr>
                <w:b/>
                <w:sz w:val="18"/>
                <w:szCs w:val="18"/>
              </w:rPr>
              <w:t>descriptor_tag</w:t>
            </w:r>
          </w:p>
        </w:tc>
        <w:tc>
          <w:tcPr>
            <w:tcW w:w="1680" w:type="dxa"/>
            <w:vAlign w:val="center"/>
          </w:tcPr>
          <w:p w14:paraId="2319CED7">
            <w:pPr>
              <w:jc w:val="center"/>
              <w:rPr>
                <w:b/>
                <w:sz w:val="18"/>
                <w:szCs w:val="18"/>
              </w:rPr>
            </w:pPr>
            <w:r>
              <w:rPr>
                <w:b/>
                <w:sz w:val="18"/>
                <w:szCs w:val="18"/>
              </w:rPr>
              <w:t>8</w:t>
            </w:r>
          </w:p>
        </w:tc>
        <w:tc>
          <w:tcPr>
            <w:tcW w:w="1631" w:type="dxa"/>
            <w:vAlign w:val="center"/>
          </w:tcPr>
          <w:p w14:paraId="3020E1E0">
            <w:pPr>
              <w:jc w:val="center"/>
              <w:rPr>
                <w:b/>
                <w:sz w:val="18"/>
                <w:szCs w:val="18"/>
              </w:rPr>
            </w:pPr>
            <w:r>
              <w:rPr>
                <w:b/>
                <w:sz w:val="18"/>
                <w:szCs w:val="18"/>
              </w:rPr>
              <w:t>uimsbf</w:t>
            </w:r>
          </w:p>
        </w:tc>
      </w:tr>
      <w:tr w14:paraId="46493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5957" w:type="dxa"/>
            <w:vAlign w:val="center"/>
          </w:tcPr>
          <w:p w14:paraId="4E2ED2BD">
            <w:pPr>
              <w:widowControl/>
              <w:ind w:firstLine="443" w:firstLineChars="245"/>
              <w:jc w:val="left"/>
              <w:rPr>
                <w:b/>
                <w:sz w:val="18"/>
                <w:szCs w:val="18"/>
              </w:rPr>
            </w:pPr>
            <w:r>
              <w:rPr>
                <w:b/>
                <w:sz w:val="18"/>
                <w:szCs w:val="18"/>
              </w:rPr>
              <w:t xml:space="preserve">descriptor_length </w:t>
            </w:r>
          </w:p>
        </w:tc>
        <w:tc>
          <w:tcPr>
            <w:tcW w:w="1680" w:type="dxa"/>
            <w:vAlign w:val="center"/>
          </w:tcPr>
          <w:p w14:paraId="755772E6">
            <w:pPr>
              <w:jc w:val="center"/>
              <w:rPr>
                <w:b/>
                <w:sz w:val="18"/>
                <w:szCs w:val="18"/>
              </w:rPr>
            </w:pPr>
            <w:r>
              <w:rPr>
                <w:b/>
                <w:sz w:val="18"/>
                <w:szCs w:val="18"/>
              </w:rPr>
              <w:t>8</w:t>
            </w:r>
          </w:p>
        </w:tc>
        <w:tc>
          <w:tcPr>
            <w:tcW w:w="1631" w:type="dxa"/>
            <w:vAlign w:val="center"/>
          </w:tcPr>
          <w:p w14:paraId="36DFE461">
            <w:pPr>
              <w:jc w:val="center"/>
              <w:rPr>
                <w:b/>
                <w:sz w:val="18"/>
                <w:szCs w:val="18"/>
              </w:rPr>
            </w:pPr>
            <w:r>
              <w:rPr>
                <w:b/>
                <w:sz w:val="18"/>
                <w:szCs w:val="18"/>
              </w:rPr>
              <w:t>uimsbf</w:t>
            </w:r>
          </w:p>
        </w:tc>
      </w:tr>
      <w:tr w14:paraId="3B835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5957" w:type="dxa"/>
            <w:vAlign w:val="center"/>
          </w:tcPr>
          <w:p w14:paraId="02AD421D">
            <w:pPr>
              <w:widowControl/>
              <w:ind w:firstLine="443" w:firstLineChars="245"/>
              <w:jc w:val="left"/>
              <w:rPr>
                <w:b/>
                <w:sz w:val="18"/>
                <w:szCs w:val="18"/>
              </w:rPr>
            </w:pPr>
            <w:r>
              <w:rPr>
                <w:b/>
                <w:sz w:val="18"/>
                <w:szCs w:val="18"/>
              </w:rPr>
              <w:t>profile_id</w:t>
            </w:r>
          </w:p>
        </w:tc>
        <w:tc>
          <w:tcPr>
            <w:tcW w:w="1680" w:type="dxa"/>
            <w:vAlign w:val="center"/>
          </w:tcPr>
          <w:p w14:paraId="4BCDFF44">
            <w:pPr>
              <w:jc w:val="center"/>
              <w:rPr>
                <w:b/>
                <w:sz w:val="18"/>
                <w:szCs w:val="18"/>
              </w:rPr>
            </w:pPr>
            <w:r>
              <w:rPr>
                <w:b/>
                <w:sz w:val="18"/>
                <w:szCs w:val="18"/>
              </w:rPr>
              <w:t>8</w:t>
            </w:r>
          </w:p>
        </w:tc>
        <w:tc>
          <w:tcPr>
            <w:tcW w:w="1631" w:type="dxa"/>
            <w:vAlign w:val="center"/>
          </w:tcPr>
          <w:p w14:paraId="38C6BE67">
            <w:pPr>
              <w:jc w:val="center"/>
              <w:rPr>
                <w:b/>
                <w:sz w:val="18"/>
                <w:szCs w:val="18"/>
              </w:rPr>
            </w:pPr>
            <w:r>
              <w:rPr>
                <w:b/>
                <w:sz w:val="18"/>
                <w:szCs w:val="18"/>
              </w:rPr>
              <w:t>uimsbf</w:t>
            </w:r>
          </w:p>
        </w:tc>
      </w:tr>
      <w:tr w14:paraId="28F9C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5957" w:type="dxa"/>
            <w:vAlign w:val="center"/>
          </w:tcPr>
          <w:p w14:paraId="38FCF7B5">
            <w:pPr>
              <w:widowControl/>
              <w:ind w:firstLine="443" w:firstLineChars="245"/>
              <w:jc w:val="left"/>
              <w:rPr>
                <w:b/>
                <w:sz w:val="18"/>
                <w:szCs w:val="18"/>
              </w:rPr>
            </w:pPr>
            <w:r>
              <w:rPr>
                <w:b/>
                <w:sz w:val="18"/>
                <w:szCs w:val="18"/>
              </w:rPr>
              <w:t>level_id</w:t>
            </w:r>
          </w:p>
        </w:tc>
        <w:tc>
          <w:tcPr>
            <w:tcW w:w="1680" w:type="dxa"/>
            <w:vAlign w:val="center"/>
          </w:tcPr>
          <w:p w14:paraId="5BB7B15F">
            <w:pPr>
              <w:jc w:val="center"/>
              <w:rPr>
                <w:b/>
                <w:sz w:val="18"/>
                <w:szCs w:val="18"/>
              </w:rPr>
            </w:pPr>
            <w:r>
              <w:rPr>
                <w:b/>
                <w:sz w:val="18"/>
                <w:szCs w:val="18"/>
              </w:rPr>
              <w:t>8</w:t>
            </w:r>
          </w:p>
        </w:tc>
        <w:tc>
          <w:tcPr>
            <w:tcW w:w="1631" w:type="dxa"/>
            <w:vAlign w:val="center"/>
          </w:tcPr>
          <w:p w14:paraId="311C6274">
            <w:pPr>
              <w:jc w:val="center"/>
              <w:rPr>
                <w:b/>
                <w:sz w:val="18"/>
                <w:szCs w:val="18"/>
              </w:rPr>
            </w:pPr>
            <w:r>
              <w:rPr>
                <w:b/>
                <w:sz w:val="18"/>
                <w:szCs w:val="18"/>
              </w:rPr>
              <w:t>uimsbf</w:t>
            </w:r>
          </w:p>
        </w:tc>
      </w:tr>
      <w:tr w14:paraId="29FAE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957" w:type="dxa"/>
            <w:vAlign w:val="center"/>
          </w:tcPr>
          <w:p w14:paraId="115109DA">
            <w:pPr>
              <w:widowControl/>
              <w:ind w:firstLine="443" w:firstLineChars="245"/>
              <w:jc w:val="left"/>
              <w:rPr>
                <w:b/>
                <w:sz w:val="18"/>
                <w:szCs w:val="18"/>
              </w:rPr>
            </w:pPr>
            <w:r>
              <w:rPr>
                <w:b/>
                <w:sz w:val="18"/>
                <w:szCs w:val="18"/>
              </w:rPr>
              <w:t>multiple_frame_rate_flag</w:t>
            </w:r>
          </w:p>
        </w:tc>
        <w:tc>
          <w:tcPr>
            <w:tcW w:w="1680" w:type="dxa"/>
            <w:vAlign w:val="center"/>
          </w:tcPr>
          <w:p w14:paraId="6CF3B9EC">
            <w:pPr>
              <w:jc w:val="center"/>
              <w:rPr>
                <w:b/>
                <w:sz w:val="18"/>
                <w:szCs w:val="18"/>
              </w:rPr>
            </w:pPr>
            <w:r>
              <w:rPr>
                <w:b/>
                <w:sz w:val="18"/>
                <w:szCs w:val="18"/>
              </w:rPr>
              <w:t>1</w:t>
            </w:r>
          </w:p>
        </w:tc>
        <w:tc>
          <w:tcPr>
            <w:tcW w:w="1631" w:type="dxa"/>
            <w:vAlign w:val="center"/>
          </w:tcPr>
          <w:p w14:paraId="5D3088BF">
            <w:pPr>
              <w:jc w:val="center"/>
              <w:rPr>
                <w:b/>
                <w:sz w:val="18"/>
                <w:szCs w:val="18"/>
              </w:rPr>
            </w:pPr>
            <w:r>
              <w:rPr>
                <w:b/>
                <w:sz w:val="18"/>
                <w:szCs w:val="18"/>
              </w:rPr>
              <w:t>bslbf</w:t>
            </w:r>
          </w:p>
        </w:tc>
      </w:tr>
      <w:tr w14:paraId="2EA989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957" w:type="dxa"/>
            <w:vAlign w:val="center"/>
          </w:tcPr>
          <w:p w14:paraId="191DBA0E">
            <w:pPr>
              <w:widowControl/>
              <w:ind w:firstLine="443" w:firstLineChars="245"/>
              <w:jc w:val="left"/>
              <w:rPr>
                <w:b/>
                <w:sz w:val="18"/>
                <w:szCs w:val="18"/>
              </w:rPr>
            </w:pPr>
            <w:r>
              <w:rPr>
                <w:b/>
                <w:sz w:val="18"/>
                <w:szCs w:val="18"/>
              </w:rPr>
              <w:t>frame_rate_code</w:t>
            </w:r>
          </w:p>
        </w:tc>
        <w:tc>
          <w:tcPr>
            <w:tcW w:w="1680" w:type="dxa"/>
            <w:vAlign w:val="center"/>
          </w:tcPr>
          <w:p w14:paraId="2477689B">
            <w:pPr>
              <w:jc w:val="center"/>
              <w:rPr>
                <w:b/>
                <w:sz w:val="18"/>
                <w:szCs w:val="18"/>
              </w:rPr>
            </w:pPr>
            <w:r>
              <w:rPr>
                <w:b/>
                <w:sz w:val="18"/>
                <w:szCs w:val="18"/>
              </w:rPr>
              <w:t>4</w:t>
            </w:r>
          </w:p>
        </w:tc>
        <w:tc>
          <w:tcPr>
            <w:tcW w:w="1631" w:type="dxa"/>
            <w:vAlign w:val="center"/>
          </w:tcPr>
          <w:p w14:paraId="13F4BAA8">
            <w:pPr>
              <w:jc w:val="center"/>
              <w:rPr>
                <w:b/>
                <w:sz w:val="18"/>
                <w:szCs w:val="18"/>
              </w:rPr>
            </w:pPr>
            <w:r>
              <w:rPr>
                <w:b/>
                <w:sz w:val="18"/>
                <w:szCs w:val="18"/>
              </w:rPr>
              <w:t>uimsbf</w:t>
            </w:r>
          </w:p>
        </w:tc>
      </w:tr>
      <w:tr w14:paraId="05FCD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957" w:type="dxa"/>
            <w:vAlign w:val="center"/>
          </w:tcPr>
          <w:p w14:paraId="39048F96">
            <w:pPr>
              <w:widowControl/>
              <w:ind w:firstLine="443" w:firstLineChars="245"/>
              <w:jc w:val="left"/>
              <w:rPr>
                <w:b/>
                <w:sz w:val="18"/>
                <w:szCs w:val="18"/>
              </w:rPr>
            </w:pPr>
            <w:r>
              <w:rPr>
                <w:b/>
                <w:sz w:val="18"/>
                <w:szCs w:val="18"/>
              </w:rPr>
              <w:t>sample_precision</w:t>
            </w:r>
          </w:p>
        </w:tc>
        <w:tc>
          <w:tcPr>
            <w:tcW w:w="1680" w:type="dxa"/>
            <w:vAlign w:val="center"/>
          </w:tcPr>
          <w:p w14:paraId="7F052DB4">
            <w:pPr>
              <w:jc w:val="center"/>
              <w:rPr>
                <w:b/>
                <w:sz w:val="18"/>
                <w:szCs w:val="18"/>
              </w:rPr>
            </w:pPr>
            <w:r>
              <w:rPr>
                <w:b/>
                <w:sz w:val="18"/>
                <w:szCs w:val="18"/>
              </w:rPr>
              <w:t>3</w:t>
            </w:r>
          </w:p>
        </w:tc>
        <w:tc>
          <w:tcPr>
            <w:tcW w:w="1631" w:type="dxa"/>
            <w:vAlign w:val="center"/>
          </w:tcPr>
          <w:p w14:paraId="04B745C9">
            <w:pPr>
              <w:jc w:val="center"/>
              <w:rPr>
                <w:b/>
                <w:sz w:val="18"/>
                <w:szCs w:val="18"/>
              </w:rPr>
            </w:pPr>
            <w:r>
              <w:rPr>
                <w:b/>
                <w:sz w:val="18"/>
                <w:szCs w:val="18"/>
              </w:rPr>
              <w:t>uimsbf</w:t>
            </w:r>
          </w:p>
        </w:tc>
      </w:tr>
      <w:tr w14:paraId="3ABC5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5957" w:type="dxa"/>
            <w:vAlign w:val="center"/>
          </w:tcPr>
          <w:p w14:paraId="501DE2EA">
            <w:pPr>
              <w:widowControl/>
              <w:ind w:firstLine="443" w:firstLineChars="245"/>
              <w:jc w:val="left"/>
              <w:rPr>
                <w:b/>
                <w:sz w:val="18"/>
                <w:szCs w:val="18"/>
              </w:rPr>
            </w:pPr>
            <w:r>
              <w:rPr>
                <w:rFonts w:hint="eastAsia"/>
                <w:b/>
                <w:sz w:val="18"/>
                <w:szCs w:val="18"/>
              </w:rPr>
              <w:t>c</w:t>
            </w:r>
            <w:r>
              <w:rPr>
                <w:b/>
                <w:sz w:val="18"/>
                <w:szCs w:val="18"/>
              </w:rPr>
              <w:t>hroma_format</w:t>
            </w:r>
          </w:p>
        </w:tc>
        <w:tc>
          <w:tcPr>
            <w:tcW w:w="1680" w:type="dxa"/>
            <w:vAlign w:val="center"/>
          </w:tcPr>
          <w:p w14:paraId="259705E6">
            <w:pPr>
              <w:jc w:val="center"/>
              <w:rPr>
                <w:b/>
                <w:sz w:val="18"/>
                <w:szCs w:val="18"/>
              </w:rPr>
            </w:pPr>
            <w:r>
              <w:rPr>
                <w:b/>
                <w:sz w:val="18"/>
                <w:szCs w:val="18"/>
              </w:rPr>
              <w:t>2</w:t>
            </w:r>
          </w:p>
        </w:tc>
        <w:tc>
          <w:tcPr>
            <w:tcW w:w="1631" w:type="dxa"/>
            <w:vAlign w:val="center"/>
          </w:tcPr>
          <w:p w14:paraId="2DCA08B2">
            <w:pPr>
              <w:jc w:val="center"/>
              <w:rPr>
                <w:b/>
                <w:sz w:val="18"/>
                <w:szCs w:val="18"/>
              </w:rPr>
            </w:pPr>
            <w:r>
              <w:rPr>
                <w:b/>
                <w:sz w:val="18"/>
                <w:szCs w:val="18"/>
              </w:rPr>
              <w:t>uimsbf</w:t>
            </w:r>
          </w:p>
        </w:tc>
      </w:tr>
      <w:tr w14:paraId="37625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66F13EAD">
            <w:pPr>
              <w:widowControl/>
              <w:ind w:firstLine="443" w:firstLineChars="245"/>
              <w:jc w:val="left"/>
              <w:rPr>
                <w:b/>
                <w:sz w:val="18"/>
                <w:szCs w:val="18"/>
              </w:rPr>
            </w:pPr>
            <w:r>
              <w:rPr>
                <w:b/>
                <w:sz w:val="18"/>
                <w:szCs w:val="18"/>
              </w:rPr>
              <w:t>temporal_id_flag</w:t>
            </w:r>
          </w:p>
        </w:tc>
        <w:tc>
          <w:tcPr>
            <w:tcW w:w="1680" w:type="dxa"/>
            <w:vAlign w:val="center"/>
          </w:tcPr>
          <w:p w14:paraId="4FFE5A06">
            <w:pPr>
              <w:jc w:val="center"/>
              <w:rPr>
                <w:b/>
                <w:sz w:val="18"/>
                <w:szCs w:val="18"/>
              </w:rPr>
            </w:pPr>
            <w:r>
              <w:rPr>
                <w:b/>
                <w:sz w:val="18"/>
                <w:szCs w:val="18"/>
              </w:rPr>
              <w:t>1</w:t>
            </w:r>
          </w:p>
        </w:tc>
        <w:tc>
          <w:tcPr>
            <w:tcW w:w="1631" w:type="dxa"/>
            <w:vAlign w:val="center"/>
          </w:tcPr>
          <w:p w14:paraId="6BD07696">
            <w:pPr>
              <w:jc w:val="center"/>
              <w:rPr>
                <w:b/>
                <w:sz w:val="18"/>
                <w:szCs w:val="18"/>
              </w:rPr>
            </w:pPr>
            <w:r>
              <w:rPr>
                <w:b/>
                <w:sz w:val="18"/>
                <w:szCs w:val="18"/>
              </w:rPr>
              <w:t>bslbf</w:t>
            </w:r>
          </w:p>
        </w:tc>
      </w:tr>
      <w:tr w14:paraId="49217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522DFF34">
            <w:pPr>
              <w:widowControl/>
              <w:ind w:firstLine="443" w:firstLineChars="245"/>
              <w:jc w:val="left"/>
              <w:rPr>
                <w:b/>
                <w:sz w:val="18"/>
                <w:szCs w:val="18"/>
              </w:rPr>
            </w:pPr>
            <w:r>
              <w:rPr>
                <w:b/>
                <w:sz w:val="18"/>
                <w:szCs w:val="18"/>
              </w:rPr>
              <w:t>td_mode_flag</w:t>
            </w:r>
          </w:p>
        </w:tc>
        <w:tc>
          <w:tcPr>
            <w:tcW w:w="1680" w:type="dxa"/>
            <w:vAlign w:val="center"/>
          </w:tcPr>
          <w:p w14:paraId="49A459F0">
            <w:pPr>
              <w:jc w:val="center"/>
              <w:rPr>
                <w:b/>
                <w:sz w:val="18"/>
                <w:szCs w:val="18"/>
              </w:rPr>
            </w:pPr>
            <w:r>
              <w:rPr>
                <w:b/>
                <w:sz w:val="18"/>
                <w:szCs w:val="18"/>
              </w:rPr>
              <w:t>1</w:t>
            </w:r>
          </w:p>
        </w:tc>
        <w:tc>
          <w:tcPr>
            <w:tcW w:w="1631" w:type="dxa"/>
            <w:vAlign w:val="center"/>
          </w:tcPr>
          <w:p w14:paraId="411B232E">
            <w:pPr>
              <w:jc w:val="center"/>
              <w:rPr>
                <w:b/>
                <w:sz w:val="18"/>
                <w:szCs w:val="18"/>
              </w:rPr>
            </w:pPr>
            <w:r>
              <w:rPr>
                <w:b/>
                <w:sz w:val="18"/>
                <w:szCs w:val="18"/>
              </w:rPr>
              <w:t>bslbf</w:t>
            </w:r>
          </w:p>
        </w:tc>
      </w:tr>
      <w:tr w14:paraId="73FF5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22FDDB87">
            <w:pPr>
              <w:widowControl/>
              <w:ind w:firstLine="443" w:firstLineChars="245"/>
              <w:jc w:val="left"/>
              <w:rPr>
                <w:b/>
                <w:sz w:val="18"/>
                <w:szCs w:val="18"/>
              </w:rPr>
            </w:pPr>
            <w:r>
              <w:rPr>
                <w:b/>
                <w:sz w:val="18"/>
                <w:szCs w:val="18"/>
              </w:rPr>
              <w:t>library_stream_flag</w:t>
            </w:r>
          </w:p>
        </w:tc>
        <w:tc>
          <w:tcPr>
            <w:tcW w:w="1680" w:type="dxa"/>
            <w:vAlign w:val="center"/>
          </w:tcPr>
          <w:p w14:paraId="7FDB8A07">
            <w:pPr>
              <w:jc w:val="center"/>
              <w:rPr>
                <w:b/>
                <w:sz w:val="18"/>
                <w:szCs w:val="18"/>
              </w:rPr>
            </w:pPr>
            <w:r>
              <w:rPr>
                <w:b/>
                <w:sz w:val="18"/>
                <w:szCs w:val="18"/>
              </w:rPr>
              <w:t>1</w:t>
            </w:r>
          </w:p>
        </w:tc>
        <w:tc>
          <w:tcPr>
            <w:tcW w:w="1631" w:type="dxa"/>
            <w:vAlign w:val="center"/>
          </w:tcPr>
          <w:p w14:paraId="244B3365">
            <w:pPr>
              <w:jc w:val="center"/>
              <w:rPr>
                <w:b/>
                <w:sz w:val="18"/>
                <w:szCs w:val="18"/>
              </w:rPr>
            </w:pPr>
            <w:r>
              <w:rPr>
                <w:b/>
                <w:sz w:val="18"/>
                <w:szCs w:val="18"/>
              </w:rPr>
              <w:t>uimsbf</w:t>
            </w:r>
          </w:p>
        </w:tc>
      </w:tr>
      <w:tr w14:paraId="01818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26F0C8EF">
            <w:pPr>
              <w:widowControl/>
              <w:ind w:firstLine="443" w:firstLineChars="245"/>
              <w:jc w:val="left"/>
              <w:rPr>
                <w:b/>
                <w:sz w:val="18"/>
                <w:szCs w:val="18"/>
              </w:rPr>
            </w:pPr>
            <w:r>
              <w:rPr>
                <w:b/>
                <w:sz w:val="18"/>
                <w:szCs w:val="18"/>
              </w:rPr>
              <w:t>library_picture_enable_flag</w:t>
            </w:r>
          </w:p>
        </w:tc>
        <w:tc>
          <w:tcPr>
            <w:tcW w:w="1680" w:type="dxa"/>
            <w:vAlign w:val="center"/>
          </w:tcPr>
          <w:p w14:paraId="7E5933CA">
            <w:pPr>
              <w:jc w:val="center"/>
              <w:rPr>
                <w:b/>
                <w:sz w:val="18"/>
                <w:szCs w:val="18"/>
              </w:rPr>
            </w:pPr>
            <w:r>
              <w:rPr>
                <w:b/>
                <w:sz w:val="18"/>
                <w:szCs w:val="18"/>
              </w:rPr>
              <w:t>1</w:t>
            </w:r>
          </w:p>
        </w:tc>
        <w:tc>
          <w:tcPr>
            <w:tcW w:w="1631" w:type="dxa"/>
            <w:vAlign w:val="center"/>
          </w:tcPr>
          <w:p w14:paraId="3F24CAB6">
            <w:pPr>
              <w:jc w:val="center"/>
              <w:rPr>
                <w:b/>
                <w:sz w:val="18"/>
                <w:szCs w:val="18"/>
              </w:rPr>
            </w:pPr>
            <w:r>
              <w:rPr>
                <w:b/>
                <w:sz w:val="18"/>
                <w:szCs w:val="18"/>
              </w:rPr>
              <w:t>uimsbf</w:t>
            </w:r>
          </w:p>
        </w:tc>
      </w:tr>
      <w:tr w14:paraId="799C7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61D3551F">
            <w:pPr>
              <w:widowControl/>
              <w:ind w:firstLine="443" w:firstLineChars="245"/>
              <w:jc w:val="left"/>
              <w:rPr>
                <w:b/>
                <w:sz w:val="18"/>
                <w:szCs w:val="18"/>
              </w:rPr>
            </w:pPr>
            <w:r>
              <w:rPr>
                <w:b/>
                <w:sz w:val="18"/>
                <w:szCs w:val="18"/>
              </w:rPr>
              <w:t>reserved</w:t>
            </w:r>
          </w:p>
        </w:tc>
        <w:tc>
          <w:tcPr>
            <w:tcW w:w="1680" w:type="dxa"/>
            <w:vAlign w:val="center"/>
          </w:tcPr>
          <w:p w14:paraId="0375693F">
            <w:pPr>
              <w:jc w:val="center"/>
              <w:rPr>
                <w:b/>
                <w:sz w:val="18"/>
                <w:szCs w:val="18"/>
              </w:rPr>
            </w:pPr>
            <w:r>
              <w:rPr>
                <w:b/>
                <w:sz w:val="18"/>
                <w:szCs w:val="18"/>
              </w:rPr>
              <w:t>2</w:t>
            </w:r>
          </w:p>
        </w:tc>
        <w:tc>
          <w:tcPr>
            <w:tcW w:w="1631" w:type="dxa"/>
            <w:vAlign w:val="center"/>
          </w:tcPr>
          <w:p w14:paraId="4A5352CE">
            <w:pPr>
              <w:jc w:val="center"/>
              <w:rPr>
                <w:b/>
                <w:sz w:val="18"/>
                <w:szCs w:val="18"/>
              </w:rPr>
            </w:pPr>
            <w:r>
              <w:rPr>
                <w:b/>
                <w:sz w:val="18"/>
                <w:szCs w:val="18"/>
              </w:rPr>
              <w:t>bslbf</w:t>
            </w:r>
          </w:p>
        </w:tc>
      </w:tr>
      <w:tr w14:paraId="61289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026DEE1F">
            <w:pPr>
              <w:widowControl/>
              <w:ind w:firstLine="443" w:firstLineChars="245"/>
              <w:jc w:val="left"/>
              <w:rPr>
                <w:b/>
                <w:sz w:val="18"/>
                <w:szCs w:val="18"/>
              </w:rPr>
            </w:pPr>
            <w:r>
              <w:rPr>
                <w:b/>
                <w:sz w:val="18"/>
                <w:szCs w:val="18"/>
              </w:rPr>
              <w:t>transfer_characteristics</w:t>
            </w:r>
          </w:p>
        </w:tc>
        <w:tc>
          <w:tcPr>
            <w:tcW w:w="1680" w:type="dxa"/>
            <w:vAlign w:val="center"/>
          </w:tcPr>
          <w:p w14:paraId="4E54CC0A">
            <w:pPr>
              <w:jc w:val="center"/>
              <w:rPr>
                <w:b/>
                <w:sz w:val="18"/>
                <w:szCs w:val="18"/>
              </w:rPr>
            </w:pPr>
            <w:r>
              <w:rPr>
                <w:rFonts w:hint="eastAsia"/>
                <w:b/>
                <w:sz w:val="18"/>
                <w:szCs w:val="18"/>
              </w:rPr>
              <w:t>8</w:t>
            </w:r>
          </w:p>
        </w:tc>
        <w:tc>
          <w:tcPr>
            <w:tcW w:w="1631" w:type="dxa"/>
            <w:vAlign w:val="center"/>
          </w:tcPr>
          <w:p w14:paraId="26247EFE">
            <w:pPr>
              <w:jc w:val="center"/>
              <w:rPr>
                <w:b/>
                <w:sz w:val="18"/>
                <w:szCs w:val="18"/>
              </w:rPr>
            </w:pPr>
            <w:r>
              <w:rPr>
                <w:b/>
                <w:sz w:val="18"/>
                <w:szCs w:val="18"/>
              </w:rPr>
              <w:t>uimsbf</w:t>
            </w:r>
          </w:p>
        </w:tc>
      </w:tr>
      <w:tr w14:paraId="6242C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6DD71E49">
            <w:pPr>
              <w:widowControl/>
              <w:ind w:firstLine="443" w:firstLineChars="245"/>
              <w:jc w:val="left"/>
              <w:rPr>
                <w:b/>
                <w:sz w:val="18"/>
                <w:szCs w:val="18"/>
              </w:rPr>
            </w:pPr>
            <w:r>
              <w:rPr>
                <w:b/>
                <w:sz w:val="18"/>
                <w:szCs w:val="18"/>
              </w:rPr>
              <w:t>matrix_coefficients</w:t>
            </w:r>
          </w:p>
        </w:tc>
        <w:tc>
          <w:tcPr>
            <w:tcW w:w="1680" w:type="dxa"/>
            <w:vAlign w:val="center"/>
          </w:tcPr>
          <w:p w14:paraId="70B1D525">
            <w:pPr>
              <w:jc w:val="center"/>
              <w:rPr>
                <w:b/>
                <w:sz w:val="18"/>
                <w:szCs w:val="18"/>
              </w:rPr>
            </w:pPr>
            <w:r>
              <w:rPr>
                <w:rFonts w:hint="eastAsia"/>
                <w:b/>
                <w:sz w:val="18"/>
                <w:szCs w:val="18"/>
              </w:rPr>
              <w:t>8</w:t>
            </w:r>
          </w:p>
        </w:tc>
        <w:tc>
          <w:tcPr>
            <w:tcW w:w="1631" w:type="dxa"/>
            <w:vAlign w:val="center"/>
          </w:tcPr>
          <w:p w14:paraId="714AEBBE">
            <w:pPr>
              <w:jc w:val="center"/>
              <w:rPr>
                <w:b/>
                <w:sz w:val="18"/>
                <w:szCs w:val="18"/>
              </w:rPr>
            </w:pPr>
            <w:r>
              <w:rPr>
                <w:b/>
                <w:sz w:val="18"/>
                <w:szCs w:val="18"/>
              </w:rPr>
              <w:t>uimsbf</w:t>
            </w:r>
          </w:p>
        </w:tc>
      </w:tr>
      <w:tr w14:paraId="27CA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372F14AF">
            <w:pPr>
              <w:widowControl/>
              <w:ind w:firstLine="443" w:firstLineChars="245"/>
              <w:jc w:val="left"/>
              <w:rPr>
                <w:b/>
                <w:sz w:val="18"/>
                <w:szCs w:val="18"/>
              </w:rPr>
            </w:pPr>
            <w:r>
              <w:rPr>
                <w:b/>
                <w:sz w:val="18"/>
                <w:szCs w:val="18"/>
              </w:rPr>
              <w:t>reserved</w:t>
            </w:r>
          </w:p>
        </w:tc>
        <w:tc>
          <w:tcPr>
            <w:tcW w:w="1680" w:type="dxa"/>
            <w:vAlign w:val="center"/>
          </w:tcPr>
          <w:p w14:paraId="24394A27">
            <w:pPr>
              <w:jc w:val="center"/>
              <w:rPr>
                <w:b/>
                <w:sz w:val="18"/>
                <w:szCs w:val="18"/>
              </w:rPr>
            </w:pPr>
            <w:r>
              <w:rPr>
                <w:rFonts w:hint="eastAsia"/>
                <w:b/>
                <w:sz w:val="18"/>
                <w:szCs w:val="18"/>
              </w:rPr>
              <w:t>8</w:t>
            </w:r>
          </w:p>
        </w:tc>
        <w:tc>
          <w:tcPr>
            <w:tcW w:w="1631" w:type="dxa"/>
            <w:vAlign w:val="center"/>
          </w:tcPr>
          <w:p w14:paraId="44DE8612">
            <w:pPr>
              <w:jc w:val="center"/>
              <w:rPr>
                <w:b/>
                <w:sz w:val="18"/>
                <w:szCs w:val="18"/>
              </w:rPr>
            </w:pPr>
            <w:r>
              <w:rPr>
                <w:b/>
                <w:sz w:val="18"/>
                <w:szCs w:val="18"/>
              </w:rPr>
              <w:t>bslbf</w:t>
            </w:r>
          </w:p>
        </w:tc>
      </w:tr>
      <w:tr w14:paraId="152BD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5957" w:type="dxa"/>
            <w:vAlign w:val="center"/>
          </w:tcPr>
          <w:p w14:paraId="14314CC9">
            <w:pPr>
              <w:widowControl/>
              <w:jc w:val="left"/>
              <w:rPr>
                <w:b/>
                <w:sz w:val="18"/>
                <w:szCs w:val="18"/>
              </w:rPr>
            </w:pPr>
            <w:r>
              <w:rPr>
                <w:sz w:val="18"/>
                <w:szCs w:val="18"/>
              </w:rPr>
              <w:t>}</w:t>
            </w:r>
          </w:p>
        </w:tc>
        <w:tc>
          <w:tcPr>
            <w:tcW w:w="1680" w:type="dxa"/>
            <w:vAlign w:val="center"/>
          </w:tcPr>
          <w:p w14:paraId="425B69ED">
            <w:pPr>
              <w:jc w:val="center"/>
              <w:rPr>
                <w:b/>
                <w:sz w:val="18"/>
                <w:szCs w:val="18"/>
              </w:rPr>
            </w:pPr>
          </w:p>
        </w:tc>
        <w:tc>
          <w:tcPr>
            <w:tcW w:w="1631" w:type="dxa"/>
            <w:vAlign w:val="center"/>
          </w:tcPr>
          <w:p w14:paraId="47FB77B3">
            <w:pPr>
              <w:jc w:val="center"/>
              <w:rPr>
                <w:b/>
                <w:sz w:val="18"/>
                <w:szCs w:val="18"/>
              </w:rPr>
            </w:pPr>
          </w:p>
        </w:tc>
      </w:tr>
    </w:tbl>
    <w:p w14:paraId="4DC77FB6">
      <w:pPr>
        <w:widowControl/>
        <w:jc w:val="left"/>
        <w:rPr>
          <w:kern w:val="0"/>
          <w:szCs w:val="20"/>
          <w:lang w:val="en-GB" w:eastAsia="en-US"/>
        </w:rPr>
      </w:pPr>
    </w:p>
    <w:p w14:paraId="797B4BDF">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AVS</w:t>
      </w:r>
      <w:r>
        <w:rPr>
          <w:rFonts w:ascii="黑体" w:eastAsia="黑体"/>
          <w:kern w:val="0"/>
          <w:szCs w:val="21"/>
        </w:rPr>
        <w:t>3</w:t>
      </w:r>
      <w:r>
        <w:rPr>
          <w:rFonts w:hint="eastAsia" w:ascii="黑体" w:eastAsia="黑体"/>
          <w:kern w:val="0"/>
          <w:szCs w:val="21"/>
        </w:rPr>
        <w:t>视频</w:t>
      </w:r>
      <w:r>
        <w:rPr>
          <w:rFonts w:ascii="黑体" w:eastAsia="黑体"/>
          <w:kern w:val="0"/>
          <w:szCs w:val="21"/>
        </w:rPr>
        <w:t>流描述符</w:t>
      </w:r>
      <w:r>
        <w:rPr>
          <w:rFonts w:hint="eastAsia" w:ascii="黑体" w:eastAsia="黑体"/>
          <w:kern w:val="0"/>
          <w:szCs w:val="21"/>
        </w:rPr>
        <w:t>中各字段的语义定义</w:t>
      </w:r>
    </w:p>
    <w:p w14:paraId="0A1A934A">
      <w:pPr>
        <w:spacing w:line="264" w:lineRule="auto"/>
        <w:ind w:firstLine="420" w:firstLineChars="200"/>
        <w:rPr>
          <w:rFonts w:hint="eastAsia" w:ascii="黑体" w:hAnsi="宋体" w:eastAsia="黑体"/>
        </w:rPr>
      </w:pPr>
      <w:r>
        <w:rPr>
          <w:rFonts w:hint="eastAsia" w:ascii="黑体" w:hAnsi="宋体" w:eastAsia="黑体"/>
        </w:rPr>
        <w:t xml:space="preserve">档次标识 </w:t>
      </w:r>
      <w:r>
        <w:rPr>
          <w:rFonts w:ascii="黑体" w:hAnsi="宋体" w:eastAsia="黑体"/>
        </w:rPr>
        <w:t>profile_id</w:t>
      </w:r>
    </w:p>
    <w:p w14:paraId="3891394D">
      <w:pPr>
        <w:spacing w:line="264" w:lineRule="auto"/>
        <w:ind w:firstLine="420" w:firstLineChars="200"/>
        <w:rPr>
          <w:kern w:val="0"/>
          <w:szCs w:val="20"/>
          <w:lang w:val="en-GB"/>
        </w:rPr>
      </w:pPr>
      <w:r>
        <w:rPr>
          <w:rFonts w:hint="eastAsia"/>
          <w:kern w:val="0"/>
          <w:szCs w:val="20"/>
          <w:lang w:val="en-GB" w:eastAsia="en-US"/>
        </w:rPr>
        <w:t>该字段为</w:t>
      </w:r>
      <w:r>
        <w:rPr>
          <w:kern w:val="0"/>
          <w:szCs w:val="20"/>
          <w:lang w:val="en-GB" w:eastAsia="en-US"/>
        </w:rPr>
        <w:t>8</w:t>
      </w:r>
      <w:r>
        <w:rPr>
          <w:rFonts w:hint="eastAsia"/>
          <w:kern w:val="0"/>
          <w:szCs w:val="20"/>
          <w:lang w:val="en-GB" w:eastAsia="en-US"/>
        </w:rPr>
        <w:t>位。</w:t>
      </w:r>
      <w:r>
        <w:rPr>
          <w:rFonts w:hint="eastAsia"/>
          <w:kern w:val="0"/>
          <w:szCs w:val="20"/>
          <w:lang w:val="en-GB"/>
        </w:rPr>
        <w:t>表示视频位流的档次，该字段应根据</w:t>
      </w:r>
      <w:r>
        <w:rPr>
          <w:kern w:val="0"/>
          <w:szCs w:val="21"/>
        </w:rPr>
        <w:t>T/AI 109.2-2021</w:t>
      </w:r>
      <w:r>
        <w:rPr>
          <w:rFonts w:hint="eastAsia"/>
          <w:kern w:val="0"/>
          <w:szCs w:val="21"/>
        </w:rPr>
        <w:t>中定义的</w:t>
      </w:r>
      <w:r>
        <w:rPr>
          <w:kern w:val="0"/>
          <w:szCs w:val="20"/>
          <w:lang w:val="en-GB"/>
        </w:rPr>
        <w:t>profile_id</w:t>
      </w:r>
      <w:r>
        <w:rPr>
          <w:rFonts w:hint="eastAsia"/>
          <w:kern w:val="0"/>
          <w:szCs w:val="20"/>
          <w:lang w:val="en-GB"/>
        </w:rPr>
        <w:t>进行编码。</w:t>
      </w:r>
    </w:p>
    <w:p w14:paraId="36501A63">
      <w:pPr>
        <w:spacing w:line="264" w:lineRule="auto"/>
        <w:ind w:firstLine="420" w:firstLineChars="200"/>
        <w:rPr>
          <w:rFonts w:hint="eastAsia" w:ascii="黑体" w:hAnsi="宋体" w:eastAsia="黑体"/>
        </w:rPr>
      </w:pPr>
      <w:r>
        <w:rPr>
          <w:rFonts w:hint="eastAsia" w:ascii="黑体" w:hAnsi="宋体" w:eastAsia="黑体"/>
        </w:rPr>
        <w:t xml:space="preserve">级别标识 </w:t>
      </w:r>
      <w:r>
        <w:rPr>
          <w:rFonts w:ascii="黑体" w:hAnsi="宋体" w:eastAsia="黑体"/>
        </w:rPr>
        <w:t>level_id</w:t>
      </w:r>
    </w:p>
    <w:p w14:paraId="3A111285">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8</w:t>
      </w:r>
      <w:r>
        <w:rPr>
          <w:rFonts w:hint="eastAsia"/>
          <w:kern w:val="0"/>
          <w:szCs w:val="20"/>
          <w:lang w:val="en-GB"/>
        </w:rPr>
        <w:t>位。表示视频位流的级别。该字段应根据</w:t>
      </w:r>
      <w:r>
        <w:rPr>
          <w:kern w:val="0"/>
          <w:szCs w:val="21"/>
        </w:rPr>
        <w:t>T/AI 109.2-2021</w:t>
      </w:r>
      <w:r>
        <w:rPr>
          <w:rFonts w:hint="eastAsia"/>
          <w:kern w:val="0"/>
          <w:szCs w:val="21"/>
        </w:rPr>
        <w:t>中定义的</w:t>
      </w:r>
      <w:r>
        <w:rPr>
          <w:kern w:val="0"/>
          <w:szCs w:val="20"/>
          <w:lang w:val="en-GB"/>
        </w:rPr>
        <w:t>level_id</w:t>
      </w:r>
      <w:r>
        <w:rPr>
          <w:rFonts w:hint="eastAsia"/>
          <w:kern w:val="0"/>
          <w:szCs w:val="20"/>
          <w:lang w:val="en-GB"/>
        </w:rPr>
        <w:t>进行编码。</w:t>
      </w:r>
    </w:p>
    <w:p w14:paraId="3C0047E4">
      <w:pPr>
        <w:spacing w:line="264" w:lineRule="auto"/>
        <w:ind w:firstLine="420" w:firstLineChars="200"/>
        <w:rPr>
          <w:rFonts w:hint="eastAsia" w:ascii="黑体" w:hAnsi="宋体" w:eastAsia="黑体"/>
        </w:rPr>
      </w:pPr>
      <w:r>
        <w:rPr>
          <w:rFonts w:hint="eastAsia" w:ascii="黑体" w:hAnsi="宋体" w:eastAsia="黑体"/>
        </w:rPr>
        <w:t>复合帧速率标志 multiple_frame_rate_flag</w:t>
      </w:r>
    </w:p>
    <w:p w14:paraId="71D2CBEB">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1</w:t>
      </w:r>
      <w:r>
        <w:rPr>
          <w:rFonts w:hint="eastAsia"/>
          <w:kern w:val="0"/>
          <w:szCs w:val="20"/>
          <w:lang w:val="en-GB"/>
        </w:rPr>
        <w:t>位，置</w:t>
      </w:r>
      <w:r>
        <w:rPr>
          <w:rFonts w:asciiTheme="minorEastAsia" w:hAnsiTheme="minorEastAsia" w:eastAsiaTheme="minorEastAsia"/>
          <w:lang w:val="en-GB"/>
        </w:rPr>
        <w:t>‘</w:t>
      </w:r>
      <w:r>
        <w:rPr>
          <w:lang w:val="en-GB"/>
        </w:rPr>
        <w:t>1</w:t>
      </w:r>
      <w:r>
        <w:rPr>
          <w:rFonts w:asciiTheme="minorEastAsia" w:hAnsiTheme="minorEastAsia" w:eastAsiaTheme="minorEastAsia"/>
          <w:lang w:val="en-GB"/>
        </w:rPr>
        <w:t>’</w:t>
      </w:r>
      <w:r>
        <w:rPr>
          <w:rFonts w:hint="eastAsia"/>
          <w:kern w:val="0"/>
          <w:szCs w:val="20"/>
          <w:lang w:val="en-GB"/>
        </w:rPr>
        <w:t>时表示视频流中可能有多个帧速率，置</w:t>
      </w:r>
      <w:r>
        <w:rPr>
          <w:rFonts w:asciiTheme="minorEastAsia" w:hAnsiTheme="minorEastAsia" w:eastAsiaTheme="minorEastAsia"/>
          <w:lang w:val="en-GB"/>
        </w:rPr>
        <w:t>‘</w:t>
      </w:r>
      <w:r>
        <w:rPr>
          <w:lang w:val="en-GB"/>
        </w:rPr>
        <w:t>0</w:t>
      </w:r>
      <w:r>
        <w:rPr>
          <w:rFonts w:asciiTheme="minorEastAsia" w:hAnsiTheme="minorEastAsia" w:eastAsiaTheme="minorEastAsia"/>
          <w:lang w:val="en-GB"/>
        </w:rPr>
        <w:t>’</w:t>
      </w:r>
      <w:r>
        <w:rPr>
          <w:rFonts w:hint="eastAsia"/>
          <w:kern w:val="0"/>
          <w:szCs w:val="20"/>
          <w:lang w:val="en-GB"/>
        </w:rPr>
        <w:t>时表示只有单一帧速率。</w:t>
      </w:r>
    </w:p>
    <w:p w14:paraId="3EE5EB42">
      <w:pPr>
        <w:spacing w:line="264" w:lineRule="auto"/>
        <w:ind w:firstLine="420" w:firstLineChars="200"/>
        <w:rPr>
          <w:rFonts w:hint="eastAsia" w:ascii="宋体" w:hAnsi="宋体"/>
          <w:b/>
        </w:rPr>
      </w:pPr>
      <w:r>
        <w:rPr>
          <w:rFonts w:hint="eastAsia" w:ascii="黑体" w:hAnsi="宋体" w:eastAsia="黑体"/>
        </w:rPr>
        <w:t>帧速率码</w:t>
      </w:r>
      <w:r>
        <w:rPr>
          <w:rFonts w:ascii="黑体" w:hAnsi="宋体" w:eastAsia="黑体"/>
        </w:rPr>
        <w:t xml:space="preserve"> frame_rate_code</w:t>
      </w:r>
    </w:p>
    <w:p w14:paraId="157F2A9B">
      <w:pPr>
        <w:spacing w:line="264" w:lineRule="auto"/>
        <w:ind w:firstLine="420" w:firstLineChars="200"/>
        <w:rPr>
          <w:kern w:val="0"/>
          <w:szCs w:val="20"/>
          <w:lang w:val="en-GB"/>
        </w:rPr>
      </w:pPr>
      <w:r>
        <w:rPr>
          <w:rFonts w:hint="eastAsia"/>
          <w:kern w:val="0"/>
          <w:szCs w:val="20"/>
          <w:lang w:val="en-GB" w:eastAsia="en-US"/>
        </w:rPr>
        <w:t>该字段为</w:t>
      </w:r>
      <w:r>
        <w:rPr>
          <w:kern w:val="0"/>
          <w:szCs w:val="20"/>
          <w:lang w:val="en-GB" w:eastAsia="en-US"/>
        </w:rPr>
        <w:t>4</w:t>
      </w:r>
      <w:r>
        <w:rPr>
          <w:rFonts w:hint="eastAsia"/>
          <w:kern w:val="0"/>
          <w:szCs w:val="20"/>
          <w:lang w:val="en-GB" w:eastAsia="en-US"/>
        </w:rPr>
        <w:t>位，该字段</w:t>
      </w:r>
      <w:r>
        <w:rPr>
          <w:rFonts w:hint="eastAsia"/>
          <w:kern w:val="0"/>
          <w:szCs w:val="20"/>
          <w:lang w:val="en-GB"/>
        </w:rPr>
        <w:t>应根据</w:t>
      </w:r>
      <w:r>
        <w:rPr>
          <w:kern w:val="0"/>
          <w:szCs w:val="21"/>
        </w:rPr>
        <w:t>T/AI 109.2-2021</w:t>
      </w:r>
      <w:r>
        <w:rPr>
          <w:rFonts w:hint="eastAsia"/>
          <w:kern w:val="0"/>
          <w:szCs w:val="21"/>
        </w:rPr>
        <w:t>中定义的</w:t>
      </w:r>
      <w:r>
        <w:rPr>
          <w:kern w:val="0"/>
          <w:szCs w:val="20"/>
          <w:lang w:val="en-GB" w:eastAsia="en-US"/>
        </w:rPr>
        <w:t>frame_rate_code</w:t>
      </w:r>
      <w:r>
        <w:rPr>
          <w:rFonts w:hint="eastAsia"/>
          <w:kern w:val="0"/>
          <w:szCs w:val="20"/>
          <w:lang w:val="en-GB"/>
        </w:rPr>
        <w:t>进行编码</w:t>
      </w:r>
      <w:r>
        <w:rPr>
          <w:rFonts w:hint="eastAsia"/>
          <w:kern w:val="0"/>
          <w:szCs w:val="20"/>
          <w:lang w:val="en-GB" w:eastAsia="en-US"/>
        </w:rPr>
        <w:t>。</w:t>
      </w:r>
      <w:r>
        <w:rPr>
          <w:kern w:val="0"/>
          <w:szCs w:val="20"/>
          <w:lang w:val="en-GB" w:eastAsia="en-US"/>
        </w:rPr>
        <w:t>multiple_frame_rate_flag</w:t>
      </w:r>
      <w:r>
        <w:rPr>
          <w:rFonts w:hint="eastAsia"/>
          <w:kern w:val="0"/>
          <w:szCs w:val="20"/>
          <w:lang w:val="en-GB" w:eastAsia="en-US"/>
        </w:rPr>
        <w:t>字段置为</w:t>
      </w:r>
      <w:r>
        <w:rPr>
          <w:rFonts w:ascii="宋体" w:hAnsi="宋体"/>
          <w:lang w:val="en-GB"/>
        </w:rPr>
        <w:t>‘</w:t>
      </w:r>
      <w:r>
        <w:rPr>
          <w:lang w:val="en-GB"/>
        </w:rPr>
        <w:t>1</w:t>
      </w:r>
      <w:r>
        <w:rPr>
          <w:rFonts w:ascii="宋体" w:hAnsi="宋体"/>
          <w:lang w:val="en-GB"/>
        </w:rPr>
        <w:t>’</w:t>
      </w:r>
      <w:r>
        <w:rPr>
          <w:rFonts w:hint="eastAsia"/>
          <w:kern w:val="0"/>
          <w:szCs w:val="20"/>
          <w:lang w:val="en-GB"/>
        </w:rPr>
        <w:t>时，特定的帧速率指示还允许某些其它帧速率出现在视频流中，</w:t>
      </w:r>
      <w:r>
        <w:rPr>
          <w:rFonts w:hint="eastAsia"/>
          <w:kern w:val="0"/>
          <w:szCs w:val="20"/>
        </w:rPr>
        <w:t>见</w:t>
      </w:r>
      <w:r>
        <w:rPr>
          <w:rFonts w:hint="eastAsia"/>
          <w:kern w:val="0"/>
          <w:szCs w:val="20"/>
          <w:lang w:val="en-GB"/>
        </w:rPr>
        <w:t>表</w:t>
      </w:r>
      <w:r>
        <w:rPr>
          <w:kern w:val="0"/>
          <w:szCs w:val="20"/>
        </w:rPr>
        <w:t>10</w:t>
      </w:r>
      <w:r>
        <w:rPr>
          <w:rFonts w:hint="eastAsia"/>
          <w:kern w:val="0"/>
          <w:szCs w:val="20"/>
          <w:lang w:val="en-GB"/>
        </w:rPr>
        <w:t>。</w:t>
      </w:r>
    </w:p>
    <w:p w14:paraId="4A9237CD">
      <w:pPr>
        <w:widowControl/>
        <w:numPr>
          <w:ilvl w:val="0"/>
          <w:numId w:val="17"/>
        </w:numPr>
        <w:spacing w:before="156" w:beforeLines="50" w:after="156" w:afterLines="50"/>
        <w:jc w:val="center"/>
        <w:rPr>
          <w:rFonts w:ascii="黑体" w:eastAsia="黑体"/>
          <w:kern w:val="0"/>
          <w:szCs w:val="20"/>
        </w:rPr>
      </w:pPr>
      <w:r>
        <w:rPr>
          <w:rFonts w:hint="eastAsia" w:ascii="黑体" w:eastAsia="黑体"/>
          <w:kern w:val="0"/>
          <w:szCs w:val="20"/>
        </w:rPr>
        <w:t>帧速率码指示的帧速率</w:t>
      </w:r>
    </w:p>
    <w:tbl>
      <w:tblPr>
        <w:tblStyle w:val="49"/>
        <w:tblW w:w="0" w:type="auto"/>
        <w:tblInd w:w="1228" w:type="dxa"/>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Layout w:type="fixed"/>
        <w:tblCellMar>
          <w:top w:w="0" w:type="dxa"/>
          <w:left w:w="28" w:type="dxa"/>
          <w:bottom w:w="0" w:type="dxa"/>
          <w:right w:w="28" w:type="dxa"/>
        </w:tblCellMar>
      </w:tblPr>
      <w:tblGrid>
        <w:gridCol w:w="2640"/>
        <w:gridCol w:w="4320"/>
      </w:tblGrid>
      <w:tr w14:paraId="2FEDB839">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Borders>
              <w:top w:val="single" w:color="auto" w:sz="12" w:space="0"/>
              <w:bottom w:val="single" w:color="auto" w:sz="6" w:space="0"/>
            </w:tcBorders>
          </w:tcPr>
          <w:p w14:paraId="667395DA">
            <w:pPr>
              <w:spacing w:line="240" w:lineRule="atLeast"/>
              <w:ind w:firstLine="360"/>
              <w:jc w:val="center"/>
              <w:rPr>
                <w:color w:val="000000"/>
                <w:sz w:val="18"/>
              </w:rPr>
            </w:pPr>
            <w:r>
              <w:rPr>
                <w:rFonts w:hint="eastAsia"/>
                <w:color w:val="000000"/>
                <w:sz w:val="18"/>
              </w:rPr>
              <w:t>帧速率</w:t>
            </w:r>
          </w:p>
        </w:tc>
        <w:tc>
          <w:tcPr>
            <w:tcW w:w="4320" w:type="dxa"/>
            <w:tcBorders>
              <w:top w:val="single" w:color="auto" w:sz="12" w:space="0"/>
              <w:bottom w:val="single" w:color="auto" w:sz="6" w:space="0"/>
            </w:tcBorders>
          </w:tcPr>
          <w:p w14:paraId="7B48B8FD">
            <w:pPr>
              <w:spacing w:line="240" w:lineRule="atLeast"/>
              <w:ind w:firstLine="360"/>
              <w:jc w:val="center"/>
              <w:rPr>
                <w:color w:val="000000"/>
                <w:sz w:val="18"/>
              </w:rPr>
            </w:pPr>
            <w:r>
              <w:rPr>
                <w:rFonts w:hint="eastAsia"/>
                <w:color w:val="000000"/>
                <w:sz w:val="18"/>
              </w:rPr>
              <w:t>同时允许的帧速率</w:t>
            </w:r>
          </w:p>
        </w:tc>
      </w:tr>
      <w:tr w14:paraId="1A4CBD4B">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Borders>
              <w:top w:val="nil"/>
            </w:tcBorders>
          </w:tcPr>
          <w:p w14:paraId="4DC1355A">
            <w:pPr>
              <w:spacing w:line="240" w:lineRule="atLeast"/>
              <w:ind w:firstLine="360"/>
              <w:rPr>
                <w:color w:val="000000"/>
                <w:sz w:val="18"/>
              </w:rPr>
            </w:pPr>
            <w:r>
              <w:rPr>
                <w:color w:val="000000"/>
                <w:sz w:val="18"/>
              </w:rPr>
              <w:t>23.976</w:t>
            </w:r>
          </w:p>
        </w:tc>
        <w:tc>
          <w:tcPr>
            <w:tcW w:w="4320" w:type="dxa"/>
            <w:tcBorders>
              <w:top w:val="nil"/>
            </w:tcBorders>
          </w:tcPr>
          <w:p w14:paraId="0828A4F3">
            <w:pPr>
              <w:spacing w:line="240" w:lineRule="atLeast"/>
              <w:ind w:firstLine="360"/>
              <w:rPr>
                <w:color w:val="000000"/>
                <w:sz w:val="18"/>
              </w:rPr>
            </w:pPr>
          </w:p>
        </w:tc>
      </w:tr>
      <w:tr w14:paraId="4E86BB9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0D06B6DF">
            <w:pPr>
              <w:spacing w:line="240" w:lineRule="atLeast"/>
              <w:ind w:firstLine="360"/>
              <w:rPr>
                <w:color w:val="000000"/>
                <w:sz w:val="18"/>
              </w:rPr>
            </w:pPr>
            <w:r>
              <w:rPr>
                <w:color w:val="000000"/>
                <w:sz w:val="18"/>
              </w:rPr>
              <w:t>24.0</w:t>
            </w:r>
          </w:p>
        </w:tc>
        <w:tc>
          <w:tcPr>
            <w:tcW w:w="4320" w:type="dxa"/>
          </w:tcPr>
          <w:p w14:paraId="55A24D92">
            <w:pPr>
              <w:spacing w:line="240" w:lineRule="atLeast"/>
              <w:ind w:firstLine="360"/>
              <w:rPr>
                <w:color w:val="000000"/>
                <w:sz w:val="18"/>
              </w:rPr>
            </w:pPr>
            <w:r>
              <w:rPr>
                <w:color w:val="000000"/>
                <w:sz w:val="18"/>
              </w:rPr>
              <w:t>23.976</w:t>
            </w:r>
          </w:p>
        </w:tc>
      </w:tr>
      <w:tr w14:paraId="3D7DCBE1">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21D7A317">
            <w:pPr>
              <w:spacing w:line="240" w:lineRule="atLeast"/>
              <w:ind w:firstLine="360"/>
              <w:rPr>
                <w:color w:val="000000"/>
                <w:sz w:val="18"/>
              </w:rPr>
            </w:pPr>
            <w:r>
              <w:rPr>
                <w:color w:val="000000"/>
                <w:sz w:val="18"/>
              </w:rPr>
              <w:t>25.0</w:t>
            </w:r>
          </w:p>
        </w:tc>
        <w:tc>
          <w:tcPr>
            <w:tcW w:w="4320" w:type="dxa"/>
          </w:tcPr>
          <w:p w14:paraId="68988045">
            <w:pPr>
              <w:spacing w:line="240" w:lineRule="atLeast"/>
              <w:ind w:firstLine="360"/>
              <w:rPr>
                <w:color w:val="000000"/>
                <w:sz w:val="18"/>
              </w:rPr>
            </w:pPr>
          </w:p>
        </w:tc>
      </w:tr>
      <w:tr w14:paraId="0E5FB921">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1E035766">
            <w:pPr>
              <w:spacing w:line="240" w:lineRule="atLeast"/>
              <w:ind w:firstLine="360"/>
              <w:rPr>
                <w:color w:val="000000"/>
                <w:sz w:val="18"/>
              </w:rPr>
            </w:pPr>
            <w:r>
              <w:rPr>
                <w:color w:val="000000"/>
                <w:sz w:val="18"/>
              </w:rPr>
              <w:t>29.97</w:t>
            </w:r>
          </w:p>
        </w:tc>
        <w:tc>
          <w:tcPr>
            <w:tcW w:w="4320" w:type="dxa"/>
          </w:tcPr>
          <w:p w14:paraId="013CA3AC">
            <w:pPr>
              <w:spacing w:line="240" w:lineRule="atLeast"/>
              <w:ind w:firstLine="360"/>
              <w:rPr>
                <w:color w:val="000000"/>
                <w:sz w:val="18"/>
              </w:rPr>
            </w:pPr>
            <w:r>
              <w:rPr>
                <w:color w:val="000000"/>
                <w:sz w:val="18"/>
              </w:rPr>
              <w:t>23.976</w:t>
            </w:r>
          </w:p>
        </w:tc>
      </w:tr>
      <w:tr w14:paraId="2C4542A8">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094DF0F3">
            <w:pPr>
              <w:spacing w:line="240" w:lineRule="atLeast"/>
              <w:ind w:firstLine="360"/>
              <w:rPr>
                <w:color w:val="000000"/>
                <w:sz w:val="18"/>
              </w:rPr>
            </w:pPr>
            <w:r>
              <w:rPr>
                <w:color w:val="000000"/>
                <w:sz w:val="18"/>
              </w:rPr>
              <w:t>30.0</w:t>
            </w:r>
          </w:p>
        </w:tc>
        <w:tc>
          <w:tcPr>
            <w:tcW w:w="4320" w:type="dxa"/>
          </w:tcPr>
          <w:p w14:paraId="0E213D9C">
            <w:pPr>
              <w:spacing w:line="240" w:lineRule="atLeast"/>
              <w:ind w:firstLine="360"/>
              <w:rPr>
                <w:color w:val="000000"/>
                <w:sz w:val="18"/>
              </w:rPr>
            </w:pPr>
            <w:r>
              <w:rPr>
                <w:color w:val="000000"/>
                <w:sz w:val="18"/>
              </w:rPr>
              <w:t>23.976  24.0  29.97</w:t>
            </w:r>
          </w:p>
        </w:tc>
      </w:tr>
      <w:tr w14:paraId="2C08245C">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781AF2F8">
            <w:pPr>
              <w:spacing w:line="240" w:lineRule="atLeast"/>
              <w:ind w:firstLine="360"/>
              <w:rPr>
                <w:color w:val="000000"/>
                <w:sz w:val="18"/>
              </w:rPr>
            </w:pPr>
            <w:r>
              <w:rPr>
                <w:color w:val="000000"/>
                <w:sz w:val="18"/>
              </w:rPr>
              <w:t>50.0</w:t>
            </w:r>
          </w:p>
        </w:tc>
        <w:tc>
          <w:tcPr>
            <w:tcW w:w="4320" w:type="dxa"/>
          </w:tcPr>
          <w:p w14:paraId="3CE804AD">
            <w:pPr>
              <w:spacing w:line="240" w:lineRule="atLeast"/>
              <w:ind w:firstLine="360"/>
              <w:rPr>
                <w:color w:val="000000"/>
                <w:sz w:val="18"/>
              </w:rPr>
            </w:pPr>
            <w:r>
              <w:rPr>
                <w:color w:val="000000"/>
                <w:sz w:val="18"/>
              </w:rPr>
              <w:t>25.0</w:t>
            </w:r>
          </w:p>
        </w:tc>
      </w:tr>
      <w:tr w14:paraId="686A849C">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4F67AA26">
            <w:pPr>
              <w:spacing w:line="240" w:lineRule="atLeast"/>
              <w:ind w:firstLine="360"/>
              <w:rPr>
                <w:color w:val="000000"/>
                <w:sz w:val="18"/>
              </w:rPr>
            </w:pPr>
            <w:r>
              <w:rPr>
                <w:color w:val="000000"/>
                <w:sz w:val="18"/>
              </w:rPr>
              <w:t>59.94</w:t>
            </w:r>
          </w:p>
        </w:tc>
        <w:tc>
          <w:tcPr>
            <w:tcW w:w="4320" w:type="dxa"/>
          </w:tcPr>
          <w:p w14:paraId="56F74DA5">
            <w:pPr>
              <w:spacing w:line="240" w:lineRule="atLeast"/>
              <w:ind w:firstLine="360"/>
              <w:rPr>
                <w:color w:val="000000"/>
                <w:sz w:val="18"/>
              </w:rPr>
            </w:pPr>
            <w:r>
              <w:rPr>
                <w:color w:val="000000"/>
                <w:sz w:val="18"/>
              </w:rPr>
              <w:t>23.976  29.97</w:t>
            </w:r>
          </w:p>
        </w:tc>
      </w:tr>
      <w:tr w14:paraId="0A6D4F2F">
        <w:tblPrEx>
          <w:tblBorders>
            <w:top w:val="single" w:color="auto" w:sz="12" w:space="0"/>
            <w:left w:val="single" w:color="auto" w:sz="12" w:space="0"/>
            <w:bottom w:val="single" w:color="auto" w:sz="12" w:space="0"/>
            <w:right w:val="single" w:color="auto" w:sz="12" w:space="0"/>
            <w:insideH w:val="none" w:color="auto" w:sz="0" w:space="0"/>
            <w:insideV w:val="single" w:color="auto" w:sz="6" w:space="0"/>
          </w:tblBorders>
          <w:tblCellMar>
            <w:top w:w="0" w:type="dxa"/>
            <w:left w:w="28" w:type="dxa"/>
            <w:bottom w:w="0" w:type="dxa"/>
            <w:right w:w="28" w:type="dxa"/>
          </w:tblCellMar>
        </w:tblPrEx>
        <w:tc>
          <w:tcPr>
            <w:tcW w:w="2640" w:type="dxa"/>
          </w:tcPr>
          <w:p w14:paraId="596E546C">
            <w:pPr>
              <w:spacing w:line="240" w:lineRule="atLeast"/>
              <w:ind w:firstLine="360"/>
              <w:rPr>
                <w:sz w:val="18"/>
              </w:rPr>
            </w:pPr>
            <w:r>
              <w:rPr>
                <w:sz w:val="18"/>
              </w:rPr>
              <w:t>60.0</w:t>
            </w:r>
          </w:p>
          <w:p w14:paraId="78A9A7D2">
            <w:pPr>
              <w:spacing w:line="240" w:lineRule="atLeast"/>
              <w:ind w:firstLine="360"/>
              <w:rPr>
                <w:sz w:val="18"/>
              </w:rPr>
            </w:pPr>
            <w:r>
              <w:rPr>
                <w:sz w:val="18"/>
              </w:rPr>
              <w:t>100.0</w:t>
            </w:r>
          </w:p>
          <w:p w14:paraId="1F981568">
            <w:pPr>
              <w:spacing w:line="240" w:lineRule="atLeast"/>
              <w:ind w:firstLine="360"/>
              <w:rPr>
                <w:sz w:val="18"/>
              </w:rPr>
            </w:pPr>
            <w:r>
              <w:rPr>
                <w:sz w:val="18"/>
              </w:rPr>
              <w:t>119.88</w:t>
            </w:r>
          </w:p>
          <w:p w14:paraId="287A02D6">
            <w:pPr>
              <w:spacing w:line="240" w:lineRule="atLeast"/>
              <w:ind w:firstLine="360"/>
              <w:rPr>
                <w:sz w:val="18"/>
              </w:rPr>
            </w:pPr>
            <w:r>
              <w:rPr>
                <w:sz w:val="18"/>
              </w:rPr>
              <w:t>120.0</w:t>
            </w:r>
          </w:p>
        </w:tc>
        <w:tc>
          <w:tcPr>
            <w:tcW w:w="4320" w:type="dxa"/>
          </w:tcPr>
          <w:p w14:paraId="6BCB8D3A">
            <w:pPr>
              <w:spacing w:line="240" w:lineRule="atLeast"/>
              <w:ind w:firstLine="360"/>
              <w:rPr>
                <w:sz w:val="18"/>
              </w:rPr>
            </w:pPr>
            <w:r>
              <w:rPr>
                <w:sz w:val="18"/>
              </w:rPr>
              <w:t>23.976  24.0  29.97  30.0  59.94</w:t>
            </w:r>
          </w:p>
          <w:p w14:paraId="7AF5E0D4">
            <w:pPr>
              <w:spacing w:line="240" w:lineRule="atLeast"/>
              <w:ind w:firstLine="360"/>
              <w:rPr>
                <w:sz w:val="18"/>
              </w:rPr>
            </w:pPr>
            <w:r>
              <w:rPr>
                <w:sz w:val="18"/>
              </w:rPr>
              <w:t>50.0</w:t>
            </w:r>
          </w:p>
          <w:p w14:paraId="45BF2179">
            <w:pPr>
              <w:spacing w:line="240" w:lineRule="atLeast"/>
              <w:ind w:firstLine="360"/>
              <w:rPr>
                <w:sz w:val="18"/>
              </w:rPr>
            </w:pPr>
            <w:r>
              <w:rPr>
                <w:sz w:val="18"/>
              </w:rPr>
              <w:t xml:space="preserve">59.94  </w:t>
            </w:r>
          </w:p>
          <w:p w14:paraId="5073ED8E">
            <w:pPr>
              <w:spacing w:line="240" w:lineRule="atLeast"/>
              <w:ind w:firstLine="360"/>
              <w:rPr>
                <w:sz w:val="18"/>
              </w:rPr>
            </w:pPr>
            <w:r>
              <w:rPr>
                <w:sz w:val="18"/>
              </w:rPr>
              <w:t>59.94  60.0  119.88</w:t>
            </w:r>
          </w:p>
        </w:tc>
      </w:tr>
    </w:tbl>
    <w:p w14:paraId="1E837573">
      <w:pPr>
        <w:spacing w:line="264" w:lineRule="auto"/>
        <w:ind w:firstLine="420" w:firstLineChars="200"/>
        <w:rPr>
          <w:rFonts w:hint="eastAsia" w:ascii="黑体" w:hAnsi="宋体" w:eastAsia="黑体"/>
        </w:rPr>
      </w:pPr>
    </w:p>
    <w:p w14:paraId="343D792C">
      <w:pPr>
        <w:spacing w:line="264" w:lineRule="auto"/>
        <w:ind w:firstLine="420" w:firstLineChars="200"/>
        <w:rPr>
          <w:rFonts w:hint="eastAsia" w:ascii="宋体" w:hAnsi="宋体"/>
          <w:b/>
        </w:rPr>
      </w:pPr>
      <w:r>
        <w:rPr>
          <w:rFonts w:hint="eastAsia" w:ascii="黑体" w:hAnsi="宋体" w:eastAsia="黑体"/>
        </w:rPr>
        <w:t xml:space="preserve">样本精度字段 </w:t>
      </w:r>
      <w:r>
        <w:rPr>
          <w:rFonts w:ascii="黑体" w:hAnsi="宋体" w:eastAsia="黑体"/>
        </w:rPr>
        <w:t>sample_precision</w:t>
      </w:r>
    </w:p>
    <w:p w14:paraId="355E4FE5">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3</w:t>
      </w:r>
      <w:r>
        <w:rPr>
          <w:rFonts w:hint="eastAsia"/>
          <w:kern w:val="0"/>
          <w:szCs w:val="20"/>
          <w:lang w:val="en-GB"/>
        </w:rPr>
        <w:t>位。规定亮度和色度样本的精度。该字段应根据</w:t>
      </w:r>
      <w:r>
        <w:rPr>
          <w:kern w:val="0"/>
          <w:szCs w:val="21"/>
        </w:rPr>
        <w:t>T/AI 109.2-2021</w:t>
      </w:r>
      <w:r>
        <w:rPr>
          <w:rFonts w:hint="eastAsia"/>
          <w:kern w:val="0"/>
          <w:szCs w:val="21"/>
        </w:rPr>
        <w:t>中定义的</w:t>
      </w:r>
      <w:r>
        <w:rPr>
          <w:kern w:val="0"/>
          <w:szCs w:val="20"/>
          <w:lang w:val="en-GB"/>
        </w:rPr>
        <w:t>sample_precision</w:t>
      </w:r>
      <w:r>
        <w:rPr>
          <w:rFonts w:hint="eastAsia"/>
          <w:kern w:val="0"/>
          <w:szCs w:val="20"/>
          <w:lang w:val="en-GB"/>
        </w:rPr>
        <w:t>进行编码。</w:t>
      </w:r>
    </w:p>
    <w:p w14:paraId="7E2BE5E5">
      <w:pPr>
        <w:spacing w:line="264" w:lineRule="auto"/>
        <w:ind w:firstLine="420" w:firstLineChars="200"/>
        <w:rPr>
          <w:rFonts w:hint="eastAsia" w:ascii="黑体" w:hAnsi="宋体" w:eastAsia="黑体"/>
        </w:rPr>
      </w:pPr>
      <w:r>
        <w:rPr>
          <w:rFonts w:hint="eastAsia" w:ascii="黑体" w:hAnsi="宋体" w:eastAsia="黑体"/>
        </w:rPr>
        <w:t xml:space="preserve">色度格式字段 </w:t>
      </w:r>
      <w:r>
        <w:rPr>
          <w:rFonts w:ascii="黑体" w:hAnsi="宋体" w:eastAsia="黑体"/>
        </w:rPr>
        <w:t>chroma_format</w:t>
      </w:r>
    </w:p>
    <w:p w14:paraId="751F7CFF">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2</w:t>
      </w:r>
      <w:r>
        <w:rPr>
          <w:rFonts w:hint="eastAsia"/>
          <w:kern w:val="0"/>
          <w:szCs w:val="20"/>
          <w:lang w:val="en-GB"/>
        </w:rPr>
        <w:t>位。规定色度分量的格式。该字段应根据</w:t>
      </w:r>
      <w:r>
        <w:rPr>
          <w:kern w:val="0"/>
          <w:szCs w:val="21"/>
        </w:rPr>
        <w:t>T/AI 109.2-2021</w:t>
      </w:r>
      <w:r>
        <w:rPr>
          <w:rFonts w:hint="eastAsia"/>
          <w:kern w:val="0"/>
          <w:szCs w:val="21"/>
        </w:rPr>
        <w:t>中定义的</w:t>
      </w:r>
      <w:r>
        <w:rPr>
          <w:kern w:val="0"/>
          <w:szCs w:val="20"/>
          <w:lang w:val="en-GB"/>
        </w:rPr>
        <w:t>chroma_format</w:t>
      </w:r>
      <w:r>
        <w:rPr>
          <w:rFonts w:hint="eastAsia"/>
          <w:kern w:val="0"/>
          <w:szCs w:val="20"/>
          <w:lang w:val="en-GB"/>
        </w:rPr>
        <w:t>进行编码。</w:t>
      </w:r>
    </w:p>
    <w:p w14:paraId="540B37C0">
      <w:pPr>
        <w:spacing w:line="264" w:lineRule="auto"/>
        <w:ind w:firstLine="420" w:firstLineChars="200"/>
        <w:rPr>
          <w:rFonts w:hint="eastAsia" w:ascii="黑体" w:hAnsi="黑体" w:eastAsia="黑体"/>
          <w:kern w:val="0"/>
          <w:szCs w:val="20"/>
        </w:rPr>
      </w:pPr>
      <w:r>
        <w:rPr>
          <w:rFonts w:hint="eastAsia" w:ascii="黑体" w:hAnsi="黑体" w:eastAsia="黑体"/>
          <w:kern w:val="0"/>
          <w:szCs w:val="20"/>
        </w:rPr>
        <w:t>时间层标识允许标志</w:t>
      </w:r>
      <w:r>
        <w:rPr>
          <w:rFonts w:ascii="黑体" w:hAnsi="黑体" w:eastAsia="黑体"/>
          <w:b/>
          <w:bCs/>
          <w:kern w:val="0"/>
          <w:szCs w:val="20"/>
        </w:rPr>
        <w:t xml:space="preserve"> </w:t>
      </w:r>
      <w:r>
        <w:rPr>
          <w:rFonts w:ascii="黑体" w:hAnsi="黑体" w:eastAsia="黑体"/>
          <w:bCs/>
          <w:kern w:val="0"/>
          <w:szCs w:val="20"/>
        </w:rPr>
        <w:t>temporal_id_flag</w:t>
      </w:r>
    </w:p>
    <w:p w14:paraId="4D6696FE">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1</w:t>
      </w:r>
      <w:r>
        <w:rPr>
          <w:rFonts w:hint="eastAsia"/>
          <w:kern w:val="0"/>
          <w:szCs w:val="20"/>
          <w:lang w:val="en-GB"/>
        </w:rPr>
        <w:t>位。表示视频流是否允许使用时间层标识。该字段应根据</w:t>
      </w:r>
      <w:r>
        <w:rPr>
          <w:kern w:val="0"/>
          <w:szCs w:val="21"/>
        </w:rPr>
        <w:t>T/AI 109.2-2021</w:t>
      </w:r>
      <w:r>
        <w:rPr>
          <w:rFonts w:hint="eastAsia"/>
          <w:kern w:val="0"/>
          <w:szCs w:val="21"/>
        </w:rPr>
        <w:t>中定义的</w:t>
      </w:r>
      <w:r>
        <w:rPr>
          <w:kern w:val="0"/>
          <w:szCs w:val="20"/>
          <w:lang w:val="en-GB"/>
        </w:rPr>
        <w:t>temporal_id_enable_flag</w:t>
      </w:r>
      <w:r>
        <w:rPr>
          <w:rFonts w:hint="eastAsia"/>
          <w:kern w:val="0"/>
          <w:szCs w:val="20"/>
          <w:lang w:val="en-GB"/>
        </w:rPr>
        <w:t>进行编码。</w:t>
      </w:r>
    </w:p>
    <w:p w14:paraId="73BB6ABB">
      <w:pPr>
        <w:spacing w:line="264" w:lineRule="auto"/>
        <w:ind w:firstLine="420" w:firstLineChars="200"/>
        <w:rPr>
          <w:rFonts w:hint="eastAsia" w:ascii="黑体" w:hAnsi="黑体" w:eastAsia="黑体"/>
          <w:kern w:val="0"/>
          <w:szCs w:val="20"/>
        </w:rPr>
      </w:pPr>
      <w:r>
        <w:rPr>
          <w:rFonts w:hint="eastAsia" w:ascii="黑体" w:hAnsi="黑体" w:eastAsia="黑体"/>
          <w:kern w:val="0"/>
          <w:szCs w:val="20"/>
        </w:rPr>
        <w:t>立体视频模式标志</w:t>
      </w:r>
      <w:r>
        <w:rPr>
          <w:rFonts w:ascii="黑体" w:hAnsi="黑体" w:eastAsia="黑体"/>
          <w:bCs/>
          <w:kern w:val="0"/>
          <w:szCs w:val="20"/>
        </w:rPr>
        <w:t xml:space="preserve"> td_mode_flag</w:t>
      </w:r>
    </w:p>
    <w:p w14:paraId="77FA8DAD">
      <w:pPr>
        <w:spacing w:line="264" w:lineRule="auto"/>
        <w:ind w:firstLine="420" w:firstLineChars="200"/>
        <w:rPr>
          <w:kern w:val="0"/>
          <w:szCs w:val="20"/>
          <w:lang w:val="en-GB"/>
        </w:rPr>
      </w:pPr>
      <w:r>
        <w:rPr>
          <w:rFonts w:hint="eastAsia"/>
          <w:kern w:val="0"/>
          <w:szCs w:val="20"/>
          <w:lang w:val="en-GB"/>
        </w:rPr>
        <w:t>该字段为</w:t>
      </w:r>
      <w:r>
        <w:rPr>
          <w:kern w:val="0"/>
          <w:szCs w:val="20"/>
          <w:lang w:val="en-GB"/>
        </w:rPr>
        <w:t>2</w:t>
      </w:r>
      <w:r>
        <w:rPr>
          <w:rFonts w:hint="eastAsia"/>
          <w:kern w:val="0"/>
          <w:szCs w:val="20"/>
          <w:lang w:val="en-GB"/>
        </w:rPr>
        <w:t>位。表示视频流是单目视频流或多视点视频流。该字段应根据</w:t>
      </w:r>
      <w:r>
        <w:rPr>
          <w:kern w:val="0"/>
          <w:szCs w:val="21"/>
        </w:rPr>
        <w:t>T/AI 109.2-2021</w:t>
      </w:r>
      <w:r>
        <w:rPr>
          <w:rFonts w:hint="eastAsia"/>
          <w:kern w:val="0"/>
          <w:szCs w:val="21"/>
        </w:rPr>
        <w:t>中定义的</w:t>
      </w:r>
      <w:r>
        <w:rPr>
          <w:kern w:val="0"/>
          <w:szCs w:val="20"/>
          <w:lang w:val="en-GB"/>
        </w:rPr>
        <w:t>td_mode_flag</w:t>
      </w:r>
      <w:r>
        <w:rPr>
          <w:rFonts w:hint="eastAsia"/>
          <w:kern w:val="0"/>
          <w:szCs w:val="20"/>
          <w:lang w:val="en-GB"/>
        </w:rPr>
        <w:t>进行编码。</w:t>
      </w:r>
    </w:p>
    <w:p w14:paraId="621A2EE4">
      <w:pPr>
        <w:spacing w:line="264" w:lineRule="auto"/>
        <w:ind w:firstLine="420" w:firstLineChars="200"/>
        <w:rPr>
          <w:rFonts w:hint="eastAsia" w:ascii="宋体" w:hAnsi="宋体"/>
          <w:b/>
        </w:rPr>
      </w:pPr>
      <w:r>
        <w:rPr>
          <w:rFonts w:hint="eastAsia" w:ascii="黑体" w:hAnsi="宋体" w:eastAsia="黑体"/>
        </w:rPr>
        <w:t>知识位流标志</w:t>
      </w:r>
      <w:r>
        <w:rPr>
          <w:rFonts w:ascii="黑体" w:hAnsi="宋体" w:eastAsia="黑体"/>
        </w:rPr>
        <w:t xml:space="preserve"> library_stream_flag</w:t>
      </w:r>
    </w:p>
    <w:p w14:paraId="2185C336">
      <w:pPr>
        <w:spacing w:line="264" w:lineRule="auto"/>
        <w:ind w:firstLine="420" w:firstLineChars="200"/>
        <w:rPr>
          <w:kern w:val="0"/>
          <w:szCs w:val="20"/>
        </w:rPr>
      </w:pPr>
      <w:r>
        <w:rPr>
          <w:rFonts w:hint="eastAsia"/>
          <w:kern w:val="0"/>
          <w:szCs w:val="20"/>
        </w:rPr>
        <w:t>该字段为</w:t>
      </w:r>
      <w:r>
        <w:rPr>
          <w:kern w:val="0"/>
          <w:szCs w:val="20"/>
        </w:rPr>
        <w:t>1</w:t>
      </w:r>
      <w:r>
        <w:rPr>
          <w:rFonts w:hint="eastAsia"/>
          <w:kern w:val="0"/>
          <w:szCs w:val="20"/>
        </w:rPr>
        <w:t>位。指示在包含此描述符的节目特定信息的生效范围内的位流是否为知识位流。值为‘</w:t>
      </w:r>
      <w:r>
        <w:rPr>
          <w:rFonts w:hint="eastAsia" w:ascii="宋体" w:hAnsi="宋体"/>
        </w:rPr>
        <w:t>1’</w:t>
      </w:r>
      <w:r>
        <w:rPr>
          <w:rFonts w:hint="eastAsia"/>
          <w:kern w:val="0"/>
          <w:szCs w:val="20"/>
        </w:rPr>
        <w:t>表示该位流是知识位流；值为‘</w:t>
      </w:r>
      <w:r>
        <w:rPr>
          <w:rFonts w:hint="eastAsia" w:ascii="宋体" w:hAnsi="宋体"/>
        </w:rPr>
        <w:t>0’</w:t>
      </w:r>
      <w:r>
        <w:rPr>
          <w:rFonts w:hint="eastAsia"/>
          <w:kern w:val="0"/>
          <w:szCs w:val="20"/>
        </w:rPr>
        <w:t>表示该位流是主位流。</w:t>
      </w:r>
    </w:p>
    <w:p w14:paraId="239EB50D">
      <w:pPr>
        <w:spacing w:line="264" w:lineRule="auto"/>
        <w:ind w:firstLine="420" w:firstLineChars="200"/>
        <w:rPr>
          <w:rFonts w:hint="eastAsia" w:ascii="黑体" w:hAnsi="宋体" w:eastAsia="黑体"/>
        </w:rPr>
      </w:pPr>
      <w:r>
        <w:rPr>
          <w:rFonts w:hint="eastAsia" w:ascii="黑体" w:hAnsi="宋体" w:eastAsia="黑体"/>
        </w:rPr>
        <w:t>知识图像允许标志</w:t>
      </w:r>
      <w:r>
        <w:rPr>
          <w:rFonts w:ascii="黑体" w:hAnsi="宋体" w:eastAsia="黑体"/>
        </w:rPr>
        <w:t xml:space="preserve"> library_picture_enable_flag</w:t>
      </w:r>
    </w:p>
    <w:p w14:paraId="1A9483AC">
      <w:pPr>
        <w:spacing w:line="264" w:lineRule="auto"/>
        <w:ind w:firstLine="420" w:firstLineChars="200"/>
        <w:rPr>
          <w:kern w:val="0"/>
          <w:szCs w:val="20"/>
        </w:rPr>
      </w:pPr>
      <w:r>
        <w:rPr>
          <w:rFonts w:hint="eastAsia"/>
          <w:kern w:val="0"/>
          <w:szCs w:val="20"/>
        </w:rPr>
        <w:t>该字段为</w:t>
      </w:r>
      <w:r>
        <w:rPr>
          <w:kern w:val="0"/>
          <w:szCs w:val="20"/>
        </w:rPr>
        <w:t>1</w:t>
      </w:r>
      <w:r>
        <w:rPr>
          <w:rFonts w:hint="eastAsia"/>
          <w:kern w:val="0"/>
          <w:szCs w:val="20"/>
        </w:rPr>
        <w:t>位。指示描述符对应的主位流中是否存在帧间预测图像使用知识图像作为参考图像。值为‘</w:t>
      </w:r>
      <w:r>
        <w:rPr>
          <w:rFonts w:hint="eastAsia" w:ascii="宋体" w:hAnsi="宋体"/>
        </w:rPr>
        <w:t>1’</w:t>
      </w:r>
      <w:r>
        <w:rPr>
          <w:rFonts w:hint="eastAsia"/>
          <w:kern w:val="0"/>
          <w:szCs w:val="20"/>
        </w:rPr>
        <w:t>表示主位流中的帧间预测图像使用知识图像作为参考图像；值为‘</w:t>
      </w:r>
      <w:r>
        <w:rPr>
          <w:rFonts w:hint="eastAsia" w:ascii="宋体" w:hAnsi="宋体"/>
        </w:rPr>
        <w:t>0’</w:t>
      </w:r>
      <w:r>
        <w:rPr>
          <w:rFonts w:hint="eastAsia"/>
          <w:kern w:val="0"/>
          <w:szCs w:val="20"/>
        </w:rPr>
        <w:t>表示主位流中的帧间预测图像不使用知识图像作为参考图像。</w:t>
      </w:r>
    </w:p>
    <w:p w14:paraId="4E8C300E">
      <w:pPr>
        <w:spacing w:line="264" w:lineRule="auto"/>
        <w:ind w:firstLine="420" w:firstLineChars="200"/>
        <w:rPr>
          <w:rFonts w:hint="eastAsia" w:ascii="黑体" w:hAnsi="黑体" w:eastAsia="黑体"/>
          <w:kern w:val="0"/>
          <w:szCs w:val="20"/>
        </w:rPr>
      </w:pPr>
      <w:r>
        <w:rPr>
          <w:rFonts w:hint="eastAsia" w:ascii="黑体" w:hAnsi="黑体" w:eastAsia="黑体"/>
          <w:kern w:val="0"/>
          <w:szCs w:val="20"/>
        </w:rPr>
        <w:t>彩色三基色</w:t>
      </w:r>
      <w:r>
        <w:rPr>
          <w:rFonts w:ascii="黑体" w:hAnsi="黑体" w:eastAsia="黑体"/>
          <w:bCs/>
          <w:kern w:val="0"/>
          <w:szCs w:val="20"/>
        </w:rPr>
        <w:t xml:space="preserve"> colour_primaries</w:t>
      </w:r>
    </w:p>
    <w:p w14:paraId="731C695E">
      <w:pPr>
        <w:spacing w:line="264" w:lineRule="auto"/>
        <w:ind w:firstLine="420" w:firstLineChars="200"/>
        <w:rPr>
          <w:kern w:val="0"/>
          <w:szCs w:val="20"/>
        </w:rPr>
      </w:pPr>
      <w:r>
        <w:rPr>
          <w:rFonts w:hint="eastAsia"/>
          <w:kern w:val="0"/>
          <w:szCs w:val="20"/>
        </w:rPr>
        <w:t>该字段为</w:t>
      </w:r>
      <w:r>
        <w:rPr>
          <w:kern w:val="0"/>
          <w:szCs w:val="20"/>
        </w:rPr>
        <w:t>8</w:t>
      </w:r>
      <w:r>
        <w:rPr>
          <w:rFonts w:hint="eastAsia"/>
          <w:kern w:val="0"/>
          <w:szCs w:val="20"/>
        </w:rPr>
        <w:t>位。说明视频流中源图像三基色的色度坐标。该字段应根据</w:t>
      </w:r>
      <w:r>
        <w:rPr>
          <w:kern w:val="0"/>
          <w:szCs w:val="20"/>
        </w:rPr>
        <w:t>T/AI 109.2-2021</w:t>
      </w:r>
      <w:r>
        <w:rPr>
          <w:rFonts w:hint="eastAsia"/>
          <w:kern w:val="0"/>
          <w:szCs w:val="20"/>
        </w:rPr>
        <w:t>中定义的</w:t>
      </w:r>
      <w:r>
        <w:rPr>
          <w:kern w:val="0"/>
          <w:szCs w:val="20"/>
        </w:rPr>
        <w:t>colour_primaries</w:t>
      </w:r>
      <w:r>
        <w:rPr>
          <w:rFonts w:hint="eastAsia"/>
          <w:kern w:val="0"/>
          <w:szCs w:val="20"/>
        </w:rPr>
        <w:t>进行编码。</w:t>
      </w:r>
    </w:p>
    <w:p w14:paraId="240324A6">
      <w:pPr>
        <w:spacing w:line="264" w:lineRule="auto"/>
        <w:ind w:firstLine="420" w:firstLineChars="200"/>
        <w:rPr>
          <w:rFonts w:hint="eastAsia" w:ascii="黑体" w:hAnsi="黑体" w:eastAsia="黑体"/>
          <w:kern w:val="0"/>
          <w:szCs w:val="20"/>
        </w:rPr>
      </w:pPr>
      <w:r>
        <w:rPr>
          <w:rFonts w:hint="eastAsia" w:ascii="黑体" w:hAnsi="黑体" w:eastAsia="黑体"/>
          <w:kern w:val="0"/>
          <w:szCs w:val="20"/>
        </w:rPr>
        <w:t>光电转移特性</w:t>
      </w:r>
      <w:r>
        <w:rPr>
          <w:rFonts w:ascii="黑体" w:hAnsi="黑体" w:eastAsia="黑体"/>
          <w:kern w:val="0"/>
          <w:szCs w:val="20"/>
        </w:rPr>
        <w:t xml:space="preserve"> transfer_characteristics</w:t>
      </w:r>
    </w:p>
    <w:p w14:paraId="27A1C48E">
      <w:pPr>
        <w:spacing w:line="264" w:lineRule="auto"/>
        <w:ind w:firstLine="420" w:firstLineChars="200"/>
        <w:rPr>
          <w:kern w:val="0"/>
          <w:szCs w:val="20"/>
        </w:rPr>
      </w:pPr>
      <w:r>
        <w:rPr>
          <w:rFonts w:hint="eastAsia"/>
          <w:kern w:val="0"/>
          <w:szCs w:val="20"/>
        </w:rPr>
        <w:t>该字段为</w:t>
      </w:r>
      <w:r>
        <w:rPr>
          <w:kern w:val="0"/>
          <w:szCs w:val="20"/>
        </w:rPr>
        <w:t>8</w:t>
      </w:r>
      <w:r>
        <w:rPr>
          <w:rFonts w:hint="eastAsia"/>
          <w:kern w:val="0"/>
          <w:szCs w:val="20"/>
        </w:rPr>
        <w:t>位。说明视频流中源图像的光电转移特性。该字段</w:t>
      </w:r>
      <w:r>
        <w:rPr>
          <w:rFonts w:hint="eastAsia"/>
          <w:kern w:val="0"/>
          <w:szCs w:val="20"/>
          <w:lang w:val="en-GB"/>
        </w:rPr>
        <w:t>应根据</w:t>
      </w:r>
      <w:r>
        <w:rPr>
          <w:kern w:val="0"/>
          <w:szCs w:val="21"/>
        </w:rPr>
        <w:t>T/AI 109.2-2021</w:t>
      </w:r>
      <w:r>
        <w:rPr>
          <w:rFonts w:hint="eastAsia"/>
          <w:kern w:val="0"/>
          <w:szCs w:val="21"/>
        </w:rPr>
        <w:t>中定义的</w:t>
      </w:r>
      <w:r>
        <w:rPr>
          <w:kern w:val="0"/>
          <w:szCs w:val="20"/>
        </w:rPr>
        <w:t>transfer_characteristics</w:t>
      </w:r>
      <w:r>
        <w:rPr>
          <w:rFonts w:hint="eastAsia"/>
          <w:kern w:val="0"/>
          <w:szCs w:val="20"/>
          <w:lang w:val="en-GB"/>
        </w:rPr>
        <w:t>进行编码</w:t>
      </w:r>
      <w:r>
        <w:rPr>
          <w:rFonts w:hint="eastAsia"/>
          <w:kern w:val="0"/>
          <w:szCs w:val="20"/>
        </w:rPr>
        <w:t>。</w:t>
      </w:r>
    </w:p>
    <w:p w14:paraId="03FE43AC">
      <w:pPr>
        <w:spacing w:line="264" w:lineRule="auto"/>
        <w:ind w:firstLine="420" w:firstLineChars="200"/>
        <w:rPr>
          <w:rFonts w:hint="eastAsia" w:ascii="黑体" w:hAnsi="黑体" w:eastAsia="黑体"/>
          <w:kern w:val="0"/>
          <w:szCs w:val="20"/>
        </w:rPr>
      </w:pPr>
      <w:r>
        <w:rPr>
          <w:rFonts w:hint="eastAsia" w:ascii="黑体" w:hAnsi="黑体" w:eastAsia="黑体"/>
          <w:kern w:val="0"/>
          <w:szCs w:val="20"/>
        </w:rPr>
        <w:t>彩色信号转换矩阵</w:t>
      </w:r>
      <w:r>
        <w:rPr>
          <w:rFonts w:ascii="黑体" w:hAnsi="黑体" w:eastAsia="黑体"/>
          <w:kern w:val="0"/>
          <w:szCs w:val="20"/>
        </w:rPr>
        <w:t xml:space="preserve"> matrix_coefficients</w:t>
      </w:r>
    </w:p>
    <w:p w14:paraId="4C76C6EB">
      <w:pPr>
        <w:spacing w:line="264" w:lineRule="auto"/>
        <w:ind w:firstLine="420" w:firstLineChars="200"/>
        <w:rPr>
          <w:kern w:val="0"/>
          <w:szCs w:val="20"/>
        </w:rPr>
      </w:pPr>
      <w:r>
        <w:rPr>
          <w:rFonts w:hint="eastAsia"/>
          <w:kern w:val="0"/>
          <w:szCs w:val="20"/>
        </w:rPr>
        <w:t>该字段为</w:t>
      </w:r>
      <w:r>
        <w:rPr>
          <w:kern w:val="0"/>
          <w:szCs w:val="20"/>
        </w:rPr>
        <w:t>8</w:t>
      </w:r>
      <w:r>
        <w:rPr>
          <w:rFonts w:hint="eastAsia"/>
          <w:kern w:val="0"/>
          <w:szCs w:val="20"/>
        </w:rPr>
        <w:t>位。说明从红绿蓝三基色转换为亮度和色度信号时采用的转换矩阵。该字段</w:t>
      </w:r>
      <w:r>
        <w:rPr>
          <w:rFonts w:hint="eastAsia"/>
          <w:kern w:val="0"/>
          <w:szCs w:val="20"/>
          <w:lang w:val="en-GB"/>
        </w:rPr>
        <w:t>应根据</w:t>
      </w:r>
      <w:r>
        <w:rPr>
          <w:kern w:val="0"/>
          <w:szCs w:val="21"/>
        </w:rPr>
        <w:t>T/AI 109.2-2021</w:t>
      </w:r>
      <w:r>
        <w:rPr>
          <w:rFonts w:hint="eastAsia"/>
          <w:kern w:val="0"/>
          <w:szCs w:val="21"/>
        </w:rPr>
        <w:t>中定义的</w:t>
      </w:r>
      <w:r>
        <w:rPr>
          <w:kern w:val="0"/>
          <w:szCs w:val="20"/>
        </w:rPr>
        <w:t>matrix_coefficients</w:t>
      </w:r>
      <w:r>
        <w:rPr>
          <w:rFonts w:hint="eastAsia"/>
          <w:kern w:val="0"/>
          <w:szCs w:val="20"/>
          <w:lang w:val="en-GB"/>
        </w:rPr>
        <w:t>进行编码</w:t>
      </w:r>
      <w:r>
        <w:rPr>
          <w:rFonts w:hint="eastAsia"/>
          <w:kern w:val="0"/>
          <w:szCs w:val="20"/>
        </w:rPr>
        <w:t>。</w:t>
      </w:r>
    </w:p>
    <w:p w14:paraId="03BA105F">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数据流对齐描述符</w:t>
      </w:r>
    </w:p>
    <w:p w14:paraId="1412CEAD">
      <w:pPr>
        <w:autoSpaceDE w:val="0"/>
        <w:autoSpaceDN w:val="0"/>
        <w:spacing w:line="264" w:lineRule="auto"/>
        <w:ind w:firstLine="420"/>
        <w:rPr>
          <w:kern w:val="0"/>
          <w:szCs w:val="20"/>
          <w:lang w:val="en-GB"/>
        </w:rPr>
      </w:pPr>
      <w:r>
        <w:rPr>
          <w:kern w:val="0"/>
          <w:szCs w:val="20"/>
          <w:lang w:val="en-GB"/>
        </w:rPr>
        <w:t xml:space="preserve">ISO/IEC </w:t>
      </w:r>
      <w:r>
        <w:rPr>
          <w:rFonts w:hint="eastAsia"/>
          <w:kern w:val="0"/>
          <w:szCs w:val="20"/>
          <w:lang w:val="en-GB"/>
        </w:rPr>
        <w:t>13818-1:2022中规定的数据流对齐描述符描述了</w:t>
      </w:r>
      <w:r>
        <w:rPr>
          <w:kern w:val="0"/>
          <w:szCs w:val="20"/>
          <w:lang w:val="en-GB"/>
        </w:rPr>
        <w:t>AVS3</w:t>
      </w:r>
      <w:r>
        <w:rPr>
          <w:rFonts w:hint="eastAsia"/>
          <w:kern w:val="0"/>
          <w:szCs w:val="20"/>
          <w:lang w:val="en-GB"/>
        </w:rPr>
        <w:t>视频位流中存在的对齐类型。如果</w:t>
      </w:r>
      <w:r>
        <w:rPr>
          <w:kern w:val="0"/>
          <w:szCs w:val="20"/>
          <w:lang w:val="en-GB"/>
        </w:rPr>
        <w:t xml:space="preserve">PES </w:t>
      </w:r>
      <w:r>
        <w:rPr>
          <w:rFonts w:hint="eastAsia"/>
          <w:kern w:val="0"/>
          <w:szCs w:val="20"/>
          <w:lang w:val="en-GB"/>
        </w:rPr>
        <w:t>分组包头中的</w:t>
      </w:r>
      <w:r>
        <w:rPr>
          <w:kern w:val="0"/>
          <w:szCs w:val="20"/>
          <w:lang w:val="en-GB"/>
        </w:rPr>
        <w:t>data_alignment_indicator</w:t>
      </w:r>
      <w:r>
        <w:rPr>
          <w:rFonts w:hint="eastAsia"/>
          <w:kern w:val="0"/>
          <w:szCs w:val="20"/>
          <w:lang w:val="en-GB"/>
        </w:rPr>
        <w:t>的值为</w:t>
      </w:r>
      <w:r>
        <w:rPr>
          <w:rFonts w:asciiTheme="minorEastAsia" w:hAnsiTheme="minorEastAsia" w:eastAsiaTheme="minorEastAsia"/>
          <w:kern w:val="0"/>
          <w:szCs w:val="20"/>
          <w:lang w:val="en-GB"/>
        </w:rPr>
        <w:t>‘</w:t>
      </w:r>
      <w:r>
        <w:rPr>
          <w:kern w:val="0"/>
          <w:szCs w:val="20"/>
          <w:lang w:val="en-GB"/>
        </w:rPr>
        <w:t>1</w:t>
      </w:r>
      <w:r>
        <w:rPr>
          <w:rFonts w:asciiTheme="minorEastAsia" w:hAnsiTheme="minorEastAsia" w:eastAsiaTheme="minorEastAsia"/>
          <w:kern w:val="0"/>
          <w:szCs w:val="20"/>
          <w:lang w:val="en-GB"/>
        </w:rPr>
        <w:t>’</w:t>
      </w:r>
      <w:r>
        <w:rPr>
          <w:rFonts w:hint="eastAsia"/>
          <w:kern w:val="0"/>
          <w:szCs w:val="20"/>
          <w:lang w:val="en-GB"/>
        </w:rPr>
        <w:t>并且存在数据流对齐描述符，则需要由描述符指示对齐类型，见表</w:t>
      </w:r>
      <w:r>
        <w:rPr>
          <w:kern w:val="0"/>
          <w:szCs w:val="20"/>
          <w:lang w:val="en-GB"/>
        </w:rPr>
        <w:t>11</w:t>
      </w:r>
      <w:r>
        <w:rPr>
          <w:rFonts w:hint="eastAsia"/>
          <w:kern w:val="0"/>
          <w:szCs w:val="20"/>
          <w:lang w:val="en-GB"/>
        </w:rPr>
        <w:t>。</w:t>
      </w:r>
    </w:p>
    <w:p w14:paraId="308F853C">
      <w:pPr>
        <w:widowControl/>
        <w:numPr>
          <w:ilvl w:val="0"/>
          <w:numId w:val="17"/>
        </w:numPr>
        <w:spacing w:before="156" w:beforeLines="50" w:after="156" w:afterLines="50"/>
        <w:ind w:firstLine="420" w:firstLineChars="200"/>
        <w:jc w:val="center"/>
        <w:rPr>
          <w:rFonts w:ascii="黑体" w:eastAsia="黑体"/>
          <w:kern w:val="0"/>
          <w:szCs w:val="20"/>
        </w:rPr>
      </w:pPr>
      <w:r>
        <w:rPr>
          <w:rFonts w:ascii="黑体" w:eastAsia="黑体"/>
          <w:kern w:val="0"/>
          <w:szCs w:val="20"/>
        </w:rPr>
        <w:t>AVS3</w:t>
      </w:r>
      <w:r>
        <w:rPr>
          <w:rFonts w:hint="eastAsia" w:ascii="黑体" w:eastAsia="黑体"/>
          <w:kern w:val="0"/>
          <w:szCs w:val="20"/>
        </w:rPr>
        <w:t>视频流对齐类型</w:t>
      </w:r>
    </w:p>
    <w:tbl>
      <w:tblPr>
        <w:tblStyle w:val="49"/>
        <w:tblW w:w="0" w:type="auto"/>
        <w:tblInd w:w="17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640"/>
        <w:gridCol w:w="4320"/>
      </w:tblGrid>
      <w:tr w14:paraId="5826BB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0CF72617">
            <w:pPr>
              <w:spacing w:line="200" w:lineRule="atLeast"/>
              <w:jc w:val="left"/>
              <w:rPr>
                <w:color w:val="000000"/>
                <w:sz w:val="18"/>
                <w:szCs w:val="18"/>
              </w:rPr>
            </w:pPr>
            <w:r>
              <w:rPr>
                <w:rFonts w:hint="eastAsia"/>
                <w:sz w:val="18"/>
                <w:szCs w:val="18"/>
              </w:rPr>
              <w:t>对齐类型</w:t>
            </w:r>
          </w:p>
        </w:tc>
        <w:tc>
          <w:tcPr>
            <w:tcW w:w="4320" w:type="dxa"/>
          </w:tcPr>
          <w:p w14:paraId="007D0B4A">
            <w:pPr>
              <w:spacing w:line="200" w:lineRule="atLeast"/>
              <w:jc w:val="left"/>
              <w:rPr>
                <w:color w:val="000000"/>
                <w:sz w:val="18"/>
                <w:szCs w:val="18"/>
              </w:rPr>
            </w:pPr>
            <w:r>
              <w:rPr>
                <w:rFonts w:hint="eastAsia"/>
                <w:sz w:val="18"/>
                <w:szCs w:val="18"/>
              </w:rPr>
              <w:t>描述</w:t>
            </w:r>
          </w:p>
        </w:tc>
      </w:tr>
      <w:tr w14:paraId="45F131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60F6B7E4">
            <w:pPr>
              <w:spacing w:line="200" w:lineRule="atLeast"/>
              <w:jc w:val="left"/>
              <w:rPr>
                <w:color w:val="000000"/>
                <w:sz w:val="18"/>
                <w:szCs w:val="18"/>
              </w:rPr>
            </w:pPr>
            <w:r>
              <w:rPr>
                <w:sz w:val="18"/>
                <w:szCs w:val="18"/>
              </w:rPr>
              <w:t>00</w:t>
            </w:r>
          </w:p>
        </w:tc>
        <w:tc>
          <w:tcPr>
            <w:tcW w:w="4320" w:type="dxa"/>
          </w:tcPr>
          <w:p w14:paraId="73F981B0">
            <w:pPr>
              <w:spacing w:line="200" w:lineRule="atLeast"/>
              <w:jc w:val="left"/>
              <w:rPr>
                <w:color w:val="000000"/>
                <w:sz w:val="18"/>
                <w:szCs w:val="18"/>
              </w:rPr>
            </w:pPr>
            <w:r>
              <w:rPr>
                <w:rFonts w:hint="eastAsia"/>
                <w:sz w:val="18"/>
                <w:szCs w:val="18"/>
              </w:rPr>
              <w:t>保留</w:t>
            </w:r>
          </w:p>
        </w:tc>
      </w:tr>
      <w:tr w14:paraId="258077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50FD3442">
            <w:pPr>
              <w:spacing w:line="200" w:lineRule="atLeast"/>
              <w:jc w:val="left"/>
              <w:rPr>
                <w:color w:val="000000"/>
                <w:sz w:val="18"/>
                <w:szCs w:val="18"/>
              </w:rPr>
            </w:pPr>
            <w:r>
              <w:rPr>
                <w:sz w:val="18"/>
                <w:szCs w:val="18"/>
              </w:rPr>
              <w:t>01</w:t>
            </w:r>
          </w:p>
        </w:tc>
        <w:tc>
          <w:tcPr>
            <w:tcW w:w="4320" w:type="dxa"/>
          </w:tcPr>
          <w:p w14:paraId="1CCAA74A">
            <w:pPr>
              <w:spacing w:line="200" w:lineRule="atLeast"/>
              <w:jc w:val="left"/>
              <w:rPr>
                <w:color w:val="000000"/>
                <w:sz w:val="18"/>
                <w:szCs w:val="18"/>
              </w:rPr>
            </w:pPr>
            <w:r>
              <w:rPr>
                <w:rFonts w:hint="eastAsia"/>
                <w:sz w:val="18"/>
                <w:szCs w:val="18"/>
              </w:rPr>
              <w:t>AVS</w:t>
            </w:r>
            <w:r>
              <w:rPr>
                <w:sz w:val="18"/>
                <w:szCs w:val="18"/>
              </w:rPr>
              <w:t>3</w:t>
            </w:r>
            <w:r>
              <w:rPr>
                <w:rFonts w:hint="eastAsia"/>
                <w:sz w:val="18"/>
                <w:szCs w:val="18"/>
              </w:rPr>
              <w:t>视频存取单元</w:t>
            </w:r>
          </w:p>
        </w:tc>
      </w:tr>
      <w:tr w14:paraId="475AE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4C6818FD">
            <w:pPr>
              <w:spacing w:line="200" w:lineRule="atLeast"/>
              <w:jc w:val="left"/>
              <w:rPr>
                <w:color w:val="000000"/>
                <w:sz w:val="18"/>
                <w:szCs w:val="18"/>
              </w:rPr>
            </w:pPr>
            <w:r>
              <w:rPr>
                <w:sz w:val="18"/>
                <w:szCs w:val="18"/>
              </w:rPr>
              <w:t>02</w:t>
            </w:r>
          </w:p>
        </w:tc>
        <w:tc>
          <w:tcPr>
            <w:tcW w:w="4320" w:type="dxa"/>
          </w:tcPr>
          <w:p w14:paraId="50938B7C">
            <w:pPr>
              <w:spacing w:line="200" w:lineRule="atLeast"/>
              <w:jc w:val="left"/>
              <w:rPr>
                <w:color w:val="000000"/>
                <w:sz w:val="18"/>
                <w:szCs w:val="18"/>
              </w:rPr>
            </w:pPr>
            <w:r>
              <w:rPr>
                <w:rFonts w:hint="eastAsia"/>
                <w:sz w:val="18"/>
                <w:szCs w:val="18"/>
              </w:rPr>
              <w:t>AVS</w:t>
            </w:r>
            <w:r>
              <w:rPr>
                <w:sz w:val="18"/>
                <w:szCs w:val="18"/>
              </w:rPr>
              <w:t>3视频</w:t>
            </w:r>
            <w:r>
              <w:rPr>
                <w:rFonts w:hint="eastAsia"/>
                <w:sz w:val="18"/>
                <w:szCs w:val="18"/>
              </w:rPr>
              <w:t>片</w:t>
            </w:r>
          </w:p>
        </w:tc>
      </w:tr>
      <w:tr w14:paraId="07774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060053AB">
            <w:pPr>
              <w:spacing w:line="200" w:lineRule="atLeast"/>
              <w:jc w:val="left"/>
              <w:rPr>
                <w:color w:val="000000"/>
                <w:sz w:val="18"/>
                <w:szCs w:val="18"/>
              </w:rPr>
            </w:pPr>
            <w:r>
              <w:rPr>
                <w:sz w:val="18"/>
                <w:szCs w:val="18"/>
              </w:rPr>
              <w:t>03</w:t>
            </w:r>
          </w:p>
        </w:tc>
        <w:tc>
          <w:tcPr>
            <w:tcW w:w="4320" w:type="dxa"/>
          </w:tcPr>
          <w:p w14:paraId="559670EE">
            <w:pPr>
              <w:spacing w:line="200" w:lineRule="atLeast"/>
              <w:jc w:val="left"/>
              <w:rPr>
                <w:color w:val="000000"/>
                <w:sz w:val="18"/>
                <w:szCs w:val="18"/>
              </w:rPr>
            </w:pPr>
            <w:r>
              <w:rPr>
                <w:rFonts w:hint="eastAsia"/>
                <w:sz w:val="18"/>
                <w:szCs w:val="18"/>
              </w:rPr>
              <w:t>AVS</w:t>
            </w:r>
            <w:r>
              <w:rPr>
                <w:sz w:val="18"/>
                <w:szCs w:val="18"/>
              </w:rPr>
              <w:t>3</w:t>
            </w:r>
            <w:r>
              <w:rPr>
                <w:rFonts w:hint="eastAsia"/>
                <w:sz w:val="18"/>
                <w:szCs w:val="18"/>
              </w:rPr>
              <w:t>视频存取单元或AVS</w:t>
            </w:r>
            <w:r>
              <w:rPr>
                <w:sz w:val="18"/>
                <w:szCs w:val="18"/>
              </w:rPr>
              <w:t>3视频</w:t>
            </w:r>
            <w:r>
              <w:rPr>
                <w:rFonts w:hint="eastAsia"/>
                <w:sz w:val="18"/>
                <w:szCs w:val="18"/>
              </w:rPr>
              <w:t>片</w:t>
            </w:r>
          </w:p>
        </w:tc>
      </w:tr>
      <w:tr w14:paraId="2C156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0529681C">
            <w:pPr>
              <w:spacing w:line="200" w:lineRule="atLeast"/>
              <w:jc w:val="left"/>
              <w:rPr>
                <w:color w:val="000000"/>
                <w:sz w:val="18"/>
                <w:szCs w:val="18"/>
              </w:rPr>
            </w:pPr>
            <w:r>
              <w:rPr>
                <w:sz w:val="18"/>
                <w:szCs w:val="18"/>
              </w:rPr>
              <w:t>04</w:t>
            </w:r>
          </w:p>
        </w:tc>
        <w:tc>
          <w:tcPr>
            <w:tcW w:w="4320" w:type="dxa"/>
          </w:tcPr>
          <w:p w14:paraId="208BBE6F">
            <w:pPr>
              <w:spacing w:line="200" w:lineRule="atLeast"/>
              <w:jc w:val="left"/>
              <w:rPr>
                <w:color w:val="000000"/>
                <w:sz w:val="18"/>
                <w:szCs w:val="18"/>
              </w:rPr>
            </w:pPr>
            <w:r>
              <w:rPr>
                <w:rFonts w:hint="eastAsia"/>
                <w:color w:val="000000"/>
                <w:sz w:val="18"/>
                <w:szCs w:val="18"/>
              </w:rPr>
              <w:t>AVS3视频序列</w:t>
            </w:r>
          </w:p>
        </w:tc>
      </w:tr>
      <w:tr w14:paraId="49B74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40" w:type="dxa"/>
          </w:tcPr>
          <w:p w14:paraId="4D2A19B8">
            <w:pPr>
              <w:spacing w:line="200" w:lineRule="atLeast"/>
              <w:jc w:val="left"/>
              <w:rPr>
                <w:color w:val="000000"/>
                <w:sz w:val="18"/>
                <w:szCs w:val="18"/>
              </w:rPr>
            </w:pPr>
            <w:r>
              <w:rPr>
                <w:sz w:val="18"/>
                <w:szCs w:val="18"/>
              </w:rPr>
              <w:t>05 - 255</w:t>
            </w:r>
          </w:p>
        </w:tc>
        <w:tc>
          <w:tcPr>
            <w:tcW w:w="4320" w:type="dxa"/>
          </w:tcPr>
          <w:p w14:paraId="63297D43">
            <w:pPr>
              <w:spacing w:line="200" w:lineRule="atLeast"/>
              <w:jc w:val="left"/>
              <w:rPr>
                <w:color w:val="000000"/>
                <w:sz w:val="18"/>
                <w:szCs w:val="18"/>
              </w:rPr>
            </w:pPr>
            <w:r>
              <w:rPr>
                <w:rFonts w:hint="eastAsia"/>
                <w:sz w:val="18"/>
                <w:szCs w:val="18"/>
              </w:rPr>
              <w:t>保留</w:t>
            </w:r>
          </w:p>
        </w:tc>
      </w:tr>
    </w:tbl>
    <w:p w14:paraId="18802ABB">
      <w:pPr>
        <w:autoSpaceDE w:val="0"/>
        <w:autoSpaceDN w:val="0"/>
        <w:spacing w:line="264" w:lineRule="auto"/>
        <w:ind w:firstLine="420" w:firstLineChars="200"/>
        <w:rPr>
          <w:rFonts w:ascii="黑体" w:eastAsia="黑体"/>
          <w:color w:val="000000" w:themeColor="text1"/>
          <w:kern w:val="0"/>
          <w:szCs w:val="21"/>
          <w14:textFill>
            <w14:solidFill>
              <w14:schemeClr w14:val="tx1"/>
            </w14:solidFill>
          </w14:textFill>
        </w:rPr>
      </w:pPr>
    </w:p>
    <w:p w14:paraId="07F4000F">
      <w:pPr>
        <w:widowControl/>
        <w:numPr>
          <w:ilvl w:val="2"/>
          <w:numId w:val="3"/>
        </w:numPr>
        <w:spacing w:before="156" w:beforeLines="50" w:after="156" w:afterLines="50"/>
        <w:jc w:val="left"/>
        <w:outlineLvl w:val="3"/>
        <w:rPr>
          <w:rFonts w:ascii="黑体" w:eastAsia="黑体"/>
          <w:color w:val="000000"/>
          <w:kern w:val="0"/>
          <w:szCs w:val="21"/>
        </w:rPr>
      </w:pPr>
      <w:r>
        <w:rPr>
          <w:rFonts w:hint="eastAsia" w:ascii="黑体" w:eastAsia="黑体"/>
          <w:color w:val="000000"/>
          <w:kern w:val="0"/>
          <w:szCs w:val="21"/>
        </w:rPr>
        <w:t>数据流对齐描述符中各字段的语义定义</w:t>
      </w:r>
    </w:p>
    <w:p w14:paraId="36B2F4CD">
      <w:pPr>
        <w:spacing w:line="264" w:lineRule="auto"/>
        <w:ind w:firstLine="420" w:firstLineChars="200"/>
        <w:rPr>
          <w:rFonts w:hint="eastAsia" w:ascii="黑体" w:hAnsi="宋体" w:eastAsia="黑体"/>
          <w:color w:val="000000" w:themeColor="text1"/>
          <w14:textFill>
            <w14:solidFill>
              <w14:schemeClr w14:val="tx1"/>
            </w14:solidFill>
          </w14:textFill>
        </w:rPr>
      </w:pPr>
      <w:r>
        <w:rPr>
          <w:rFonts w:hint="eastAsia" w:ascii="黑体" w:hAnsi="宋体" w:eastAsia="黑体"/>
          <w:color w:val="000000" w:themeColor="text1"/>
          <w14:textFill>
            <w14:solidFill>
              <w14:schemeClr w14:val="tx1"/>
            </w14:solidFill>
          </w14:textFill>
        </w:rPr>
        <w:t>对齐类型字段</w:t>
      </w:r>
      <w:r>
        <w:rPr>
          <w:rFonts w:ascii="黑体" w:hAnsi="宋体" w:eastAsia="黑体"/>
          <w:color w:val="000000" w:themeColor="text1"/>
          <w14:textFill>
            <w14:solidFill>
              <w14:schemeClr w14:val="tx1"/>
            </w14:solidFill>
          </w14:textFill>
        </w:rPr>
        <w:t xml:space="preserve"> alignment_type</w:t>
      </w:r>
    </w:p>
    <w:p w14:paraId="0A661C8A">
      <w:pPr>
        <w:spacing w:line="264" w:lineRule="auto"/>
        <w:ind w:firstLine="420" w:firstLineChars="200"/>
        <w:rPr>
          <w:kern w:val="0"/>
          <w:szCs w:val="20"/>
          <w:lang w:val="en-GB"/>
        </w:rPr>
      </w:pPr>
      <w:r>
        <w:rPr>
          <w:rFonts w:hint="eastAsia"/>
          <w:kern w:val="0"/>
          <w:szCs w:val="20"/>
          <w:lang w:val="en-GB"/>
        </w:rPr>
        <w:t>该字段是数据流对齐描述符中的</w:t>
      </w:r>
      <w:r>
        <w:rPr>
          <w:kern w:val="0"/>
          <w:szCs w:val="20"/>
          <w:lang w:val="en-GB"/>
        </w:rPr>
        <w:t>8</w:t>
      </w:r>
      <w:r>
        <w:rPr>
          <w:rFonts w:hint="eastAsia"/>
          <w:kern w:val="0"/>
          <w:szCs w:val="20"/>
          <w:lang w:val="en-GB"/>
        </w:rPr>
        <w:t>位字段，它描述了</w:t>
      </w:r>
      <w:r>
        <w:rPr>
          <w:kern w:val="0"/>
          <w:szCs w:val="20"/>
          <w:lang w:val="en-GB"/>
        </w:rPr>
        <w:t>AVS3</w:t>
      </w:r>
      <w:r>
        <w:rPr>
          <w:rFonts w:hint="eastAsia"/>
          <w:kern w:val="0"/>
          <w:szCs w:val="20"/>
          <w:lang w:val="en-GB"/>
        </w:rPr>
        <w:t>视频位流中存在的对齐类型。</w:t>
      </w:r>
    </w:p>
    <w:p w14:paraId="0A61993A">
      <w:pPr>
        <w:widowControl/>
        <w:spacing w:line="264" w:lineRule="auto"/>
        <w:ind w:firstLine="420" w:firstLineChars="200"/>
        <w:jc w:val="left"/>
        <w:rPr>
          <w:kern w:val="0"/>
          <w:szCs w:val="20"/>
          <w:lang w:val="en-GB"/>
        </w:rPr>
      </w:pPr>
      <w:r>
        <w:rPr>
          <w:rFonts w:hint="eastAsia"/>
          <w:kern w:val="0"/>
          <w:szCs w:val="20"/>
          <w:lang w:val="en-GB"/>
        </w:rPr>
        <w:t>当</w:t>
      </w:r>
      <w:r>
        <w:rPr>
          <w:kern w:val="0"/>
          <w:szCs w:val="20"/>
          <w:lang w:val="en-GB"/>
        </w:rPr>
        <w:t>PES</w:t>
      </w:r>
      <w:r>
        <w:rPr>
          <w:rFonts w:hint="eastAsia"/>
          <w:kern w:val="0"/>
          <w:szCs w:val="20"/>
          <w:lang w:val="en-GB"/>
        </w:rPr>
        <w:t>分组包头中的</w:t>
      </w:r>
      <w:r>
        <w:rPr>
          <w:kern w:val="0"/>
          <w:szCs w:val="20"/>
          <w:lang w:val="en-GB"/>
        </w:rPr>
        <w:t>data_alignment_indicator</w:t>
      </w:r>
      <w:r>
        <w:rPr>
          <w:rFonts w:hint="eastAsia"/>
          <w:kern w:val="0"/>
          <w:szCs w:val="20"/>
          <w:lang w:val="en-GB"/>
        </w:rPr>
        <w:t>为</w:t>
      </w:r>
      <w:r>
        <w:rPr>
          <w:rFonts w:asciiTheme="minorEastAsia" w:hAnsiTheme="minorEastAsia" w:eastAsiaTheme="minorEastAsia"/>
          <w:lang w:val="en-GB"/>
        </w:rPr>
        <w:t>‘</w:t>
      </w:r>
      <w:r>
        <w:rPr>
          <w:lang w:val="en-GB"/>
        </w:rPr>
        <w:t>1</w:t>
      </w:r>
      <w:r>
        <w:rPr>
          <w:rFonts w:asciiTheme="minorEastAsia" w:hAnsiTheme="minorEastAsia" w:eastAsiaTheme="minorEastAsia"/>
          <w:lang w:val="en-GB"/>
        </w:rPr>
        <w:t>’</w:t>
      </w:r>
      <w:r>
        <w:rPr>
          <w:rFonts w:hint="eastAsia"/>
          <w:kern w:val="0"/>
          <w:szCs w:val="20"/>
          <w:lang w:val="en-GB"/>
        </w:rPr>
        <w:t>时</w:t>
      </w:r>
      <w:r>
        <w:rPr>
          <w:kern w:val="0"/>
          <w:szCs w:val="20"/>
          <w:lang w:val="en-GB"/>
        </w:rPr>
        <w:t>T/AI 109.2-2021</w:t>
      </w:r>
      <w:r>
        <w:rPr>
          <w:rFonts w:hint="eastAsia"/>
          <w:kern w:val="0"/>
          <w:szCs w:val="20"/>
          <w:lang w:val="en-GB"/>
        </w:rPr>
        <w:t>视频的对齐类型见</w:t>
      </w:r>
      <w:r>
        <w:rPr>
          <w:kern w:val="0"/>
          <w:szCs w:val="20"/>
          <w:lang w:val="en-GB"/>
        </w:rPr>
        <w:t>表</w:t>
      </w:r>
      <w:r>
        <w:rPr>
          <w:rFonts w:hint="eastAsia"/>
          <w:kern w:val="0"/>
          <w:szCs w:val="20"/>
          <w:lang w:val="en-GB"/>
        </w:rPr>
        <w:t>11。如果</w:t>
      </w:r>
      <w:r>
        <w:rPr>
          <w:kern w:val="0"/>
          <w:szCs w:val="20"/>
          <w:lang w:val="en-GB"/>
        </w:rPr>
        <w:t>PES</w:t>
      </w:r>
      <w:r>
        <w:rPr>
          <w:rFonts w:hint="eastAsia"/>
          <w:kern w:val="0"/>
          <w:szCs w:val="20"/>
          <w:lang w:val="en-GB"/>
        </w:rPr>
        <w:t>分组包是一个视频流的起始，对齐应发生在第一个序列头的起始码处。</w:t>
      </w:r>
    </w:p>
    <w:p w14:paraId="5D3FF74C">
      <w:pPr>
        <w:autoSpaceDE w:val="0"/>
        <w:autoSpaceDN w:val="0"/>
        <w:spacing w:line="264" w:lineRule="auto"/>
        <w:ind w:firstLine="420" w:firstLineChars="200"/>
        <w:rPr>
          <w:kern w:val="0"/>
          <w:szCs w:val="20"/>
          <w:lang w:val="en-GB"/>
        </w:rPr>
      </w:pPr>
      <w:bookmarkStart w:id="375" w:name="_Toc90915690"/>
      <w:r>
        <w:rPr>
          <w:rFonts w:hint="eastAsia"/>
          <w:kern w:val="0"/>
          <w:szCs w:val="20"/>
          <w:lang w:val="en-GB"/>
        </w:rPr>
        <w:t>一个AVS3视频存取单元包含一个图像的所有编码数据，以及紧随其后的任意填充数据，直到下一个存取单元的起始位置为止且不包含下一个存取单元。如果一个图像前面没有视频序列起始码（</w:t>
      </w:r>
      <w:r>
        <w:rPr>
          <w:kern w:val="0"/>
          <w:szCs w:val="20"/>
          <w:lang w:val="en-GB"/>
        </w:rPr>
        <w:t>video_sequence_start_code</w:t>
      </w:r>
      <w:r>
        <w:rPr>
          <w:rFonts w:hint="eastAsia"/>
          <w:kern w:val="0"/>
          <w:szCs w:val="20"/>
          <w:lang w:val="en-GB"/>
        </w:rPr>
        <w:t>），那这个图像的存取单元以图像起始码开始。如果一个图像前面有视频序列起始码，那这个图像的存取单元以这些起始码中的第一个起始码的第一个字节开始。如果一个图像是码流中在视频序列结束码（</w:t>
      </w:r>
      <w:r>
        <w:rPr>
          <w:kern w:val="0"/>
          <w:szCs w:val="20"/>
          <w:lang w:val="en-GB"/>
        </w:rPr>
        <w:t>video_sequence_end_code</w:t>
      </w:r>
      <w:r>
        <w:rPr>
          <w:rFonts w:hint="eastAsia"/>
          <w:kern w:val="0"/>
          <w:szCs w:val="20"/>
          <w:lang w:val="en-GB"/>
        </w:rPr>
        <w:t>）之前的最后一个图像，那该编码图像的最后一个字节和视频序列结束码之间的所有字节（包括视频序列结束码）属于该编码图像的存取单元。</w:t>
      </w:r>
    </w:p>
    <w:p w14:paraId="79FF0568">
      <w:pPr>
        <w:widowControl/>
        <w:numPr>
          <w:ilvl w:val="1"/>
          <w:numId w:val="3"/>
        </w:numPr>
        <w:spacing w:before="156" w:beforeLines="50" w:after="156" w:afterLines="50"/>
        <w:jc w:val="left"/>
        <w:outlineLvl w:val="2"/>
        <w:rPr>
          <w:rFonts w:ascii="黑体" w:eastAsia="黑体"/>
          <w:color w:val="000000" w:themeColor="text1"/>
          <w:kern w:val="0"/>
          <w:szCs w:val="21"/>
          <w14:textFill>
            <w14:solidFill>
              <w14:schemeClr w14:val="tx1"/>
            </w14:solidFill>
          </w14:textFill>
        </w:rPr>
      </w:pPr>
      <w:r>
        <w:rPr>
          <w:rFonts w:hint="eastAsia" w:ascii="黑体" w:eastAsia="黑体"/>
          <w:color w:val="000000" w:themeColor="text1"/>
          <w:kern w:val="0"/>
          <w:szCs w:val="21"/>
          <w14:textFill>
            <w14:solidFill>
              <w14:schemeClr w14:val="tx1"/>
            </w14:solidFill>
          </w14:textFill>
        </w:rPr>
        <w:t>DPB管理</w:t>
      </w:r>
    </w:p>
    <w:p w14:paraId="477F6F13">
      <w:pPr>
        <w:spacing w:line="264" w:lineRule="auto"/>
        <w:ind w:firstLine="420"/>
        <w:rPr>
          <w:kern w:val="0"/>
          <w:szCs w:val="20"/>
          <w:lang w:val="en-GB"/>
        </w:rPr>
      </w:pPr>
      <w:r>
        <w:rPr>
          <w:rFonts w:hint="eastAsia"/>
          <w:kern w:val="0"/>
          <w:szCs w:val="20"/>
          <w:lang w:val="en-GB"/>
        </w:rPr>
        <w:t>使用本文件携带</w:t>
      </w:r>
      <w:r>
        <w:rPr>
          <w:kern w:val="0"/>
          <w:szCs w:val="20"/>
          <w:lang w:val="en-GB"/>
        </w:rPr>
        <w:t>AVS3</w:t>
      </w:r>
      <w:r>
        <w:rPr>
          <w:rFonts w:hint="eastAsia"/>
          <w:kern w:val="0"/>
          <w:szCs w:val="20"/>
          <w:lang w:val="en-GB"/>
        </w:rPr>
        <w:t>视频编码位流不影响</w:t>
      </w:r>
      <w:r>
        <w:rPr>
          <w:kern w:val="0"/>
          <w:szCs w:val="20"/>
          <w:lang w:val="en-GB"/>
        </w:rPr>
        <w:t>DPB</w:t>
      </w:r>
      <w:r>
        <w:rPr>
          <w:rFonts w:hint="eastAsia"/>
          <w:kern w:val="0"/>
          <w:szCs w:val="20"/>
          <w:lang w:val="en-GB"/>
        </w:rPr>
        <w:t>的大小。当在</w:t>
      </w:r>
      <w:r>
        <w:rPr>
          <w:kern w:val="0"/>
          <w:szCs w:val="20"/>
          <w:lang w:val="en-GB"/>
        </w:rPr>
        <w:t>STD</w:t>
      </w:r>
      <w:r>
        <w:rPr>
          <w:rFonts w:hint="eastAsia"/>
          <w:kern w:val="0"/>
          <w:szCs w:val="20"/>
          <w:lang w:val="en-GB"/>
        </w:rPr>
        <w:t>中解码</w:t>
      </w:r>
      <w:r>
        <w:rPr>
          <w:kern w:val="0"/>
          <w:szCs w:val="20"/>
          <w:lang w:val="en-GB"/>
        </w:rPr>
        <w:t>AVS3</w:t>
      </w:r>
      <w:r>
        <w:rPr>
          <w:rFonts w:hint="eastAsia"/>
          <w:kern w:val="0"/>
          <w:szCs w:val="20"/>
          <w:lang w:val="en-GB"/>
        </w:rPr>
        <w:t>视频编码位流时，</w:t>
      </w:r>
      <w:r>
        <w:rPr>
          <w:kern w:val="0"/>
          <w:szCs w:val="20"/>
          <w:lang w:val="en-GB"/>
        </w:rPr>
        <w:t>DPB</w:t>
      </w:r>
      <w:r>
        <w:rPr>
          <w:rFonts w:hint="eastAsia"/>
          <w:kern w:val="0"/>
          <w:szCs w:val="20"/>
          <w:lang w:val="en-GB"/>
        </w:rPr>
        <w:t>的大小由</w:t>
      </w:r>
      <w:r>
        <w:rPr>
          <w:kern w:val="0"/>
          <w:szCs w:val="20"/>
          <w:lang w:val="en-GB"/>
        </w:rPr>
        <w:t>T/AI 109.2-2021</w:t>
      </w:r>
      <w:r>
        <w:rPr>
          <w:rFonts w:hint="eastAsia"/>
          <w:kern w:val="0"/>
          <w:szCs w:val="20"/>
          <w:lang w:val="en-GB"/>
        </w:rPr>
        <w:t>定义。</w:t>
      </w:r>
      <w:r>
        <w:rPr>
          <w:kern w:val="0"/>
          <w:szCs w:val="20"/>
          <w:lang w:val="en-GB"/>
        </w:rPr>
        <w:t>DPB</w:t>
      </w:r>
      <w:r>
        <w:rPr>
          <w:rFonts w:hint="eastAsia"/>
          <w:kern w:val="0"/>
          <w:szCs w:val="20"/>
          <w:lang w:val="en-GB"/>
        </w:rPr>
        <w:t>应按照</w:t>
      </w:r>
      <w:r>
        <w:rPr>
          <w:kern w:val="0"/>
          <w:szCs w:val="20"/>
          <w:lang w:val="en-GB"/>
        </w:rPr>
        <w:t>T/AI 109.2-2021</w:t>
      </w:r>
      <w:r>
        <w:rPr>
          <w:rFonts w:hint="eastAsia"/>
          <w:kern w:val="0"/>
          <w:szCs w:val="20"/>
          <w:lang w:val="en-GB"/>
        </w:rPr>
        <w:t>中</w:t>
      </w:r>
      <w:r>
        <w:rPr>
          <w:kern w:val="0"/>
          <w:szCs w:val="20"/>
          <w:lang w:val="en-GB"/>
        </w:rPr>
        <w:t>9.2.4</w:t>
      </w:r>
      <w:r>
        <w:rPr>
          <w:rFonts w:hint="eastAsia"/>
          <w:kern w:val="0"/>
          <w:szCs w:val="20"/>
          <w:lang w:val="en-GB"/>
        </w:rPr>
        <w:t>进行管理。在一个</w:t>
      </w:r>
      <w:r>
        <w:rPr>
          <w:kern w:val="0"/>
          <w:szCs w:val="20"/>
          <w:lang w:val="en-GB"/>
        </w:rPr>
        <w:t>AVS3</w:t>
      </w:r>
      <w:r>
        <w:rPr>
          <w:rFonts w:hint="eastAsia"/>
          <w:kern w:val="0"/>
          <w:szCs w:val="20"/>
          <w:lang w:val="en-GB"/>
        </w:rPr>
        <w:t>视频存取单元被解码之后，即在该</w:t>
      </w:r>
      <w:r>
        <w:rPr>
          <w:kern w:val="0"/>
          <w:szCs w:val="20"/>
          <w:lang w:val="en-GB"/>
        </w:rPr>
        <w:t>AVS3</w:t>
      </w:r>
      <w:r>
        <w:rPr>
          <w:rFonts w:hint="eastAsia"/>
          <w:kern w:val="0"/>
          <w:szCs w:val="20"/>
          <w:lang w:val="en-GB"/>
        </w:rPr>
        <w:t>视频存取单元从</w:t>
      </w:r>
      <w:r>
        <w:rPr>
          <w:kern w:val="0"/>
          <w:szCs w:val="20"/>
          <w:lang w:val="en-GB"/>
        </w:rPr>
        <w:t>CPB</w:t>
      </w:r>
      <w:r>
        <w:rPr>
          <w:rFonts w:hint="eastAsia"/>
          <w:kern w:val="0"/>
          <w:szCs w:val="20"/>
          <w:lang w:val="en-GB"/>
        </w:rPr>
        <w:t>中被移除的时刻，该被解码的</w:t>
      </w:r>
      <w:r>
        <w:rPr>
          <w:kern w:val="0"/>
          <w:szCs w:val="20"/>
          <w:lang w:val="en-GB"/>
        </w:rPr>
        <w:t>AVS3</w:t>
      </w:r>
      <w:r>
        <w:rPr>
          <w:rFonts w:hint="eastAsia"/>
          <w:kern w:val="0"/>
          <w:szCs w:val="20"/>
          <w:lang w:val="en-GB"/>
        </w:rPr>
        <w:t>视频存取单元立即进入</w:t>
      </w:r>
      <w:r>
        <w:rPr>
          <w:kern w:val="0"/>
          <w:szCs w:val="20"/>
          <w:lang w:val="en-GB"/>
        </w:rPr>
        <w:t>DPB</w:t>
      </w:r>
      <w:r>
        <w:rPr>
          <w:rFonts w:hint="eastAsia"/>
          <w:kern w:val="0"/>
          <w:szCs w:val="20"/>
          <w:lang w:val="en-GB"/>
        </w:rPr>
        <w:t>。</w:t>
      </w:r>
    </w:p>
    <w:p w14:paraId="7ED51553">
      <w:pPr>
        <w:spacing w:line="264" w:lineRule="auto"/>
        <w:ind w:firstLine="420"/>
        <w:rPr>
          <w:kern w:val="0"/>
          <w:szCs w:val="20"/>
          <w:lang w:val="en-GB"/>
        </w:rPr>
      </w:pPr>
      <w:r>
        <w:rPr>
          <w:rFonts w:hint="eastAsia"/>
          <w:kern w:val="0"/>
          <w:szCs w:val="20"/>
          <w:lang w:val="en-GB"/>
        </w:rPr>
        <w:t>一个被解码的</w:t>
      </w:r>
      <w:r>
        <w:rPr>
          <w:kern w:val="0"/>
          <w:szCs w:val="20"/>
          <w:lang w:val="en-GB"/>
        </w:rPr>
        <w:t>AVS3</w:t>
      </w:r>
      <w:r>
        <w:rPr>
          <w:rFonts w:hint="eastAsia"/>
          <w:kern w:val="0"/>
          <w:szCs w:val="20"/>
          <w:lang w:val="en-GB"/>
        </w:rPr>
        <w:t>主位流的存取单元在</w:t>
      </w:r>
      <w:r>
        <w:rPr>
          <w:kern w:val="0"/>
          <w:szCs w:val="20"/>
          <w:lang w:val="en-GB"/>
        </w:rPr>
        <w:t>DPB</w:t>
      </w:r>
      <w:r>
        <w:rPr>
          <w:rFonts w:hint="eastAsia"/>
          <w:kern w:val="0"/>
          <w:szCs w:val="20"/>
          <w:lang w:val="en-GB"/>
        </w:rPr>
        <w:t>输出时间所指示的时刻被显示，一个被解码的</w:t>
      </w:r>
      <w:r>
        <w:rPr>
          <w:kern w:val="0"/>
          <w:szCs w:val="20"/>
          <w:lang w:val="en-GB"/>
        </w:rPr>
        <w:t>AVS3</w:t>
      </w:r>
      <w:r>
        <w:rPr>
          <w:rFonts w:hint="eastAsia"/>
          <w:kern w:val="0"/>
          <w:szCs w:val="20"/>
          <w:lang w:val="en-GB"/>
        </w:rPr>
        <w:t>知识位流的存取单元在其被解码之后立即从DPB中输出。</w:t>
      </w:r>
      <w:r>
        <w:rPr>
          <w:kern w:val="0"/>
          <w:szCs w:val="20"/>
          <w:lang w:val="en-GB"/>
        </w:rPr>
        <w:t>DPB</w:t>
      </w:r>
      <w:r>
        <w:rPr>
          <w:rFonts w:hint="eastAsia"/>
          <w:kern w:val="0"/>
          <w:szCs w:val="20"/>
          <w:lang w:val="en-GB"/>
        </w:rPr>
        <w:t>输出时间是执行</w:t>
      </w:r>
      <w:r>
        <w:rPr>
          <w:kern w:val="0"/>
          <w:szCs w:val="20"/>
          <w:lang w:val="en-GB"/>
        </w:rPr>
        <w:t>T/AI 109.2-2021</w:t>
      </w:r>
      <w:r>
        <w:rPr>
          <w:rFonts w:hint="eastAsia"/>
          <w:kern w:val="0"/>
          <w:szCs w:val="20"/>
          <w:lang w:val="en-GB"/>
        </w:rPr>
        <w:t>中</w:t>
      </w:r>
      <w:r>
        <w:rPr>
          <w:kern w:val="0"/>
          <w:szCs w:val="20"/>
          <w:lang w:val="en-GB"/>
        </w:rPr>
        <w:t>9.2.6</w:t>
      </w:r>
      <w:r>
        <w:rPr>
          <w:rFonts w:hint="eastAsia"/>
          <w:kern w:val="0"/>
          <w:szCs w:val="20"/>
          <w:lang w:val="en-GB"/>
        </w:rPr>
        <w:t>中的图像输出操作的时间所指示的时刻。</w:t>
      </w:r>
    </w:p>
    <w:p w14:paraId="4FA000CB">
      <w:pPr>
        <w:spacing w:line="264" w:lineRule="auto"/>
        <w:ind w:firstLine="420"/>
        <w:rPr>
          <w:kern w:val="0"/>
          <w:szCs w:val="20"/>
          <w:lang w:val="en-GB"/>
        </w:rPr>
      </w:pPr>
      <w:r>
        <w:rPr>
          <w:rFonts w:hint="eastAsia"/>
          <w:kern w:val="0"/>
          <w:szCs w:val="20"/>
          <w:lang w:val="en-GB"/>
        </w:rPr>
        <w:t>如果</w:t>
      </w:r>
      <w:r>
        <w:rPr>
          <w:kern w:val="0"/>
          <w:szCs w:val="20"/>
          <w:lang w:val="en-GB"/>
        </w:rPr>
        <w:t>AVS3</w:t>
      </w:r>
      <w:r>
        <w:rPr>
          <w:rFonts w:hint="eastAsia"/>
          <w:kern w:val="0"/>
          <w:szCs w:val="20"/>
          <w:lang w:val="en-GB"/>
        </w:rPr>
        <w:t>视频位流不能提供足够信息用于决定</w:t>
      </w:r>
      <w:r>
        <w:rPr>
          <w:kern w:val="0"/>
          <w:szCs w:val="20"/>
          <w:lang w:val="en-GB"/>
        </w:rPr>
        <w:t>AVS3</w:t>
      </w:r>
      <w:r>
        <w:rPr>
          <w:rFonts w:hint="eastAsia"/>
          <w:kern w:val="0"/>
          <w:szCs w:val="20"/>
          <w:lang w:val="en-GB"/>
        </w:rPr>
        <w:t>主位流的存取单元的</w:t>
      </w:r>
      <w:r>
        <w:rPr>
          <w:kern w:val="0"/>
          <w:szCs w:val="20"/>
          <w:lang w:val="en-GB"/>
        </w:rPr>
        <w:t>CPB</w:t>
      </w:r>
      <w:r>
        <w:rPr>
          <w:rFonts w:hint="eastAsia"/>
          <w:kern w:val="0"/>
          <w:szCs w:val="20"/>
          <w:lang w:val="en-GB"/>
        </w:rPr>
        <w:t>移除时间和</w:t>
      </w:r>
      <w:r>
        <w:rPr>
          <w:kern w:val="0"/>
          <w:szCs w:val="20"/>
          <w:lang w:val="en-GB"/>
        </w:rPr>
        <w:t>DPB</w:t>
      </w:r>
      <w:r>
        <w:rPr>
          <w:rFonts w:hint="eastAsia"/>
          <w:kern w:val="0"/>
          <w:szCs w:val="20"/>
          <w:lang w:val="en-GB"/>
        </w:rPr>
        <w:t>输出时间，那么这些时间戳应在</w:t>
      </w:r>
      <w:r>
        <w:rPr>
          <w:kern w:val="0"/>
          <w:szCs w:val="20"/>
          <w:lang w:val="en-GB"/>
        </w:rPr>
        <w:t>STD</w:t>
      </w:r>
      <w:r>
        <w:rPr>
          <w:rFonts w:hint="eastAsia"/>
          <w:kern w:val="0"/>
          <w:szCs w:val="20"/>
          <w:lang w:val="en-GB"/>
        </w:rPr>
        <w:t>模型中根据</w:t>
      </w:r>
      <w:r>
        <w:rPr>
          <w:kern w:val="0"/>
          <w:szCs w:val="20"/>
          <w:lang w:val="en-GB"/>
        </w:rPr>
        <w:t>PTS</w:t>
      </w:r>
      <w:r>
        <w:rPr>
          <w:rFonts w:hint="eastAsia"/>
          <w:kern w:val="0"/>
          <w:szCs w:val="20"/>
          <w:lang w:val="en-GB"/>
        </w:rPr>
        <w:t>和</w:t>
      </w:r>
      <w:r>
        <w:rPr>
          <w:kern w:val="0"/>
          <w:szCs w:val="20"/>
          <w:lang w:val="en-GB"/>
        </w:rPr>
        <w:t>DTS</w:t>
      </w:r>
      <w:r>
        <w:rPr>
          <w:rFonts w:hint="eastAsia"/>
          <w:kern w:val="0"/>
          <w:szCs w:val="20"/>
          <w:lang w:val="en-GB"/>
        </w:rPr>
        <w:t>时间戳决定，方法如下：</w:t>
      </w:r>
    </w:p>
    <w:p w14:paraId="484B5E76">
      <w:pPr>
        <w:widowControl/>
        <w:numPr>
          <w:ilvl w:val="0"/>
          <w:numId w:val="57"/>
        </w:numPr>
        <w:spacing w:line="264" w:lineRule="auto"/>
        <w:ind w:left="840" w:leftChars="200" w:hangingChars="200"/>
        <w:rPr>
          <w:lang w:val="en-GB"/>
        </w:rPr>
      </w:pPr>
      <w:r>
        <w:rPr>
          <w:kern w:val="0"/>
          <w:szCs w:val="20"/>
          <w:lang w:val="en-GB"/>
        </w:rPr>
        <w:t>AVS3</w:t>
      </w:r>
      <w:r>
        <w:rPr>
          <w:rFonts w:hint="eastAsia"/>
          <w:kern w:val="0"/>
          <w:szCs w:val="20"/>
          <w:lang w:val="en-GB"/>
        </w:rPr>
        <w:t>主位流的存取单元</w:t>
      </w:r>
      <w:r>
        <w:rPr>
          <w:kern w:val="0"/>
          <w:szCs w:val="20"/>
          <w:lang w:val="en-GB"/>
        </w:rPr>
        <w:t>n</w:t>
      </w:r>
      <w:r>
        <w:rPr>
          <w:rFonts w:hint="eastAsia"/>
          <w:kern w:val="0"/>
          <w:szCs w:val="20"/>
          <w:lang w:val="en-GB"/>
        </w:rPr>
        <w:t>的</w:t>
      </w:r>
      <w:r>
        <w:rPr>
          <w:kern w:val="0"/>
          <w:szCs w:val="20"/>
          <w:lang w:val="en-GB"/>
        </w:rPr>
        <w:t>CPB</w:t>
      </w:r>
      <w:r>
        <w:rPr>
          <w:rFonts w:hint="eastAsia"/>
          <w:kern w:val="0"/>
          <w:szCs w:val="20"/>
          <w:lang w:val="en-GB"/>
        </w:rPr>
        <w:t>移除时间是由</w:t>
      </w:r>
      <w:r>
        <w:rPr>
          <w:kern w:val="0"/>
          <w:szCs w:val="20"/>
          <w:lang w:val="en-GB"/>
        </w:rPr>
        <w:t>DTS(n)</w:t>
      </w:r>
      <w:r>
        <w:rPr>
          <w:rFonts w:hint="eastAsia"/>
          <w:kern w:val="0"/>
          <w:szCs w:val="20"/>
          <w:lang w:val="en-GB"/>
        </w:rPr>
        <w:t>指示的时刻，其中</w:t>
      </w:r>
      <w:r>
        <w:rPr>
          <w:kern w:val="0"/>
          <w:szCs w:val="20"/>
          <w:lang w:val="en-GB"/>
        </w:rPr>
        <w:t>DTS(n)</w:t>
      </w:r>
      <w:r>
        <w:rPr>
          <w:rFonts w:hint="eastAsia"/>
          <w:kern w:val="0"/>
          <w:szCs w:val="20"/>
          <w:lang w:val="en-GB"/>
        </w:rPr>
        <w:t>是</w:t>
      </w:r>
      <w:r>
        <w:rPr>
          <w:kern w:val="0"/>
          <w:szCs w:val="20"/>
          <w:lang w:val="en-GB"/>
        </w:rPr>
        <w:t>AVS3</w:t>
      </w:r>
      <w:r>
        <w:rPr>
          <w:rFonts w:hint="eastAsia"/>
          <w:kern w:val="0"/>
          <w:szCs w:val="20"/>
          <w:lang w:val="en-GB"/>
        </w:rPr>
        <w:t>主位流的存取单元</w:t>
      </w:r>
      <w:r>
        <w:rPr>
          <w:kern w:val="0"/>
          <w:szCs w:val="20"/>
          <w:lang w:val="en-GB"/>
        </w:rPr>
        <w:t>n</w:t>
      </w:r>
      <w:r>
        <w:rPr>
          <w:rFonts w:hint="eastAsia"/>
          <w:kern w:val="0"/>
          <w:szCs w:val="20"/>
          <w:lang w:val="en-GB"/>
        </w:rPr>
        <w:t>的</w:t>
      </w:r>
      <w:r>
        <w:rPr>
          <w:kern w:val="0"/>
          <w:szCs w:val="20"/>
          <w:lang w:val="en-GB"/>
        </w:rPr>
        <w:t>DTS</w:t>
      </w:r>
      <w:r>
        <w:rPr>
          <w:rFonts w:hint="eastAsia"/>
          <w:kern w:val="0"/>
          <w:szCs w:val="20"/>
          <w:lang w:val="en-GB"/>
        </w:rPr>
        <w:t>值；</w:t>
      </w:r>
    </w:p>
    <w:p w14:paraId="0E73B23B">
      <w:pPr>
        <w:widowControl/>
        <w:numPr>
          <w:ilvl w:val="0"/>
          <w:numId w:val="57"/>
        </w:numPr>
        <w:spacing w:line="264" w:lineRule="auto"/>
        <w:ind w:left="840" w:leftChars="200" w:hangingChars="200"/>
        <w:rPr>
          <w:szCs w:val="20"/>
          <w:lang w:val="en-GB"/>
        </w:rPr>
      </w:pPr>
      <w:r>
        <w:rPr>
          <w:kern w:val="0"/>
          <w:szCs w:val="20"/>
          <w:lang w:val="en-GB"/>
        </w:rPr>
        <w:t>AVS3</w:t>
      </w:r>
      <w:r>
        <w:rPr>
          <w:rFonts w:hint="eastAsia"/>
          <w:kern w:val="0"/>
          <w:szCs w:val="20"/>
          <w:lang w:val="en-GB"/>
        </w:rPr>
        <w:t>主位流的存取单元</w:t>
      </w:r>
      <w:r>
        <w:rPr>
          <w:kern w:val="0"/>
          <w:szCs w:val="20"/>
          <w:lang w:val="en-GB"/>
        </w:rPr>
        <w:t>n</w:t>
      </w:r>
      <w:r>
        <w:rPr>
          <w:rFonts w:hint="eastAsia"/>
          <w:kern w:val="0"/>
          <w:szCs w:val="20"/>
          <w:lang w:val="en-GB"/>
        </w:rPr>
        <w:t>的</w:t>
      </w:r>
      <w:r>
        <w:rPr>
          <w:kern w:val="0"/>
          <w:szCs w:val="20"/>
          <w:lang w:val="en-GB"/>
        </w:rPr>
        <w:t>DPB</w:t>
      </w:r>
      <w:r>
        <w:rPr>
          <w:rFonts w:hint="eastAsia"/>
          <w:kern w:val="0"/>
          <w:szCs w:val="20"/>
          <w:lang w:val="en-GB"/>
        </w:rPr>
        <w:t>输出时间是由</w:t>
      </w:r>
      <w:r>
        <w:rPr>
          <w:kern w:val="0"/>
          <w:szCs w:val="20"/>
          <w:lang w:val="en-GB"/>
        </w:rPr>
        <w:t>PTS(n)</w:t>
      </w:r>
      <w:r>
        <w:rPr>
          <w:rFonts w:hint="eastAsia"/>
          <w:kern w:val="0"/>
          <w:szCs w:val="20"/>
          <w:lang w:val="en-GB"/>
        </w:rPr>
        <w:t>指示的时刻，其中</w:t>
      </w:r>
      <w:r>
        <w:rPr>
          <w:kern w:val="0"/>
          <w:szCs w:val="20"/>
          <w:lang w:val="en-GB"/>
        </w:rPr>
        <w:t>PTS(n)</w:t>
      </w:r>
      <w:r>
        <w:rPr>
          <w:rFonts w:hint="eastAsia"/>
          <w:kern w:val="0"/>
          <w:szCs w:val="20"/>
          <w:lang w:val="en-GB"/>
        </w:rPr>
        <w:t>是</w:t>
      </w:r>
      <w:r>
        <w:rPr>
          <w:kern w:val="0"/>
          <w:szCs w:val="20"/>
          <w:lang w:val="en-GB"/>
        </w:rPr>
        <w:t>AVS3</w:t>
      </w:r>
      <w:r>
        <w:rPr>
          <w:rFonts w:hint="eastAsia"/>
          <w:kern w:val="0"/>
          <w:szCs w:val="20"/>
          <w:lang w:val="en-GB"/>
        </w:rPr>
        <w:t>主位流的存取单元</w:t>
      </w:r>
      <w:r>
        <w:rPr>
          <w:kern w:val="0"/>
          <w:szCs w:val="20"/>
          <w:lang w:val="en-GB"/>
        </w:rPr>
        <w:t>n</w:t>
      </w:r>
      <w:r>
        <w:rPr>
          <w:rFonts w:hint="eastAsia"/>
          <w:kern w:val="0"/>
          <w:szCs w:val="20"/>
          <w:lang w:val="en-GB"/>
        </w:rPr>
        <w:t>的</w:t>
      </w:r>
      <w:r>
        <w:rPr>
          <w:kern w:val="0"/>
          <w:szCs w:val="20"/>
          <w:lang w:val="en-GB"/>
        </w:rPr>
        <w:t>PTS</w:t>
      </w:r>
      <w:r>
        <w:rPr>
          <w:rFonts w:hint="eastAsia"/>
          <w:kern w:val="0"/>
          <w:szCs w:val="20"/>
          <w:lang w:val="en-GB"/>
        </w:rPr>
        <w:t>值。</w:t>
      </w:r>
    </w:p>
    <w:p w14:paraId="0789415A">
      <w:pPr>
        <w:widowControl/>
        <w:numPr>
          <w:ilvl w:val="255"/>
          <w:numId w:val="0"/>
        </w:numPr>
        <w:spacing w:line="264" w:lineRule="auto"/>
        <w:ind w:firstLine="420"/>
        <w:rPr>
          <w:kern w:val="0"/>
          <w:szCs w:val="20"/>
          <w:lang w:val="en-GB"/>
        </w:rPr>
      </w:pPr>
      <w:r>
        <w:rPr>
          <w:rFonts w:hint="eastAsia"/>
          <w:kern w:val="0"/>
          <w:szCs w:val="20"/>
          <w:lang w:val="en-GB"/>
        </w:rPr>
        <w:t>如果</w:t>
      </w:r>
      <w:r>
        <w:rPr>
          <w:kern w:val="0"/>
          <w:szCs w:val="20"/>
          <w:lang w:val="en-GB"/>
        </w:rPr>
        <w:t>AVS3</w:t>
      </w:r>
      <w:r>
        <w:rPr>
          <w:rFonts w:hint="eastAsia"/>
          <w:kern w:val="0"/>
          <w:szCs w:val="20"/>
          <w:lang w:val="en-GB"/>
        </w:rPr>
        <w:t>视频位流不能提供足够信息用于决定</w:t>
      </w:r>
      <w:r>
        <w:rPr>
          <w:kern w:val="0"/>
          <w:szCs w:val="20"/>
          <w:lang w:val="en-GB"/>
        </w:rPr>
        <w:t>AVS3</w:t>
      </w:r>
      <w:r>
        <w:rPr>
          <w:rFonts w:hint="eastAsia"/>
          <w:kern w:val="0"/>
          <w:szCs w:val="20"/>
          <w:lang w:val="en-GB"/>
        </w:rPr>
        <w:t>知识位流的存取单元的</w:t>
      </w:r>
      <w:r>
        <w:rPr>
          <w:kern w:val="0"/>
          <w:szCs w:val="20"/>
          <w:lang w:val="en-GB"/>
        </w:rPr>
        <w:t>CPB</w:t>
      </w:r>
      <w:r>
        <w:rPr>
          <w:rFonts w:hint="eastAsia"/>
          <w:kern w:val="0"/>
          <w:szCs w:val="20"/>
          <w:lang w:val="en-GB"/>
        </w:rPr>
        <w:t>移除时间，那么该时间戳应在</w:t>
      </w:r>
      <w:r>
        <w:rPr>
          <w:kern w:val="0"/>
          <w:szCs w:val="20"/>
          <w:lang w:val="en-GB"/>
        </w:rPr>
        <w:t>STD</w:t>
      </w:r>
      <w:r>
        <w:rPr>
          <w:rFonts w:hint="eastAsia"/>
          <w:kern w:val="0"/>
          <w:szCs w:val="20"/>
          <w:lang w:val="en-GB"/>
        </w:rPr>
        <w:t>模型中根据</w:t>
      </w:r>
      <w:r>
        <w:rPr>
          <w:kern w:val="0"/>
          <w:szCs w:val="20"/>
          <w:lang w:val="en-GB"/>
        </w:rPr>
        <w:t>DTS</w:t>
      </w:r>
      <w:r>
        <w:rPr>
          <w:rFonts w:hint="eastAsia"/>
          <w:kern w:val="0"/>
          <w:szCs w:val="20"/>
          <w:lang w:val="en-GB"/>
        </w:rPr>
        <w:t>时间戳被决定，方法</w:t>
      </w:r>
      <w:r>
        <w:rPr>
          <w:rFonts w:hint="eastAsia"/>
          <w:kern w:val="0"/>
          <w:szCs w:val="20"/>
        </w:rPr>
        <w:t>为</w:t>
      </w:r>
      <w:r>
        <w:rPr>
          <w:rFonts w:hint="eastAsia"/>
          <w:kern w:val="0"/>
          <w:szCs w:val="20"/>
          <w:lang w:val="en-GB"/>
        </w:rPr>
        <w:t>：</w:t>
      </w:r>
      <w:r>
        <w:rPr>
          <w:kern w:val="0"/>
          <w:szCs w:val="20"/>
          <w:lang w:val="en-GB"/>
        </w:rPr>
        <w:t>AVS3</w:t>
      </w:r>
      <w:r>
        <w:rPr>
          <w:rFonts w:hint="eastAsia"/>
          <w:kern w:val="0"/>
          <w:szCs w:val="20"/>
          <w:lang w:val="en-GB"/>
        </w:rPr>
        <w:t>知识位流的存取单元</w:t>
      </w:r>
      <w:r>
        <w:rPr>
          <w:kern w:val="0"/>
          <w:szCs w:val="20"/>
          <w:lang w:val="en-GB"/>
        </w:rPr>
        <w:t>n</w:t>
      </w:r>
      <w:r>
        <w:rPr>
          <w:rFonts w:hint="eastAsia"/>
          <w:kern w:val="0"/>
          <w:szCs w:val="20"/>
          <w:lang w:val="en-GB"/>
        </w:rPr>
        <w:t>的</w:t>
      </w:r>
      <w:r>
        <w:rPr>
          <w:kern w:val="0"/>
          <w:szCs w:val="20"/>
          <w:lang w:val="en-GB"/>
        </w:rPr>
        <w:t>CPB</w:t>
      </w:r>
      <w:r>
        <w:rPr>
          <w:rFonts w:hint="eastAsia"/>
          <w:kern w:val="0"/>
          <w:szCs w:val="20"/>
          <w:lang w:val="en-GB"/>
        </w:rPr>
        <w:t>移除时间是由</w:t>
      </w:r>
      <w:r>
        <w:rPr>
          <w:kern w:val="0"/>
          <w:szCs w:val="20"/>
          <w:lang w:val="en-GB"/>
        </w:rPr>
        <w:t>DTS(n)</w:t>
      </w:r>
      <w:r>
        <w:rPr>
          <w:rFonts w:hint="eastAsia"/>
          <w:kern w:val="0"/>
          <w:szCs w:val="20"/>
          <w:lang w:val="en-GB"/>
        </w:rPr>
        <w:t>指示的时刻，其中</w:t>
      </w:r>
      <w:r>
        <w:rPr>
          <w:kern w:val="0"/>
          <w:szCs w:val="20"/>
          <w:lang w:val="en-GB"/>
        </w:rPr>
        <w:t>DTS(n)</w:t>
      </w:r>
      <w:r>
        <w:rPr>
          <w:rFonts w:hint="eastAsia"/>
          <w:kern w:val="0"/>
          <w:szCs w:val="20"/>
          <w:lang w:val="en-GB"/>
        </w:rPr>
        <w:t>是</w:t>
      </w:r>
      <w:r>
        <w:rPr>
          <w:kern w:val="0"/>
          <w:szCs w:val="20"/>
          <w:lang w:val="en-GB"/>
        </w:rPr>
        <w:t>AVS3</w:t>
      </w:r>
      <w:r>
        <w:rPr>
          <w:rFonts w:hint="eastAsia"/>
          <w:kern w:val="0"/>
          <w:szCs w:val="20"/>
          <w:lang w:val="en-GB"/>
        </w:rPr>
        <w:t>知识位流存取单元</w:t>
      </w:r>
      <w:r>
        <w:rPr>
          <w:kern w:val="0"/>
          <w:szCs w:val="20"/>
          <w:lang w:val="en-GB"/>
        </w:rPr>
        <w:t>n</w:t>
      </w:r>
      <w:r>
        <w:rPr>
          <w:rFonts w:hint="eastAsia"/>
          <w:kern w:val="0"/>
          <w:szCs w:val="20"/>
          <w:lang w:val="en-GB"/>
        </w:rPr>
        <w:t>的</w:t>
      </w:r>
      <w:r>
        <w:rPr>
          <w:kern w:val="0"/>
          <w:szCs w:val="20"/>
          <w:lang w:val="en-GB"/>
        </w:rPr>
        <w:t>DTS</w:t>
      </w:r>
      <w:r>
        <w:rPr>
          <w:rFonts w:hint="eastAsia"/>
          <w:kern w:val="0"/>
          <w:szCs w:val="20"/>
          <w:lang w:val="en-GB"/>
        </w:rPr>
        <w:t>值。</w:t>
      </w:r>
    </w:p>
    <w:p w14:paraId="379CCAD9">
      <w:pPr>
        <w:pStyle w:val="62"/>
        <w:spacing w:before="156" w:after="156"/>
        <w:jc w:val="both"/>
      </w:pPr>
      <w:r>
        <w:rPr>
          <w:rFonts w:hint="eastAsia"/>
        </w:rPr>
        <w:t>面向AVS</w:t>
      </w:r>
      <w:r>
        <w:t>3</w:t>
      </w:r>
      <w:r>
        <w:rPr>
          <w:rFonts w:hint="eastAsia"/>
        </w:rPr>
        <w:t>的T</w:t>
      </w:r>
      <w:r>
        <w:t>-STD</w:t>
      </w:r>
      <w:r>
        <w:rPr>
          <w:rFonts w:hint="eastAsia"/>
        </w:rPr>
        <w:t>扩展</w:t>
      </w:r>
    </w:p>
    <w:p w14:paraId="151EC6AB">
      <w:pPr>
        <w:pStyle w:val="36"/>
        <w:spacing w:line="264" w:lineRule="auto"/>
        <w:ind w:firstLineChars="0"/>
        <w:rPr>
          <w:rFonts w:ascii="Times New Roman"/>
          <w:lang w:val="en-GB"/>
        </w:rPr>
      </w:pPr>
      <w:r>
        <w:rPr>
          <w:rFonts w:hint="eastAsia" w:ascii="Times New Roman"/>
          <w:lang w:val="en-GB"/>
        </w:rPr>
        <w:t>对于一个符合本文件的节目，当该节目中的位流是</w:t>
      </w:r>
      <w:r>
        <w:rPr>
          <w:rFonts w:ascii="Times New Roman"/>
          <w:lang w:val="en-GB"/>
        </w:rPr>
        <w:t>AVS3</w:t>
      </w:r>
      <w:r>
        <w:rPr>
          <w:rFonts w:hint="eastAsia" w:ascii="Times New Roman"/>
          <w:lang w:val="en-GB"/>
        </w:rPr>
        <w:t>视频编码位流或包含最低时域层级的</w:t>
      </w:r>
      <w:r>
        <w:rPr>
          <w:rFonts w:ascii="Times New Roman"/>
          <w:lang w:val="en-GB"/>
        </w:rPr>
        <w:t>AVS3</w:t>
      </w:r>
      <w:r>
        <w:rPr>
          <w:rFonts w:hint="eastAsia" w:ascii="Times New Roman"/>
          <w:lang w:val="en-GB"/>
        </w:rPr>
        <w:t>视频编码位流时，应</w:t>
      </w:r>
      <w:r>
        <w:rPr>
          <w:rFonts w:hint="eastAsia" w:ascii="Times New Roman"/>
        </w:rPr>
        <w:t>符合</w:t>
      </w:r>
      <w:r>
        <w:rPr>
          <w:rFonts w:ascii="Times New Roman"/>
          <w:lang w:val="en-GB"/>
        </w:rPr>
        <w:t>T-STD</w:t>
      </w:r>
      <w:r>
        <w:rPr>
          <w:rFonts w:hint="eastAsia" w:ascii="Times New Roman"/>
          <w:lang w:val="en-GB"/>
        </w:rPr>
        <w:t>模型，</w:t>
      </w:r>
      <w:r>
        <w:rPr>
          <w:rFonts w:hint="eastAsia" w:ascii="Times New Roman"/>
        </w:rPr>
        <w:t>见图1</w:t>
      </w:r>
      <w:r>
        <w:rPr>
          <w:rFonts w:hint="eastAsia" w:ascii="Times New Roman"/>
          <w:lang w:val="en-GB"/>
        </w:rPr>
        <w:t>。</w:t>
      </w:r>
    </w:p>
    <w:p w14:paraId="58B84DCF">
      <w:pPr>
        <w:pStyle w:val="36"/>
        <w:ind w:firstLine="0" w:firstLineChars="0"/>
        <w:jc w:val="center"/>
        <w:rPr>
          <w:rFonts w:hint="eastAsia" w:ascii="黑体" w:hAnsi="黑体" w:eastAsia="黑体"/>
          <w:bCs/>
        </w:rPr>
      </w:pPr>
      <w:r>
        <mc:AlternateContent>
          <mc:Choice Requires="wpc">
            <w:drawing>
              <wp:inline distT="0" distB="0" distL="0" distR="0">
                <wp:extent cx="5829300" cy="1562100"/>
                <wp:effectExtent l="0" t="0" r="38100" b="0"/>
                <wp:docPr id="30" name="画布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椭圆 2"/>
                        <wps:cNvSpPr/>
                        <wps:spPr>
                          <a:xfrm>
                            <a:off x="596900" y="431800"/>
                            <a:ext cx="977900" cy="990600"/>
                          </a:xfrm>
                          <a:prstGeom prst="ellipse">
                            <a:avLst/>
                          </a:prstGeom>
                          <a:solidFill>
                            <a:sysClr val="window" lastClr="FFFFFF"/>
                          </a:solidFill>
                          <a:ln w="9525" cap="flat" cmpd="sng" algn="ctr">
                            <a:solidFill>
                              <a:sysClr val="windowText" lastClr="000000"/>
                            </a:solidFill>
                            <a:prstDash val="sysDash"/>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7" name="直接连接符 7"/>
                        <wps:cNvCnPr/>
                        <wps:spPr>
                          <a:xfrm>
                            <a:off x="152400" y="920750"/>
                            <a:ext cx="692150" cy="6350"/>
                          </a:xfrm>
                          <a:prstGeom prst="line">
                            <a:avLst/>
                          </a:prstGeom>
                          <a:noFill/>
                          <a:ln w="9525" cap="flat" cmpd="sng" algn="ctr">
                            <a:solidFill>
                              <a:sysClr val="windowText" lastClr="000000">
                                <a:shade val="95000"/>
                                <a:satMod val="105000"/>
                              </a:sysClr>
                            </a:solidFill>
                            <a:prstDash val="solid"/>
                            <a:tailEnd type="oval"/>
                          </a:ln>
                          <a:effectLst/>
                        </wps:spPr>
                        <wps:bodyPr/>
                      </wps:wsp>
                      <wps:wsp>
                        <wps:cNvPr id="8" name="直接箭头连接符 8"/>
                        <wps:cNvCnPr/>
                        <wps:spPr>
                          <a:xfrm flipV="1">
                            <a:off x="850900" y="622300"/>
                            <a:ext cx="387350" cy="31115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9" name="文本框 9"/>
                        <wps:cNvSpPr txBox="1"/>
                        <wps:spPr>
                          <a:xfrm>
                            <a:off x="215900" y="533400"/>
                            <a:ext cx="400050" cy="323850"/>
                          </a:xfrm>
                          <a:prstGeom prst="rect">
                            <a:avLst/>
                          </a:prstGeom>
                          <a:noFill/>
                          <a:ln w="6350">
                            <a:noFill/>
                          </a:ln>
                        </wps:spPr>
                        <wps:txbx>
                          <w:txbxContent>
                            <w:p w14:paraId="412F8CC1">
                              <w:pPr>
                                <w:jc w:val="left"/>
                              </w:pPr>
                              <w:r>
                                <w:t>t(i)</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文本框 9"/>
                        <wps:cNvSpPr txBox="1"/>
                        <wps:spPr>
                          <a:xfrm>
                            <a:off x="789600" y="789600"/>
                            <a:ext cx="601050" cy="543900"/>
                          </a:xfrm>
                          <a:prstGeom prst="rect">
                            <a:avLst/>
                          </a:prstGeom>
                          <a:noFill/>
                          <a:ln w="6350">
                            <a:noFill/>
                          </a:ln>
                        </wps:spPr>
                        <wps:txbx>
                          <w:txbxContent>
                            <w:p w14:paraId="15C6E0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传输流</w:t>
                              </w:r>
                              <w:r>
                                <w:rPr>
                                  <w:rFonts w:hint="eastAsia"/>
                                  <w:color w:val="000000" w:themeColor="text1"/>
                                  <w:szCs w:val="21"/>
                                  <w14:textFill>
                                    <w14:solidFill>
                                      <w14:schemeClr w14:val="tx1"/>
                                    </w14:solidFill>
                                  </w14:textFill>
                                </w:rPr>
                                <w:t>解复用</w:t>
                              </w:r>
                            </w:p>
                            <w:p w14:paraId="099C6EB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Demux</w:t>
                              </w:r>
                            </w:p>
                          </w:txbxContent>
                        </wps:txbx>
                        <wps:bodyPr rot="0" spcFirstLastPara="0" vert="horz" wrap="square" lIns="91440" tIns="45720" rIns="91440" bIns="45720" numCol="1" spcCol="0" rtlCol="0" fromWordArt="0" anchor="t" anchorCtr="0" forceAA="0" compatLnSpc="1">
                          <a:noAutofit/>
                        </wps:bodyPr>
                      </wps:wsp>
                      <wps:wsp>
                        <wps:cNvPr id="11" name="直接箭头连接符 11"/>
                        <wps:cNvCnPr>
                          <a:endCxn id="15" idx="1"/>
                        </wps:cNvCnPr>
                        <wps:spPr>
                          <a:xfrm>
                            <a:off x="1276350" y="598001"/>
                            <a:ext cx="584200" cy="8424"/>
                          </a:xfrm>
                          <a:prstGeom prst="straightConnector1">
                            <a:avLst/>
                          </a:prstGeom>
                          <a:noFill/>
                          <a:ln w="9525" cap="flat" cmpd="sng" algn="ctr">
                            <a:solidFill>
                              <a:sysClr val="windowText" lastClr="000000">
                                <a:shade val="95000"/>
                                <a:satMod val="105000"/>
                              </a:sysClr>
                            </a:solidFill>
                            <a:prstDash val="solid"/>
                            <a:headEnd type="oval"/>
                            <a:tailEnd type="triangle"/>
                          </a:ln>
                          <a:effectLst/>
                        </wps:spPr>
                        <wps:bodyPr/>
                      </wps:wsp>
                      <wps:wsp>
                        <wps:cNvPr id="12" name="直接箭头连接符 12"/>
                        <wps:cNvCnPr/>
                        <wps:spPr>
                          <a:xfrm>
                            <a:off x="1354750" y="927100"/>
                            <a:ext cx="793750" cy="0"/>
                          </a:xfrm>
                          <a:prstGeom prst="straightConnector1">
                            <a:avLst/>
                          </a:prstGeom>
                          <a:noFill/>
                          <a:ln w="9525" cap="flat" cmpd="sng" algn="ctr">
                            <a:solidFill>
                              <a:sysClr val="windowText" lastClr="000000">
                                <a:shade val="95000"/>
                                <a:satMod val="105000"/>
                              </a:sysClr>
                            </a:solidFill>
                            <a:prstDash val="solid"/>
                            <a:headEnd type="oval"/>
                            <a:tailEnd type="triangle"/>
                          </a:ln>
                          <a:effectLst/>
                        </wps:spPr>
                        <wps:bodyPr/>
                      </wps:wsp>
                      <wps:wsp>
                        <wps:cNvPr id="13" name="直接箭头连接符 13"/>
                        <wps:cNvCnPr/>
                        <wps:spPr>
                          <a:xfrm>
                            <a:off x="1238250" y="1272200"/>
                            <a:ext cx="793750" cy="0"/>
                          </a:xfrm>
                          <a:prstGeom prst="straightConnector1">
                            <a:avLst/>
                          </a:prstGeom>
                          <a:noFill/>
                          <a:ln w="9525" cap="flat" cmpd="sng" algn="ctr">
                            <a:solidFill>
                              <a:sysClr val="windowText" lastClr="000000">
                                <a:shade val="95000"/>
                                <a:satMod val="105000"/>
                              </a:sysClr>
                            </a:solidFill>
                            <a:prstDash val="solid"/>
                            <a:headEnd type="oval"/>
                            <a:tailEnd type="triangle"/>
                          </a:ln>
                          <a:effectLst/>
                        </wps:spPr>
                        <wps:bodyPr/>
                      </wps:wsp>
                      <wps:wsp>
                        <wps:cNvPr id="14" name="文本框 9"/>
                        <wps:cNvSpPr txBox="1"/>
                        <wps:spPr>
                          <a:xfrm>
                            <a:off x="1983400" y="942000"/>
                            <a:ext cx="937600" cy="410550"/>
                          </a:xfrm>
                          <a:prstGeom prst="rect">
                            <a:avLst/>
                          </a:prstGeom>
                          <a:noFill/>
                          <a:ln w="6350">
                            <a:noFill/>
                          </a:ln>
                        </wps:spPr>
                        <wps:txbx>
                          <w:txbxContent>
                            <w:p w14:paraId="2E56A02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其他位流</w:t>
                              </w:r>
                            </w:p>
                          </w:txbxContent>
                        </wps:txbx>
                        <wps:bodyPr rot="0" spcFirstLastPara="0" vert="horz" wrap="square" lIns="91440" tIns="45720" rIns="91440" bIns="45720" numCol="1" spcCol="0" rtlCol="0" fromWordArt="0" anchor="t" anchorCtr="0" forceAA="0" compatLnSpc="1">
                          <a:noAutofit/>
                        </wps:bodyPr>
                      </wps:wsp>
                      <wps:wsp>
                        <wps:cNvPr id="15" name="矩形 15"/>
                        <wps:cNvSpPr/>
                        <wps:spPr>
                          <a:xfrm>
                            <a:off x="1860550" y="463550"/>
                            <a:ext cx="501650" cy="285750"/>
                          </a:xfrm>
                          <a:prstGeom prst="rect">
                            <a:avLst/>
                          </a:prstGeom>
                          <a:solidFill>
                            <a:srgbClr val="1F497D">
                              <a:lumMod val="20000"/>
                              <a:lumOff val="80000"/>
                            </a:srgbClr>
                          </a:solidFill>
                          <a:ln w="9525" cap="flat" cmpd="sng" algn="ctr">
                            <a:solidFill>
                              <a:sysClr val="windowText" lastClr="000000"/>
                            </a:solidFill>
                            <a:prstDash val="solid"/>
                            <a:round/>
                            <a:headEnd type="none" w="med" len="med"/>
                            <a:tailEnd type="none" w="med" len="med"/>
                          </a:ln>
                          <a:effectLst/>
                        </wps:spPr>
                        <wps:txbx>
                          <w:txbxContent>
                            <w:p w14:paraId="69B27093">
                              <w:pPr>
                                <w:jc w:val="center"/>
                                <w:rPr>
                                  <w:vertAlign w:val="subscript"/>
                                </w:rPr>
                              </w:pPr>
                              <w:r>
                                <w:rPr>
                                  <w:rFonts w:hint="eastAsia"/>
                                </w:rPr>
                                <w:t>T</w:t>
                              </w:r>
                              <w:r>
                                <w:t>B</w:t>
                              </w:r>
                              <w:r>
                                <w:rPr>
                                  <w:vertAlign w:val="subscript"/>
                                </w:rPr>
                                <w:t>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文本框 9"/>
                        <wps:cNvSpPr txBox="1"/>
                        <wps:spPr>
                          <a:xfrm>
                            <a:off x="1253150" y="618150"/>
                            <a:ext cx="400050" cy="323850"/>
                          </a:xfrm>
                          <a:prstGeom prst="rect">
                            <a:avLst/>
                          </a:prstGeom>
                          <a:noFill/>
                          <a:ln w="6350">
                            <a:noFill/>
                          </a:ln>
                        </wps:spPr>
                        <wps:txbx>
                          <w:txbxContent>
                            <w:p w14:paraId="14BD1598">
                              <w:pP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xbxContent>
                        </wps:txbx>
                        <wps:bodyPr rot="0" spcFirstLastPara="0" vert="horz" wrap="square" lIns="91440" tIns="45720" rIns="91440" bIns="45720" numCol="1" spcCol="0" rtlCol="0" fromWordArt="0" anchor="t" anchorCtr="0" forceAA="0" compatLnSpc="1">
                          <a:noAutofit/>
                        </wps:bodyPr>
                      </wps:wsp>
                      <wps:wsp>
                        <wps:cNvPr id="17" name="矩形 17"/>
                        <wps:cNvSpPr/>
                        <wps:spPr>
                          <a:xfrm>
                            <a:off x="2618400" y="459401"/>
                            <a:ext cx="512150" cy="302600"/>
                          </a:xfrm>
                          <a:prstGeom prst="rect">
                            <a:avLst/>
                          </a:prstGeom>
                          <a:solidFill>
                            <a:srgbClr val="1F497D">
                              <a:lumMod val="20000"/>
                              <a:lumOff val="80000"/>
                            </a:srgbClr>
                          </a:solidFill>
                          <a:ln w="9525" cap="flat" cmpd="sng" algn="ctr">
                            <a:solidFill>
                              <a:sysClr val="windowText" lastClr="000000"/>
                            </a:solidFill>
                            <a:prstDash val="solid"/>
                            <a:round/>
                            <a:headEnd type="none" w="med" len="med"/>
                            <a:tailEnd type="none" w="med" len="med"/>
                          </a:ln>
                          <a:effectLst/>
                        </wps:spPr>
                        <wps:txbx>
                          <w:txbxContent>
                            <w:p w14:paraId="22AD87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MB</w:t>
                              </w:r>
                              <w:r>
                                <w:rPr>
                                  <w:color w:val="000000" w:themeColor="text1"/>
                                  <w:szCs w:val="21"/>
                                  <w:vertAlign w:val="subscript"/>
                                  <w14:textFill>
                                    <w14:solidFill>
                                      <w14:schemeClr w14:val="tx1"/>
                                    </w14:solidFill>
                                  </w14:textFill>
                                </w:rPr>
                                <w:t>n</w:t>
                              </w:r>
                            </w:p>
                          </w:txbxContent>
                        </wps:txbx>
                        <wps:bodyPr rot="0" spcFirstLastPara="0" vert="horz" wrap="square" lIns="91440" tIns="45720" rIns="91440" bIns="45720" numCol="1" spcCol="0" rtlCol="0" fromWordArt="0" anchor="ctr" anchorCtr="0" forceAA="0" compatLnSpc="1">
                          <a:noAutofit/>
                        </wps:bodyPr>
                      </wps:wsp>
                      <wps:wsp>
                        <wps:cNvPr id="18" name="直接箭头连接符 18"/>
                        <wps:cNvCnPr>
                          <a:stCxn id="15" idx="3"/>
                          <a:endCxn id="17" idx="1"/>
                        </wps:cNvCnPr>
                        <wps:spPr>
                          <a:xfrm>
                            <a:off x="2362200" y="606425"/>
                            <a:ext cx="256200" cy="4276"/>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19" name="矩形 19"/>
                        <wps:cNvSpPr/>
                        <wps:spPr>
                          <a:xfrm>
                            <a:off x="3393100" y="459740"/>
                            <a:ext cx="511810" cy="302260"/>
                          </a:xfrm>
                          <a:prstGeom prst="rect">
                            <a:avLst/>
                          </a:prstGeom>
                          <a:solidFill>
                            <a:srgbClr val="1F497D">
                              <a:lumMod val="20000"/>
                              <a:lumOff val="80000"/>
                            </a:srgbClr>
                          </a:solidFill>
                          <a:ln w="9525" cap="flat" cmpd="sng" algn="ctr">
                            <a:solidFill>
                              <a:sysClr val="windowText" lastClr="000000"/>
                            </a:solidFill>
                            <a:prstDash val="solid"/>
                            <a:round/>
                            <a:headEnd type="none" w="med" len="med"/>
                            <a:tailEnd type="none" w="med" len="med"/>
                          </a:ln>
                          <a:effectLst/>
                        </wps:spPr>
                        <wps:txbx>
                          <w:txbxContent>
                            <w:p w14:paraId="2AC9FF4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EB</w:t>
                              </w:r>
                              <w:r>
                                <w:rPr>
                                  <w:color w:val="000000" w:themeColor="text1"/>
                                  <w:szCs w:val="21"/>
                                  <w:vertAlign w:val="subscript"/>
                                  <w14:textFill>
                                    <w14:solidFill>
                                      <w14:schemeClr w14:val="tx1"/>
                                    </w14:solidFill>
                                  </w14:textFill>
                                </w:rPr>
                                <w:t>n</w:t>
                              </w:r>
                            </w:p>
                          </w:txbxContent>
                        </wps:txbx>
                        <wps:bodyPr rot="0" spcFirstLastPara="0" vert="horz" wrap="square" lIns="91440" tIns="45720" rIns="91440" bIns="45720" numCol="1" spcCol="0" rtlCol="0" fromWordArt="0" anchor="ctr" anchorCtr="0" forceAA="0" compatLnSpc="1">
                          <a:noAutofit/>
                        </wps:bodyPr>
                      </wps:wsp>
                      <wps:wsp>
                        <wps:cNvPr id="20" name="直接箭头连接符 20"/>
                        <wps:cNvCnPr>
                          <a:stCxn id="17" idx="3"/>
                          <a:endCxn id="19" idx="1"/>
                        </wps:cNvCnPr>
                        <wps:spPr>
                          <a:xfrm>
                            <a:off x="3130550" y="610701"/>
                            <a:ext cx="262550" cy="16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1" name="流程图: 摘录 21"/>
                        <wps:cNvSpPr/>
                        <wps:spPr>
                          <a:xfrm rot="5400000">
                            <a:off x="4445000" y="381000"/>
                            <a:ext cx="444500" cy="440350"/>
                          </a:xfrm>
                          <a:prstGeom prst="flowChartExtract">
                            <a:avLst/>
                          </a:prstGeom>
                          <a:noFill/>
                          <a:ln w="9525" cap="flat" cmpd="sng" algn="ctr">
                            <a:solidFill>
                              <a:sysClr val="windowText" lastClr="000000"/>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 name="直接箭头连接符 22"/>
                        <wps:cNvCnPr>
                          <a:stCxn id="19" idx="3"/>
                          <a:endCxn id="21" idx="2"/>
                        </wps:cNvCnPr>
                        <wps:spPr>
                          <a:xfrm flipV="1">
                            <a:off x="3904910" y="601175"/>
                            <a:ext cx="542165" cy="969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3" name="文本框 9"/>
                        <wps:cNvSpPr txBox="1"/>
                        <wps:spPr>
                          <a:xfrm>
                            <a:off x="4415450" y="438151"/>
                            <a:ext cx="400050" cy="323850"/>
                          </a:xfrm>
                          <a:prstGeom prst="rect">
                            <a:avLst/>
                          </a:prstGeom>
                          <a:noFill/>
                          <a:ln w="6350">
                            <a:noFill/>
                          </a:ln>
                        </wps:spPr>
                        <wps:txbx>
                          <w:txbxContent>
                            <w:p w14:paraId="69A08B71">
                              <w:pPr>
                                <w:rPr>
                                  <w:color w:val="008080"/>
                                  <w:szCs w:val="21"/>
                                </w:rPr>
                              </w:pPr>
                              <w:r>
                                <w:rPr>
                                  <w:color w:val="000000" w:themeColor="text1"/>
                                  <w:szCs w:val="21"/>
                                  <w14:textFill>
                                    <w14:solidFill>
                                      <w14:schemeClr w14:val="tx1"/>
                                    </w14:solidFill>
                                  </w14:textFill>
                                </w:rPr>
                                <w:t>D</w:t>
                              </w:r>
                            </w:p>
                          </w:txbxContent>
                        </wps:txbx>
                        <wps:bodyPr rot="0" spcFirstLastPara="0" vert="horz" wrap="square" lIns="91440" tIns="45720" rIns="91440" bIns="45720" numCol="1" spcCol="0" rtlCol="0" fromWordArt="0" anchor="t" anchorCtr="0" forceAA="0" compatLnSpc="1">
                          <a:noAutofit/>
                        </wps:bodyPr>
                      </wps:wsp>
                      <wps:wsp>
                        <wps:cNvPr id="24" name="矩形 24"/>
                        <wps:cNvSpPr/>
                        <wps:spPr>
                          <a:xfrm>
                            <a:off x="5082200" y="450850"/>
                            <a:ext cx="511810" cy="302260"/>
                          </a:xfrm>
                          <a:prstGeom prst="rect">
                            <a:avLst/>
                          </a:prstGeom>
                          <a:noFill/>
                          <a:ln w="9525" cap="flat" cmpd="sng" algn="ctr">
                            <a:solidFill>
                              <a:sysClr val="windowText" lastClr="000000"/>
                            </a:solidFill>
                            <a:prstDash val="solid"/>
                            <a:round/>
                            <a:headEnd type="none" w="med" len="med"/>
                            <a:tailEnd type="none" w="med" len="med"/>
                          </a:ln>
                          <a:effectLst/>
                        </wps:spPr>
                        <wps:txbx>
                          <w:txbxContent>
                            <w:p w14:paraId="6992B944">
                              <w:pPr>
                                <w:jc w:val="center"/>
                                <w:rPr>
                                  <w:color w:val="008080"/>
                                  <w:szCs w:val="21"/>
                                </w:rPr>
                              </w:pPr>
                              <w:r>
                                <w:rPr>
                                  <w:color w:val="000000" w:themeColor="text1"/>
                                  <w:szCs w:val="21"/>
                                  <w14:textFill>
                                    <w14:solidFill>
                                      <w14:schemeClr w14:val="tx1"/>
                                    </w14:solidFill>
                                  </w14:textFill>
                                </w:rPr>
                                <w:t>DPB</w:t>
                              </w:r>
                            </w:p>
                          </w:txbxContent>
                        </wps:txbx>
                        <wps:bodyPr rot="0" spcFirstLastPara="0" vert="horz" wrap="square" lIns="91440" tIns="45720" rIns="91440" bIns="45720" numCol="1" spcCol="0" rtlCol="0" fromWordArt="0" anchor="ctr" anchorCtr="0" forceAA="0" compatLnSpc="1">
                          <a:noAutofit/>
                        </wps:bodyPr>
                      </wps:wsp>
                      <wps:wsp>
                        <wps:cNvPr id="25" name="直接连接符 25"/>
                        <wps:cNvCnPr>
                          <a:stCxn id="21" idx="0"/>
                          <a:endCxn id="24" idx="1"/>
                        </wps:cNvCnPr>
                        <wps:spPr>
                          <a:xfrm>
                            <a:off x="4887425" y="601175"/>
                            <a:ext cx="194775" cy="805"/>
                          </a:xfrm>
                          <a:prstGeom prst="line">
                            <a:avLst/>
                          </a:prstGeom>
                          <a:noFill/>
                          <a:ln w="9525" cap="flat" cmpd="sng" algn="ctr">
                            <a:solidFill>
                              <a:sysClr val="windowText" lastClr="000000">
                                <a:shade val="95000"/>
                                <a:satMod val="105000"/>
                              </a:sysClr>
                            </a:solidFill>
                            <a:prstDash val="solid"/>
                          </a:ln>
                          <a:effectLst/>
                        </wps:spPr>
                        <wps:bodyPr/>
                      </wps:wsp>
                      <wps:wsp>
                        <wps:cNvPr id="26" name="直接箭头连接符 26"/>
                        <wps:cNvCnPr>
                          <a:stCxn id="24" idx="3"/>
                        </wps:cNvCnPr>
                        <wps:spPr>
                          <a:xfrm flipV="1">
                            <a:off x="5594010" y="597661"/>
                            <a:ext cx="235290" cy="431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7" name="文本框 9"/>
                        <wps:cNvSpPr txBox="1"/>
                        <wps:spPr>
                          <a:xfrm>
                            <a:off x="2300900" y="192700"/>
                            <a:ext cx="400050" cy="323850"/>
                          </a:xfrm>
                          <a:prstGeom prst="rect">
                            <a:avLst/>
                          </a:prstGeom>
                          <a:noFill/>
                          <a:ln w="6350">
                            <a:noFill/>
                          </a:ln>
                        </wps:spPr>
                        <wps:txbx>
                          <w:txbxContent>
                            <w:p w14:paraId="2232F2DA">
                              <w:pPr>
                                <w:rPr>
                                  <w:color w:val="008080"/>
                                  <w:szCs w:val="21"/>
                                </w:rPr>
                              </w:pPr>
                              <w:r>
                                <w:t>Rx</w:t>
                              </w:r>
                              <w:r>
                                <w:rPr>
                                  <w:vertAlign w:val="subscript"/>
                                </w:rPr>
                                <w:t>n</w:t>
                              </w:r>
                            </w:p>
                          </w:txbxContent>
                        </wps:txbx>
                        <wps:bodyPr rot="0" spcFirstLastPara="0" vert="horz" wrap="square" lIns="91440" tIns="45720" rIns="91440" bIns="45720" numCol="1" spcCol="0" rtlCol="0" fromWordArt="0" anchor="t" anchorCtr="0" forceAA="0" compatLnSpc="1">
                          <a:noAutofit/>
                        </wps:bodyPr>
                      </wps:wsp>
                      <wps:wsp>
                        <wps:cNvPr id="28" name="文本框 9"/>
                        <wps:cNvSpPr txBox="1"/>
                        <wps:spPr>
                          <a:xfrm>
                            <a:off x="3075600" y="192700"/>
                            <a:ext cx="499450" cy="323850"/>
                          </a:xfrm>
                          <a:prstGeom prst="rect">
                            <a:avLst/>
                          </a:prstGeom>
                          <a:noFill/>
                          <a:ln w="6350">
                            <a:noFill/>
                          </a:ln>
                        </wps:spPr>
                        <wps:txbx>
                          <w:txbxContent>
                            <w:p w14:paraId="0F655907">
                              <w:pPr>
                                <w:rPr>
                                  <w:color w:val="008080"/>
                                  <w:szCs w:val="21"/>
                                </w:rPr>
                              </w:pPr>
                              <w:r>
                                <w:t>Rbx</w:t>
                              </w:r>
                              <w:r>
                                <w:rPr>
                                  <w:vertAlign w:val="subscript"/>
                                </w:rPr>
                                <w:t>n</w:t>
                              </w:r>
                            </w:p>
                          </w:txbxContent>
                        </wps:txbx>
                        <wps:bodyPr rot="0" spcFirstLastPara="0" vert="horz" wrap="square" lIns="91440" tIns="45720" rIns="91440" bIns="45720" numCol="1" spcCol="0" rtlCol="0" fromWordArt="0" anchor="t" anchorCtr="0" forceAA="0" compatLnSpc="1">
                          <a:noAutofit/>
                        </wps:bodyPr>
                      </wps:wsp>
                      <wps:wsp>
                        <wps:cNvPr id="29" name="文本框 9"/>
                        <wps:cNvSpPr txBox="1"/>
                        <wps:spPr>
                          <a:xfrm>
                            <a:off x="3685200" y="211750"/>
                            <a:ext cx="874100" cy="323850"/>
                          </a:xfrm>
                          <a:prstGeom prst="rect">
                            <a:avLst/>
                          </a:prstGeom>
                          <a:noFill/>
                          <a:ln w="6350">
                            <a:noFill/>
                          </a:ln>
                        </wps:spPr>
                        <wps:txbx>
                          <w:txbxContent>
                            <w:p w14:paraId="64A8D739">
                              <w:pPr>
                                <w:rPr>
                                  <w:color w:val="008080"/>
                                  <w:szCs w:val="21"/>
                                </w:rPr>
                              </w:pPr>
                              <w:r>
                                <w:t>A</w:t>
                              </w:r>
                              <w:r>
                                <w:rPr>
                                  <w:vertAlign w:val="subscript"/>
                                </w:rPr>
                                <w:t>n</w:t>
                              </w:r>
                              <w:r>
                                <w:t>(j</w:t>
                              </w:r>
                              <w:r>
                                <w:rPr>
                                  <w:rFonts w:hint="eastAsia"/>
                                </w:rPr>
                                <w:t>),</w:t>
                              </w:r>
                              <w:r>
                                <w:t xml:space="preserve"> td</w:t>
                              </w:r>
                              <w:r>
                                <w:rPr>
                                  <w:vertAlign w:val="subscript"/>
                                </w:rPr>
                                <w:t>n</w:t>
                              </w:r>
                              <w:r>
                                <w:t xml:space="preserve"> (j)</w:t>
                              </w:r>
                            </w:p>
                          </w:txbxContent>
                        </wps:txbx>
                        <wps:bodyPr rot="0" spcFirstLastPara="0"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23pt;width:459pt;" coordsize="5829300,1562100" editas="canvas" o:gfxdata="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&#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">
                <o:lock v:ext="edit" aspectratio="f"/>
                <v:shape id="_x0000_s1026" o:spid="_x0000_s1026" style="position:absolute;left:0;top:0;height:1562100;width:5829300;" fillcolor="#FFFFFF" filled="t" stroked="f" coordsize="21600,21600" o:gfxdata="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">
                  <v:fill on="t" focussize="0,0"/>
                  <v:stroke on="f"/>
                  <v:imagedata o:title=""/>
                  <o:lock v:ext="edit" aspectratio="t"/>
                </v:shape>
                <v:shape id="_x0000_s1026" o:spid="_x0000_s1026" o:spt="3" type="#_x0000_t3" style="position:absolute;left:596900;top:431800;height:990600;width:977900;v-text-anchor:middle;" fillcolor="#FFFFFF" filled="t" stroked="t" coordsize="21600,21600" o:gfxdata="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LSoepjVAAAABQEAAA8AAAAAAAAAAQAg&#10;AAAAIgAAAGRycy9kb3ducmV2LnhtbFBLAQIUABQAAAAIAIdO4kBGZlOYgwIAABwFAAAOAAAAAAAA&#10;AAEAIAAAACQBAABkcnMvZTJvRG9jLnhtbFBLBQYAAAAABgAGAFkBAAAZBgAAAAA=&#10;">
                  <v:fill on="t" focussize="0,0"/>
                  <v:stroke color="#000000" joinstyle="round" dashstyle="3 1"/>
                  <v:imagedata o:title=""/>
                  <o:lock v:ext="edit" aspectratio="f"/>
                </v:shape>
                <v:line id="_x0000_s1026" o:spid="_x0000_s1026" o:spt="20" style="position:absolute;left:152400;top:920750;height:6350;width:692150;" filled="f" stroked="t" coordsize="21600,21600" o:gfxdata="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WEXB0wAAAAUBAAAP&#10;AAAAAAAAAAEAIAAAACIAAABkcnMvZG93bnJldi54bWxQSwECFAAUAAAACACHTuJAzgpB3B0CAAAY&#10;BAAADgAAAAAAAAABACAAAAAiAQAAZHJzL2Uyb0RvYy54bWxQSwUGAAAAAAYABgBZAQAAsQUAAAAA&#10;">
                  <v:fill on="f" focussize="0,0"/>
                  <v:stroke color="#000000" joinstyle="round" endarrow="oval"/>
                  <v:imagedata o:title=""/>
                  <o:lock v:ext="edit" aspectratio="f"/>
                </v:line>
                <v:shape id="_x0000_s1026" o:spid="_x0000_s1026" o:spt="32" type="#_x0000_t32" style="position:absolute;left:850900;top:622300;flip:y;height:311150;width:387350;" filled="f" stroked="t" coordsize="21600,21600" o:gfxdata="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eC8lHVAAAABQEAAA8AAAAAAAAAAQAgAAAAIgAAAGRycy9kb3ducmV2&#10;LnhtbFBLAQIUABQAAAAIAIdO4kCKijX/OAIAADwEAAAOAAAAAAAAAAEAIAAAACQBAABkcnMvZTJv&#10;RG9jLnhtbFBLBQYAAAAABgAGAFkBAADOBQAAAAA=&#10;">
                  <v:fill on="f" focussize="0,0"/>
                  <v:stroke color="#000000" joinstyle="round" endarrow="block"/>
                  <v:imagedata o:title=""/>
                  <o:lock v:ext="edit" aspectratio="f"/>
                </v:shape>
                <v:shape id="_x0000_s1026" o:spid="_x0000_s1026" o:spt="202" type="#_x0000_t202" style="position:absolute;left:215900;top:533400;height:323850;width:40005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es+MTXAAAABQEAAA8AAAAAAAAAAQAgAAAAIgAAAGRy&#10;cy9kb3ducmV2LnhtbFBLAQIUABQAAAAIAIdO4kD97D+lPwIAAG8EAAAOAAAAAAAAAAEAIAAAACYB&#10;AABkcnMvZTJvRG9jLnhtbFBLBQYAAAAABgAGAFkBAADXBQAAAAA=&#10;">
                  <v:fill on="f" focussize="0,0"/>
                  <v:stroke on="f" weight="0.5pt"/>
                  <v:imagedata o:title=""/>
                  <o:lock v:ext="edit" aspectratio="f"/>
                  <v:textbox>
                    <w:txbxContent>
                      <w:p w14:paraId="412F8CC1">
                        <w:pPr>
                          <w:jc w:val="left"/>
                        </w:pPr>
                        <w:r>
                          <w:t>t(i)</w:t>
                        </w:r>
                      </w:p>
                    </w:txbxContent>
                  </v:textbox>
                </v:shape>
                <v:shape id="文本框 9" o:spid="_x0000_s1026" o:spt="202" type="#_x0000_t202" style="position:absolute;left:789600;top:789600;height:543900;width:60105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6z4xNcAAAAFAQAADwAAAAAAAAABACAAAAAiAAAAZHJzL2Rvd25yZXYueG1sUEsBAhQAFAAA&#10;AAgAh07iQC9rRW8pAgAAQAQAAA4AAAAAAAAAAQAgAAAAJgEAAGRycy9lMm9Eb2MueG1sUEsFBgAA&#10;AAAGAAYAWQEAAMEFAAAAAA==&#10;">
                  <v:fill on="f" focussize="0,0"/>
                  <v:stroke on="f" weight="0.5pt"/>
                  <v:imagedata o:title=""/>
                  <o:lock v:ext="edit" aspectratio="f"/>
                  <v:textbox>
                    <w:txbxContent>
                      <w:p w14:paraId="15C6E06D">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传输流</w:t>
                        </w:r>
                        <w:r>
                          <w:rPr>
                            <w:rFonts w:hint="eastAsia"/>
                            <w:color w:val="000000" w:themeColor="text1"/>
                            <w:szCs w:val="21"/>
                            <w14:textFill>
                              <w14:solidFill>
                                <w14:schemeClr w14:val="tx1"/>
                              </w14:solidFill>
                            </w14:textFill>
                          </w:rPr>
                          <w:t>解复用</w:t>
                        </w:r>
                      </w:p>
                      <w:p w14:paraId="099C6EB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Demux</w:t>
                        </w:r>
                      </w:p>
                    </w:txbxContent>
                  </v:textbox>
                </v:shape>
                <v:shape id="_x0000_s1026" o:spid="_x0000_s1026" o:spt="32" type="#_x0000_t32" style="position:absolute;left:1276350;top:598001;height:8424;width:584200;" filled="f" stroked="t" coordsize="21600,21600" o:gfxdata="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9O/7C0wAAAAUBAAAPAAAAAAAAAAEAIAAA&#10;ACIAAABkcnMvZG93bnJldi54bWxQSwECFAAUAAAACACHTuJAOZpHBEoCAABzBAAADgAAAAAAAAAB&#10;ACAAAAAiAQAAZHJzL2Uyb0RvYy54bWxQSwUGAAAAAAYABgBZAQAA3gUAAAAA&#10;">
                  <v:fill on="f" focussize="0,0"/>
                  <v:stroke color="#000000" joinstyle="round" startarrow="oval" endarrow="block"/>
                  <v:imagedata o:title=""/>
                  <o:lock v:ext="edit" aspectratio="f"/>
                </v:shape>
                <v:shape id="_x0000_s1026" o:spid="_x0000_s1026" o:spt="32" type="#_x0000_t32" style="position:absolute;left:1354750;top:927100;height:0;width:793750;" filled="f" stroked="t" coordsize="21600,21600" o:gfxdata="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Tv+wtMAAAAFAQAADwAAAAAAAAABACAAAAAiAAAAZHJzL2Rvd25yZXYu&#10;eG1sUEsBAhQAFAAAAAgAh07iQJYyTzc5AgAASAQAAA4AAAAAAAAAAQAgAAAAIgEAAGRycy9lMm9E&#10;b2MueG1sUEsFBgAAAAAGAAYAWQEAAM0FAAAAAA==&#10;">
                  <v:fill on="f" focussize="0,0"/>
                  <v:stroke color="#000000" joinstyle="round" startarrow="oval" endarrow="block"/>
                  <v:imagedata o:title=""/>
                  <o:lock v:ext="edit" aspectratio="f"/>
                </v:shape>
                <v:shape id="_x0000_s1026" o:spid="_x0000_s1026" o:spt="32" type="#_x0000_t32" style="position:absolute;left:1238250;top:1272200;height:0;width:793750;" filled="f" stroked="t" coordsize="21600,21600" o:gfxdata="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Tv+wtMAAAAFAQAADwAAAAAAAAABACAAAAAiAAAAZHJzL2Rvd25yZXYu&#10;eG1sUEsBAhQAFAAAAAgAh07iQNI6JPY5AgAASQQAAA4AAAAAAAAAAQAgAAAAIgEAAGRycy9lMm9E&#10;b2MueG1sUEsFBgAAAAAGAAYAWQEAAM0FAAAAAA==&#10;">
                  <v:fill on="f" focussize="0,0"/>
                  <v:stroke color="#000000" joinstyle="round" startarrow="oval" endarrow="block"/>
                  <v:imagedata o:title=""/>
                  <o:lock v:ext="edit" aspectratio="f"/>
                </v:shape>
                <v:shape id="文本框 9" o:spid="_x0000_s1026" o:spt="202" type="#_x0000_t202" style="position:absolute;left:1983400;top:942000;height:410550;width:93760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rPjE1wAAAAUBAAAPAAAAAAAAAAEAIAAAACIAAABkcnMvZG93bnJldi54bWxQ&#10;SwECFAAUAAAACACHTuJAqM45sjECAABBBAAADgAAAAAAAAABACAAAAAmAQAAZHJzL2Uyb0RvYy54&#10;bWxQSwUGAAAAAAYABgBZAQAAyQUAAAAA&#10;">
                  <v:fill on="f" focussize="0,0"/>
                  <v:stroke on="f" weight="0.5pt"/>
                  <v:imagedata o:title=""/>
                  <o:lock v:ext="edit" aspectratio="f"/>
                  <v:textbox>
                    <w:txbxContent>
                      <w:p w14:paraId="2E56A02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其他位流</w:t>
                        </w:r>
                      </w:p>
                    </w:txbxContent>
                  </v:textbox>
                </v:shape>
                <v:rect id="_x0000_s1026" o:spid="_x0000_s1026" o:spt="1" style="position:absolute;left:1860550;top:463550;height:285750;width:501650;v-text-anchor:middle;" fillcolor="#C6D9F1" filled="t" stroked="t" coordsize="21600,21600" o:gfxdata="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eL7CzNMAAAAFAQAA&#10;DwAAAAAAAAABACAAAAAiAAAAZHJzL2Rvd25yZXYueG1sUEsBAhQAFAAAAAgAh07iQMq+qs/JAgAA&#10;rAUAAA4AAAAAAAAAAQAgAAAAIgEAAGRycy9lMm9Eb2MueG1sUEsFBgAAAAAGAAYAWQEAAF0GAAAA&#10;AA==&#10;">
                  <v:fill on="t" focussize="0,0"/>
                  <v:stroke color="#000000" joinstyle="round"/>
                  <v:imagedata o:title=""/>
                  <o:lock v:ext="edit" aspectratio="f"/>
                  <v:textbox>
                    <w:txbxContent>
                      <w:p w14:paraId="69B27093">
                        <w:pPr>
                          <w:jc w:val="center"/>
                          <w:rPr>
                            <w:vertAlign w:val="subscript"/>
                          </w:rPr>
                        </w:pPr>
                        <w:r>
                          <w:rPr>
                            <w:rFonts w:hint="eastAsia"/>
                          </w:rPr>
                          <w:t>T</w:t>
                        </w:r>
                        <w:r>
                          <w:t>B</w:t>
                        </w:r>
                        <w:r>
                          <w:rPr>
                            <w:vertAlign w:val="subscript"/>
                          </w:rPr>
                          <w:t>n</w:t>
                        </w:r>
                      </w:p>
                    </w:txbxContent>
                  </v:textbox>
                </v:rect>
                <v:shape id="文本框 9" o:spid="_x0000_s1026" o:spt="202" type="#_x0000_t202" style="position:absolute;left:1253150;top:618150;height:323850;width:40005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nrPjE1wAAAAUBAAAPAAAAAAAAAAEAIAAAACIAAABkcnMvZG93bnJldi54bWxQSwEC&#10;FAAUAAAACACHTuJAVaHbqy4CAABBBAAADgAAAAAAAAABACAAAAAmAQAAZHJzL2Uyb0RvYy54bWxQ&#10;SwUGAAAAAAYABgBZAQAAxgUAAAAA&#10;">
                  <v:fill on="f" focussize="0,0"/>
                  <v:stroke on="f" weight="0.5pt"/>
                  <v:imagedata o:title=""/>
                  <o:lock v:ext="edit" aspectratio="f"/>
                  <v:textbox>
                    <w:txbxContent>
                      <w:p w14:paraId="14BD1598">
                        <w:pPr>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p>
                    </w:txbxContent>
                  </v:textbox>
                </v:shape>
                <v:rect id="_x0000_s1026" o:spid="_x0000_s1026" o:spt="1" style="position:absolute;left:2618400;top:459401;height:302600;width:512150;v-text-anchor:middle;" fillcolor="#C6D9F1" filled="t" stroked="t" coordsize="21600,21600" o:gfxdata="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Hi+wszTAAAABQEAAA8AAAAAAAAAAQAgAAAA&#10;IgAAAGRycy9kb3ducmV2LnhtbFBLAQIUABQAAAAIAIdO4kAKIe7NuwIAAHwFAAAOAAAAAAAAAAEA&#10;IAAAACIBAABkcnMvZTJvRG9jLnhtbFBLBQYAAAAABgAGAFkBAABPBgAAAAA=&#10;">
                  <v:fill on="t" focussize="0,0"/>
                  <v:stroke color="#000000" joinstyle="round"/>
                  <v:imagedata o:title=""/>
                  <o:lock v:ext="edit" aspectratio="f"/>
                  <v:textbox>
                    <w:txbxContent>
                      <w:p w14:paraId="22AD871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MB</w:t>
                        </w:r>
                        <w:r>
                          <w:rPr>
                            <w:color w:val="000000" w:themeColor="text1"/>
                            <w:szCs w:val="21"/>
                            <w:vertAlign w:val="subscript"/>
                            <w14:textFill>
                              <w14:solidFill>
                                <w14:schemeClr w14:val="tx1"/>
                              </w14:solidFill>
                            </w14:textFill>
                          </w:rPr>
                          <w:t>n</w:t>
                        </w:r>
                      </w:p>
                    </w:txbxContent>
                  </v:textbox>
                </v:rect>
                <v:shape id="_x0000_s1026" o:spid="_x0000_s1026" o:spt="32" type="#_x0000_t32" style="position:absolute;left:2362200;top:606425;height:4276;width:256200;" filled="f" stroked="t" coordsize="21600,21600" o:gfxdata="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x7aL9YAAAAFAQAADwAAAAAAAAAB&#10;ACAAAAAiAAAAZHJzL2Rvd25yZXYueG1sUEsBAhQAFAAAAAgAh07iQBKwwTxLAgAAdQQAAA4AAAAA&#10;AAAAAQAgAAAAJQEAAGRycy9lMm9Eb2MueG1sUEsFBgAAAAAGAAYAWQEAAOIFAAAAAA==&#10;">
                  <v:fill on="f" focussize="0,0"/>
                  <v:stroke color="#000000" joinstyle="round" endarrow="block"/>
                  <v:imagedata o:title=""/>
                  <o:lock v:ext="edit" aspectratio="f"/>
                </v:shape>
                <v:rect id="_x0000_s1026" o:spid="_x0000_s1026" o:spt="1" style="position:absolute;left:3393100;top:459740;height:302260;width:511810;v-text-anchor:middle;" fillcolor="#C6D9F1" filled="t" stroked="t" coordsize="21600,21600" o:gfxdata="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4vsLM0wAAAAUBAAAPAAAAAAAAAAEAIAAA&#10;ACIAAABkcnMvZG93bnJldi54bWxQSwECFAAUAAAACACHTuJAD54ehLwCAAB8BQAADgAAAAAAAAAB&#10;ACAAAAAiAQAAZHJzL2Uyb0RvYy54bWxQSwUGAAAAAAYABgBZAQAAUAYAAAAA&#10;">
                  <v:fill on="t" focussize="0,0"/>
                  <v:stroke color="#000000" joinstyle="round"/>
                  <v:imagedata o:title=""/>
                  <o:lock v:ext="edit" aspectratio="f"/>
                  <v:textbox>
                    <w:txbxContent>
                      <w:p w14:paraId="2AC9FF4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EB</w:t>
                        </w:r>
                        <w:r>
                          <w:rPr>
                            <w:color w:val="000000" w:themeColor="text1"/>
                            <w:szCs w:val="21"/>
                            <w:vertAlign w:val="subscript"/>
                            <w14:textFill>
                              <w14:solidFill>
                                <w14:schemeClr w14:val="tx1"/>
                              </w14:solidFill>
                            </w14:textFill>
                          </w:rPr>
                          <w:t>n</w:t>
                        </w:r>
                      </w:p>
                    </w:txbxContent>
                  </v:textbox>
                </v:rect>
                <v:shape id="_x0000_s1026" o:spid="_x0000_s1026" o:spt="32" type="#_x0000_t32" style="position:absolute;left:3130550;top:610701;height:169;width:262550;" filled="f" stroked="t" coordsize="21600,21600" o:gfxdata="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ce2i/WAAAABQEAAA8AAAAAAAAA&#10;AQAgAAAAIgAAAGRycy9kb3ducmV2LnhtbFBLAQIUABQAAAAIAIdO4kBIySMVTAIAAHQEAAAOAAAA&#10;AAAAAAEAIAAAACUBAABkcnMvZTJvRG9jLnhtbFBLBQYAAAAABgAGAFkBAADjBQAAAAA=&#10;">
                  <v:fill on="f" focussize="0,0"/>
                  <v:stroke color="#000000" joinstyle="round" endarrow="block"/>
                  <v:imagedata o:title=""/>
                  <o:lock v:ext="edit" aspectratio="f"/>
                </v:shape>
                <v:shape id="_x0000_s1026" o:spid="_x0000_s1026" o:spt="127" type="#_x0000_t127" style="position:absolute;left:4445000;top:381000;height:440350;width:444500;rotation:5898240f;v-text-anchor:middle;" filled="f" stroked="t" coordsize="21600,21600" o:gfxdata="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6C9Qx1AAAAAUBAAAPAAAAAAAAAAEA&#10;IAAAACIAAABkcnMvZG93bnJldi54bWxQSwECFAAUAAAACACHTuJA0zZYgr4CAABkBQAADgAAAAAA&#10;AAABACAAAAAjAQAAZHJzL2Uyb0RvYy54bWxQSwUGAAAAAAYABgBZAQAAUwYAAAAA&#10;">
                  <v:fill on="f" focussize="0,0"/>
                  <v:stroke color="#000000" joinstyle="round"/>
                  <v:imagedata o:title=""/>
                  <o:lock v:ext="edit" aspectratio="f"/>
                </v:shape>
                <v:shape id="_x0000_s1026" o:spid="_x0000_s1026" o:spt="32" type="#_x0000_t32" style="position:absolute;left:3904910;top:601175;flip:y;height:9695;width:542165;" filled="f" stroked="t" coordsize="21600,21600" o:gfxdata="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eC8lHVAAAABQEA&#10;AA8AAAAAAAAAAQAgAAAAIgAAAGRycy9kb3ducmV2LnhtbFBLAQIUABQAAAAIAIdO4kAPCl09VgIA&#10;AH8EAAAOAAAAAAAAAAEAIAAAACQBAABkcnMvZTJvRG9jLnhtbFBLBQYAAAAABgAGAFkBAADsBQAA&#10;AAA=&#10;">
                  <v:fill on="f" focussize="0,0"/>
                  <v:stroke color="#000000" joinstyle="round" endarrow="block"/>
                  <v:imagedata o:title=""/>
                  <o:lock v:ext="edit" aspectratio="f"/>
                </v:shape>
                <v:shape id="文本框 9" o:spid="_x0000_s1026" o:spt="202" type="#_x0000_t202" style="position:absolute;left:4415450;top:438151;height:323850;width:40005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rPjE1wAAAAUBAAAPAAAAAAAAAAEAIAAAACIAAABkcnMvZG93bnJldi54bWxQ&#10;SwECFAAUAAAACACHTuJAiOyD8TECAABBBAAADgAAAAAAAAABACAAAAAmAQAAZHJzL2Uyb0RvYy54&#10;bWxQSwUGAAAAAAYABgBZAQAAyQUAAAAA&#10;">
                  <v:fill on="f" focussize="0,0"/>
                  <v:stroke on="f" weight="0.5pt"/>
                  <v:imagedata o:title=""/>
                  <o:lock v:ext="edit" aspectratio="f"/>
                  <v:textbox>
                    <w:txbxContent>
                      <w:p w14:paraId="69A08B71">
                        <w:pPr>
                          <w:rPr>
                            <w:color w:val="008080"/>
                            <w:szCs w:val="21"/>
                          </w:rPr>
                        </w:pPr>
                        <w:r>
                          <w:rPr>
                            <w:color w:val="000000" w:themeColor="text1"/>
                            <w:szCs w:val="21"/>
                            <w14:textFill>
                              <w14:solidFill>
                                <w14:schemeClr w14:val="tx1"/>
                              </w14:solidFill>
                            </w14:textFill>
                          </w:rPr>
                          <w:t>D</w:t>
                        </w:r>
                      </w:p>
                    </w:txbxContent>
                  </v:textbox>
                </v:shape>
                <v:rect id="_x0000_s1026" o:spid="_x0000_s1026" o:spt="1" style="position:absolute;left:5082200;top:450850;height:302260;width:511810;v-text-anchor:middle;" filled="f" stroked="t" coordsize="21600,21600" o:gfxdata="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uYdztYA&#10;AAAFAQAADwAAAAAAAAABACAAAAAiAAAAZHJzL2Rvd25yZXYueG1sUEsBAhQAFAAAAAgAh07iQILY&#10;KTSTAgAAGgUAAA4AAAAAAAAAAQAgAAAAJQEAAGRycy9lMm9Eb2MueG1sUEsFBgAAAAAGAAYAWQEA&#10;ACoGAAAAAA==&#10;">
                  <v:fill on="f" focussize="0,0"/>
                  <v:stroke color="#000000" joinstyle="round"/>
                  <v:imagedata o:title=""/>
                  <o:lock v:ext="edit" aspectratio="f"/>
                  <v:textbox>
                    <w:txbxContent>
                      <w:p w14:paraId="6992B944">
                        <w:pPr>
                          <w:jc w:val="center"/>
                          <w:rPr>
                            <w:color w:val="008080"/>
                            <w:szCs w:val="21"/>
                          </w:rPr>
                        </w:pPr>
                        <w:r>
                          <w:rPr>
                            <w:color w:val="000000" w:themeColor="text1"/>
                            <w:szCs w:val="21"/>
                            <w14:textFill>
                              <w14:solidFill>
                                <w14:schemeClr w14:val="tx1"/>
                              </w14:solidFill>
                            </w14:textFill>
                          </w:rPr>
                          <w:t>DPB</w:t>
                        </w:r>
                      </w:p>
                    </w:txbxContent>
                  </v:textbox>
                </v:rect>
                <v:line id="_x0000_s1026" o:spid="_x0000_s1026" o:spt="20" style="position:absolute;left:4887425;top:601175;height:805;width:194775;" filled="f" stroked="t" coordsize="21600,21600" o:gfxdata="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gYDNdQAAAAFAQAADwAAAAAAAAABACAAAAAiAAAAZHJzL2Rvd25yZXYueG1sUEsBAhQAFAAAAAgA&#10;h07iQPGEBNIpAgAARAQAAA4AAAAAAAAAAQAgAAAAIwEAAGRycy9lMm9Eb2MueG1sUEsFBgAAAAAG&#10;AAYAWQEAAL4FAAAAAA==&#10;">
                  <v:fill on="f" focussize="0,0"/>
                  <v:stroke color="#000000" joinstyle="round"/>
                  <v:imagedata o:title=""/>
                  <o:lock v:ext="edit" aspectratio="f"/>
                </v:line>
                <v:shape id="_x0000_s1026" o:spid="_x0000_s1026" o:spt="32" type="#_x0000_t32" style="position:absolute;left:5594010;top:597661;flip:y;height:4319;width:235290;" filled="f" stroked="t" coordsize="21600,21600" o:gfxdata="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C8lHVAAAABQEAAA8AAAAAAAAAAQAg&#10;AAAAIgAAAGRycy9kb3ducmV2LnhtbFBLAQIUABQAAAAIAIdO4kDX4FxVSgIAAGQEAAAOAAAAAAAA&#10;AAEAIAAAACQBAABkcnMvZTJvRG9jLnhtbFBLBQYAAAAABgAGAFkBAADgBQAAAAA=&#10;">
                  <v:fill on="f" focussize="0,0"/>
                  <v:stroke color="#000000" joinstyle="round" endarrow="block"/>
                  <v:imagedata o:title=""/>
                  <o:lock v:ext="edit" aspectratio="f"/>
                </v:shape>
                <v:shape id="文本框 9" o:spid="_x0000_s1026" o:spt="202" type="#_x0000_t202" style="position:absolute;left:2300900;top:192700;height:323850;width:40005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es+MTXAAAABQEAAA8AAAAAAAAAAQAgAAAAIgAAAGRycy9kb3ducmV2LnhtbFBL&#10;AQIUABQAAAAIAIdO4kAltaf0MAIAAEEEAAAOAAAAAAAAAAEAIAAAACYBAABkcnMvZTJvRG9jLnht&#10;bFBLBQYAAAAABgAGAFkBAADIBQAAAAA=&#10;">
                  <v:fill on="f" focussize="0,0"/>
                  <v:stroke on="f" weight="0.5pt"/>
                  <v:imagedata o:title=""/>
                  <o:lock v:ext="edit" aspectratio="f"/>
                  <v:textbox>
                    <w:txbxContent>
                      <w:p w14:paraId="2232F2DA">
                        <w:pPr>
                          <w:rPr>
                            <w:color w:val="008080"/>
                            <w:szCs w:val="21"/>
                          </w:rPr>
                        </w:pPr>
                        <w:r>
                          <w:t>Rx</w:t>
                        </w:r>
                        <w:r>
                          <w:rPr>
                            <w:vertAlign w:val="subscript"/>
                          </w:rPr>
                          <w:t>n</w:t>
                        </w:r>
                      </w:p>
                    </w:txbxContent>
                  </v:textbox>
                </v:shape>
                <v:shape id="文本框 9" o:spid="_x0000_s1026" o:spt="202" type="#_x0000_t202" style="position:absolute;left:3075600;top:192700;height:323850;width:49945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es+MTXAAAABQEAAA8AAAAAAAAAAQAgAAAAIgAAAGRycy9kb3ducmV2LnhtbFBL&#10;AQIUABQAAAAIAIdO4kDiLri8MAIAAEEEAAAOAAAAAAAAAAEAIAAAACYBAABkcnMvZTJvRG9jLnht&#10;bFBLBQYAAAAABgAGAFkBAADIBQAAAAA=&#10;">
                  <v:fill on="f" focussize="0,0"/>
                  <v:stroke on="f" weight="0.5pt"/>
                  <v:imagedata o:title=""/>
                  <o:lock v:ext="edit" aspectratio="f"/>
                  <v:textbox>
                    <w:txbxContent>
                      <w:p w14:paraId="0F655907">
                        <w:pPr>
                          <w:rPr>
                            <w:color w:val="008080"/>
                            <w:szCs w:val="21"/>
                          </w:rPr>
                        </w:pPr>
                        <w:r>
                          <w:t>Rbx</w:t>
                        </w:r>
                        <w:r>
                          <w:rPr>
                            <w:vertAlign w:val="subscript"/>
                          </w:rPr>
                          <w:t>n</w:t>
                        </w:r>
                      </w:p>
                    </w:txbxContent>
                  </v:textbox>
                </v:shape>
                <v:shape id="文本框 9" o:spid="_x0000_s1026" o:spt="202" type="#_x0000_t202" style="position:absolute;left:3685200;top:211750;height:323850;width:874100;" filled="f" stroked="f" coordsize="21600,21600" o:gfxdata="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rPjE1wAAAAUBAAAPAAAAAAAAAAEAIAAAACIAAABkcnMvZG93bnJldi54bWxQ&#10;SwECFAAUAAAACACHTuJA6Ppo8DECAABBBAAADgAAAAAAAAABACAAAAAmAQAAZHJzL2Uyb0RvYy54&#10;bWxQSwUGAAAAAAYABgBZAQAAyQUAAAAA&#10;">
                  <v:fill on="f" focussize="0,0"/>
                  <v:stroke on="f" weight="0.5pt"/>
                  <v:imagedata o:title=""/>
                  <o:lock v:ext="edit" aspectratio="f"/>
                  <v:textbox>
                    <w:txbxContent>
                      <w:p w14:paraId="64A8D739">
                        <w:pPr>
                          <w:rPr>
                            <w:color w:val="008080"/>
                            <w:szCs w:val="21"/>
                          </w:rPr>
                        </w:pPr>
                        <w:r>
                          <w:t>A</w:t>
                        </w:r>
                        <w:r>
                          <w:rPr>
                            <w:vertAlign w:val="subscript"/>
                          </w:rPr>
                          <w:t>n</w:t>
                        </w:r>
                        <w:r>
                          <w:t>(j</w:t>
                        </w:r>
                        <w:r>
                          <w:rPr>
                            <w:rFonts w:hint="eastAsia"/>
                          </w:rPr>
                          <w:t>),</w:t>
                        </w:r>
                        <w:r>
                          <w:t xml:space="preserve"> td</w:t>
                        </w:r>
                        <w:r>
                          <w:rPr>
                            <w:vertAlign w:val="subscript"/>
                          </w:rPr>
                          <w:t>n</w:t>
                        </w:r>
                        <w:r>
                          <w:t xml:space="preserve"> (j)</w:t>
                        </w:r>
                      </w:p>
                    </w:txbxContent>
                  </v:textbox>
                </v:shape>
                <w10:wrap type="none"/>
                <w10:anchorlock/>
              </v:group>
            </w:pict>
          </mc:Fallback>
        </mc:AlternateContent>
      </w:r>
    </w:p>
    <w:p w14:paraId="3C55870A">
      <w:pPr>
        <w:pStyle w:val="148"/>
        <w:numPr>
          <w:ilvl w:val="0"/>
          <w:numId w:val="58"/>
        </w:numPr>
        <w:spacing w:before="156" w:after="156"/>
        <w:ind w:firstLine="420"/>
      </w:pPr>
      <w:r>
        <w:rPr>
          <w:rFonts w:hint="eastAsia" w:ascii="Times New Roman"/>
        </w:rPr>
        <w:t>面向</w:t>
      </w:r>
      <w:r>
        <w:rPr>
          <w:rFonts w:ascii="Times New Roman"/>
        </w:rPr>
        <w:t>AVS3</w:t>
      </w:r>
      <w:r>
        <w:rPr>
          <w:rFonts w:hint="eastAsia" w:ascii="Times New Roman"/>
        </w:rPr>
        <w:t>的</w:t>
      </w:r>
      <w:r>
        <w:rPr>
          <w:rFonts w:ascii="Times New Roman"/>
        </w:rPr>
        <w:t>T-STD</w:t>
      </w:r>
      <w:r>
        <w:rPr>
          <w:rFonts w:hint="eastAsia" w:ascii="Times New Roman"/>
        </w:rPr>
        <w:t>模型扩展</w:t>
      </w:r>
    </w:p>
    <w:p w14:paraId="382A6299">
      <w:pPr>
        <w:spacing w:line="264" w:lineRule="auto"/>
        <w:ind w:firstLine="420"/>
        <w:rPr>
          <w:kern w:val="0"/>
          <w:szCs w:val="20"/>
        </w:rPr>
      </w:pPr>
      <w:r>
        <w:rPr>
          <w:rFonts w:hint="eastAsia"/>
          <w:kern w:val="0"/>
          <w:szCs w:val="20"/>
        </w:rPr>
        <w:t>图中符号说明：</w:t>
      </w:r>
    </w:p>
    <w:p w14:paraId="4D156ADD">
      <w:pPr>
        <w:spacing w:line="264" w:lineRule="auto"/>
        <w:ind w:firstLine="420"/>
        <w:rPr>
          <w:kern w:val="0"/>
          <w:szCs w:val="20"/>
        </w:rPr>
      </w:pPr>
      <w:r>
        <w:rPr>
          <w:kern w:val="0"/>
          <w:szCs w:val="20"/>
        </w:rPr>
        <w:t>t(i)</w:t>
      </w:r>
      <w:r>
        <w:rPr>
          <w:rFonts w:hint="eastAsia"/>
          <w:kern w:val="0"/>
          <w:szCs w:val="20"/>
        </w:rPr>
        <w:t>——表示传输流的第</w:t>
      </w:r>
      <w:r>
        <w:rPr>
          <w:kern w:val="0"/>
          <w:szCs w:val="20"/>
        </w:rPr>
        <w:t>i</w:t>
      </w:r>
      <w:r>
        <w:rPr>
          <w:rFonts w:hint="eastAsia"/>
          <w:kern w:val="0"/>
          <w:szCs w:val="20"/>
        </w:rPr>
        <w:t>个字节进入系统目标解码器的时间，以秒为单位。</w:t>
      </w:r>
    </w:p>
    <w:p w14:paraId="49B16D9C">
      <w:pPr>
        <w:spacing w:line="264" w:lineRule="auto"/>
        <w:ind w:firstLine="420"/>
        <w:rPr>
          <w:kern w:val="0"/>
          <w:szCs w:val="20"/>
        </w:rPr>
      </w:pPr>
      <w:r>
        <w:t>TB</w:t>
      </w:r>
      <w:r>
        <w:rPr>
          <w:vertAlign w:val="subscript"/>
        </w:rPr>
        <w:t>n</w:t>
      </w:r>
      <w:r>
        <w:rPr>
          <w:rFonts w:hint="eastAsia"/>
        </w:rPr>
        <w:t>——</w:t>
      </w:r>
      <w:r>
        <w:rPr>
          <w:rFonts w:hint="eastAsia"/>
          <w:kern w:val="0"/>
          <w:szCs w:val="20"/>
        </w:rPr>
        <w:t>位流</w:t>
      </w:r>
      <w:r>
        <w:rPr>
          <w:kern w:val="0"/>
          <w:szCs w:val="20"/>
        </w:rPr>
        <w:t>n</w:t>
      </w:r>
      <w:r>
        <w:rPr>
          <w:rFonts w:hint="eastAsia"/>
          <w:kern w:val="0"/>
          <w:szCs w:val="20"/>
        </w:rPr>
        <w:t>的传输缓存。</w:t>
      </w:r>
    </w:p>
    <w:p w14:paraId="36C6E4E5">
      <w:pPr>
        <w:spacing w:line="264" w:lineRule="auto"/>
        <w:ind w:firstLine="420"/>
        <w:rPr>
          <w:kern w:val="0"/>
          <w:szCs w:val="20"/>
        </w:rPr>
      </w:pPr>
      <w:r>
        <w:rPr>
          <w:kern w:val="0"/>
          <w:szCs w:val="20"/>
        </w:rPr>
        <w:t>TBS</w:t>
      </w:r>
      <w:r>
        <w:rPr>
          <w:rFonts w:hint="eastAsia"/>
          <w:kern w:val="0"/>
          <w:szCs w:val="20"/>
        </w:rPr>
        <w:t>——传输缓存</w:t>
      </w:r>
      <w:r>
        <w:rPr>
          <w:kern w:val="0"/>
          <w:szCs w:val="20"/>
        </w:rPr>
        <w:t>TB</w:t>
      </w:r>
      <w:r>
        <w:rPr>
          <w:kern w:val="0"/>
          <w:szCs w:val="20"/>
          <w:vertAlign w:val="subscript"/>
        </w:rPr>
        <w:t>n</w:t>
      </w:r>
      <w:r>
        <w:rPr>
          <w:rFonts w:hint="eastAsia"/>
          <w:kern w:val="0"/>
          <w:szCs w:val="20"/>
        </w:rPr>
        <w:t>的大小，以字节为单位。</w:t>
      </w:r>
    </w:p>
    <w:p w14:paraId="0747FC43">
      <w:pPr>
        <w:spacing w:line="264" w:lineRule="auto"/>
        <w:ind w:firstLine="420"/>
        <w:rPr>
          <w:kern w:val="0"/>
          <w:szCs w:val="20"/>
        </w:rPr>
      </w:pPr>
      <w:r>
        <w:rPr>
          <w:kern w:val="0"/>
          <w:szCs w:val="20"/>
        </w:rPr>
        <w:t>MB</w:t>
      </w:r>
      <w:r>
        <w:rPr>
          <w:kern w:val="0"/>
          <w:szCs w:val="20"/>
          <w:vertAlign w:val="subscript"/>
        </w:rPr>
        <w:t>n</w:t>
      </w:r>
      <w:r>
        <w:rPr>
          <w:rFonts w:hint="eastAsia"/>
          <w:kern w:val="0"/>
          <w:szCs w:val="20"/>
        </w:rPr>
        <w:t>——位流</w:t>
      </w:r>
      <w:r>
        <w:rPr>
          <w:kern w:val="0"/>
          <w:szCs w:val="20"/>
        </w:rPr>
        <w:t>n</w:t>
      </w:r>
      <w:r>
        <w:rPr>
          <w:rFonts w:hint="eastAsia"/>
          <w:kern w:val="0"/>
          <w:szCs w:val="20"/>
        </w:rPr>
        <w:t>的复用缓存。</w:t>
      </w:r>
    </w:p>
    <w:p w14:paraId="6FA54C5C">
      <w:pPr>
        <w:spacing w:line="264" w:lineRule="auto"/>
        <w:ind w:firstLine="420"/>
        <w:rPr>
          <w:kern w:val="0"/>
          <w:szCs w:val="20"/>
        </w:rPr>
      </w:pPr>
      <w:r>
        <w:rPr>
          <w:kern w:val="0"/>
          <w:szCs w:val="20"/>
        </w:rPr>
        <w:t>MBS</w:t>
      </w:r>
      <w:r>
        <w:rPr>
          <w:kern w:val="0"/>
          <w:szCs w:val="20"/>
          <w:vertAlign w:val="subscript"/>
        </w:rPr>
        <w:t>n</w:t>
      </w:r>
      <w:r>
        <w:rPr>
          <w:rFonts w:hint="eastAsia"/>
          <w:kern w:val="0"/>
          <w:szCs w:val="20"/>
        </w:rPr>
        <w:t>——复用缓存</w:t>
      </w:r>
      <w:r>
        <w:rPr>
          <w:kern w:val="0"/>
          <w:szCs w:val="20"/>
        </w:rPr>
        <w:t>MB</w:t>
      </w:r>
      <w:r>
        <w:rPr>
          <w:kern w:val="0"/>
          <w:szCs w:val="20"/>
          <w:vertAlign w:val="subscript"/>
        </w:rPr>
        <w:t>n</w:t>
      </w:r>
      <w:r>
        <w:rPr>
          <w:rFonts w:hint="eastAsia"/>
          <w:kern w:val="0"/>
          <w:szCs w:val="20"/>
        </w:rPr>
        <w:t>的大小，以字节为单位。</w:t>
      </w:r>
    </w:p>
    <w:p w14:paraId="336F6434">
      <w:pPr>
        <w:spacing w:line="264" w:lineRule="auto"/>
        <w:ind w:firstLine="420"/>
        <w:rPr>
          <w:kern w:val="0"/>
          <w:szCs w:val="20"/>
        </w:rPr>
      </w:pPr>
      <w:r>
        <w:rPr>
          <w:kern w:val="0"/>
          <w:szCs w:val="20"/>
        </w:rPr>
        <w:t>EB</w:t>
      </w:r>
      <w:r>
        <w:rPr>
          <w:kern w:val="0"/>
          <w:szCs w:val="20"/>
          <w:vertAlign w:val="subscript"/>
        </w:rPr>
        <w:t>n</w:t>
      </w:r>
      <w:r>
        <w:rPr>
          <w:rFonts w:hint="eastAsia"/>
          <w:kern w:val="0"/>
          <w:szCs w:val="20"/>
        </w:rPr>
        <w:t>——</w:t>
      </w:r>
      <w:r>
        <w:rPr>
          <w:kern w:val="0"/>
          <w:szCs w:val="20"/>
        </w:rPr>
        <w:t>AVS3</w:t>
      </w:r>
      <w:r>
        <w:rPr>
          <w:rFonts w:hint="eastAsia"/>
          <w:kern w:val="0"/>
          <w:szCs w:val="20"/>
        </w:rPr>
        <w:t>视频编码位流的位流缓存。</w:t>
      </w:r>
    </w:p>
    <w:p w14:paraId="5363DF41">
      <w:pPr>
        <w:spacing w:line="264" w:lineRule="auto"/>
        <w:ind w:firstLine="420"/>
        <w:rPr>
          <w:kern w:val="0"/>
          <w:szCs w:val="20"/>
        </w:rPr>
      </w:pPr>
      <w:r>
        <w:rPr>
          <w:kern w:val="0"/>
          <w:szCs w:val="20"/>
        </w:rPr>
        <w:t>j</w:t>
      </w:r>
      <w:r>
        <w:rPr>
          <w:rFonts w:hint="eastAsia"/>
          <w:kern w:val="0"/>
          <w:szCs w:val="20"/>
        </w:rPr>
        <w:t>——</w:t>
      </w:r>
      <w:r>
        <w:rPr>
          <w:kern w:val="0"/>
          <w:szCs w:val="20"/>
        </w:rPr>
        <w:t>AVS3</w:t>
      </w:r>
      <w:r>
        <w:rPr>
          <w:rFonts w:hint="eastAsia"/>
          <w:kern w:val="0"/>
          <w:szCs w:val="20"/>
        </w:rPr>
        <w:t>视频编码位流中</w:t>
      </w:r>
      <w:r>
        <w:rPr>
          <w:kern w:val="0"/>
          <w:szCs w:val="20"/>
        </w:rPr>
        <w:t>AVS3</w:t>
      </w:r>
      <w:r>
        <w:rPr>
          <w:rFonts w:hint="eastAsia"/>
          <w:kern w:val="0"/>
          <w:szCs w:val="20"/>
        </w:rPr>
        <w:t>视频存取单元的索引。</w:t>
      </w:r>
    </w:p>
    <w:p w14:paraId="39789B94">
      <w:pPr>
        <w:spacing w:line="264" w:lineRule="auto"/>
        <w:ind w:firstLine="420"/>
        <w:rPr>
          <w:kern w:val="0"/>
          <w:szCs w:val="20"/>
        </w:rPr>
      </w:pPr>
      <w:r>
        <w:rPr>
          <w:kern w:val="0"/>
          <w:szCs w:val="20"/>
        </w:rPr>
        <w:t>A</w:t>
      </w:r>
      <w:r>
        <w:rPr>
          <w:kern w:val="0"/>
          <w:szCs w:val="20"/>
          <w:vertAlign w:val="subscript"/>
        </w:rPr>
        <w:t>n</w:t>
      </w:r>
      <w:r>
        <w:rPr>
          <w:kern w:val="0"/>
          <w:szCs w:val="20"/>
        </w:rPr>
        <w:t>(j)</w:t>
      </w:r>
      <w:r>
        <w:rPr>
          <w:rFonts w:hint="eastAsia"/>
          <w:kern w:val="0"/>
          <w:szCs w:val="20"/>
        </w:rPr>
        <w:t>——</w:t>
      </w:r>
      <w:r>
        <w:rPr>
          <w:kern w:val="0"/>
          <w:szCs w:val="20"/>
        </w:rPr>
        <w:t>AVS3</w:t>
      </w:r>
      <w:r>
        <w:rPr>
          <w:rFonts w:hint="eastAsia"/>
          <w:kern w:val="0"/>
          <w:szCs w:val="20"/>
        </w:rPr>
        <w:t>视频编码位流的第</w:t>
      </w:r>
      <w:r>
        <w:rPr>
          <w:kern w:val="0"/>
          <w:szCs w:val="20"/>
        </w:rPr>
        <w:t>j</w:t>
      </w:r>
      <w:r>
        <w:rPr>
          <w:rFonts w:hint="eastAsia"/>
          <w:kern w:val="0"/>
          <w:szCs w:val="20"/>
        </w:rPr>
        <w:t>个存取单元。</w:t>
      </w:r>
    </w:p>
    <w:p w14:paraId="62F543DF">
      <w:pPr>
        <w:spacing w:line="264" w:lineRule="auto"/>
        <w:ind w:firstLine="420"/>
        <w:rPr>
          <w:kern w:val="0"/>
          <w:szCs w:val="20"/>
        </w:rPr>
      </w:pPr>
      <w:r>
        <w:rPr>
          <w:kern w:val="0"/>
          <w:szCs w:val="20"/>
        </w:rPr>
        <w:t>td</w:t>
      </w:r>
      <w:r>
        <w:rPr>
          <w:kern w:val="0"/>
          <w:szCs w:val="20"/>
          <w:vertAlign w:val="subscript"/>
        </w:rPr>
        <w:t>n</w:t>
      </w:r>
      <w:r>
        <w:rPr>
          <w:kern w:val="0"/>
          <w:szCs w:val="20"/>
        </w:rPr>
        <w:t>(j)</w:t>
      </w:r>
      <w:r>
        <w:rPr>
          <w:rFonts w:hint="eastAsia"/>
          <w:kern w:val="0"/>
          <w:szCs w:val="20"/>
        </w:rPr>
        <w:t>——</w:t>
      </w:r>
      <w:r>
        <w:rPr>
          <w:kern w:val="0"/>
          <w:szCs w:val="20"/>
        </w:rPr>
        <w:t>A</w:t>
      </w:r>
      <w:r>
        <w:rPr>
          <w:kern w:val="0"/>
          <w:szCs w:val="20"/>
          <w:vertAlign w:val="subscript"/>
        </w:rPr>
        <w:t>n</w:t>
      </w:r>
      <w:r>
        <w:rPr>
          <w:kern w:val="0"/>
          <w:szCs w:val="20"/>
        </w:rPr>
        <w:t>(j)</w:t>
      </w:r>
      <w:r>
        <w:rPr>
          <w:rFonts w:hint="eastAsia"/>
          <w:kern w:val="0"/>
          <w:szCs w:val="20"/>
        </w:rPr>
        <w:t>在系统目标解码器中的解码时间，以秒为单位。</w:t>
      </w:r>
    </w:p>
    <w:p w14:paraId="7639AA4F">
      <w:pPr>
        <w:spacing w:line="264" w:lineRule="auto"/>
        <w:ind w:firstLine="420"/>
        <w:rPr>
          <w:kern w:val="0"/>
          <w:szCs w:val="20"/>
        </w:rPr>
      </w:pPr>
      <w:r>
        <w:rPr>
          <w:kern w:val="0"/>
          <w:szCs w:val="20"/>
        </w:rPr>
        <w:t>Rx</w:t>
      </w:r>
      <w:r>
        <w:rPr>
          <w:kern w:val="0"/>
          <w:szCs w:val="20"/>
          <w:vertAlign w:val="subscript"/>
        </w:rPr>
        <w:t>n</w:t>
      </w:r>
      <w:r>
        <w:rPr>
          <w:rFonts w:hint="eastAsia"/>
          <w:kern w:val="0"/>
          <w:szCs w:val="20"/>
        </w:rPr>
        <w:t>——从传输缓存</w:t>
      </w:r>
      <w:r>
        <w:rPr>
          <w:kern w:val="0"/>
          <w:szCs w:val="20"/>
        </w:rPr>
        <w:t>TB</w:t>
      </w:r>
      <w:r>
        <w:rPr>
          <w:kern w:val="0"/>
          <w:szCs w:val="20"/>
          <w:vertAlign w:val="subscript"/>
        </w:rPr>
        <w:t>n</w:t>
      </w:r>
      <w:r>
        <w:rPr>
          <w:rFonts w:hint="eastAsia"/>
          <w:kern w:val="0"/>
          <w:szCs w:val="20"/>
        </w:rPr>
        <w:t>到复用缓存</w:t>
      </w:r>
      <w:r>
        <w:rPr>
          <w:kern w:val="0"/>
          <w:szCs w:val="20"/>
        </w:rPr>
        <w:t>MB</w:t>
      </w:r>
      <w:r>
        <w:rPr>
          <w:kern w:val="0"/>
          <w:szCs w:val="20"/>
          <w:vertAlign w:val="subscript"/>
        </w:rPr>
        <w:t>n</w:t>
      </w:r>
      <w:r>
        <w:rPr>
          <w:rFonts w:hint="eastAsia"/>
          <w:kern w:val="0"/>
          <w:szCs w:val="20"/>
        </w:rPr>
        <w:t>的传输速率。</w:t>
      </w:r>
    </w:p>
    <w:p w14:paraId="1D4792E9">
      <w:pPr>
        <w:spacing w:line="264" w:lineRule="auto"/>
        <w:ind w:firstLine="420"/>
        <w:rPr>
          <w:kern w:val="0"/>
          <w:szCs w:val="20"/>
        </w:rPr>
      </w:pPr>
      <w:r>
        <w:rPr>
          <w:kern w:val="0"/>
          <w:szCs w:val="20"/>
        </w:rPr>
        <w:t>Rbx</w:t>
      </w:r>
      <w:r>
        <w:rPr>
          <w:kern w:val="0"/>
          <w:szCs w:val="20"/>
          <w:vertAlign w:val="subscript"/>
        </w:rPr>
        <w:t>n</w:t>
      </w:r>
      <w:r>
        <w:rPr>
          <w:rFonts w:hint="eastAsia"/>
          <w:kern w:val="0"/>
          <w:szCs w:val="20"/>
        </w:rPr>
        <w:t>——从复用缓存</w:t>
      </w:r>
      <w:r>
        <w:rPr>
          <w:kern w:val="0"/>
          <w:szCs w:val="20"/>
        </w:rPr>
        <w:t>MB</w:t>
      </w:r>
      <w:r>
        <w:rPr>
          <w:kern w:val="0"/>
          <w:szCs w:val="20"/>
          <w:vertAlign w:val="subscript"/>
        </w:rPr>
        <w:t>n</w:t>
      </w:r>
      <w:r>
        <w:rPr>
          <w:rFonts w:hint="eastAsia"/>
          <w:kern w:val="0"/>
          <w:szCs w:val="20"/>
        </w:rPr>
        <w:t>到位流缓存</w:t>
      </w:r>
      <w:r>
        <w:rPr>
          <w:kern w:val="0"/>
          <w:szCs w:val="20"/>
        </w:rPr>
        <w:t>EB</w:t>
      </w:r>
      <w:r>
        <w:rPr>
          <w:kern w:val="0"/>
          <w:szCs w:val="20"/>
          <w:vertAlign w:val="subscript"/>
        </w:rPr>
        <w:t>n</w:t>
      </w:r>
      <w:r>
        <w:rPr>
          <w:rFonts w:hint="eastAsia"/>
          <w:kern w:val="0"/>
          <w:szCs w:val="20"/>
        </w:rPr>
        <w:t>的传输速率。</w:t>
      </w:r>
    </w:p>
    <w:p w14:paraId="5DDBB202">
      <w:pPr>
        <w:spacing w:line="264" w:lineRule="auto"/>
        <w:ind w:left="840" w:leftChars="200" w:hanging="420"/>
        <w:rPr>
          <w:kern w:val="0"/>
          <w:sz w:val="18"/>
          <w:szCs w:val="18"/>
        </w:rPr>
      </w:pPr>
      <w:r>
        <w:rPr>
          <w:rFonts w:hint="eastAsia" w:ascii="黑体" w:hAnsi="黑体" w:eastAsia="黑体" w:cs="黑体"/>
          <w:kern w:val="0"/>
          <w:sz w:val="18"/>
          <w:szCs w:val="18"/>
        </w:rPr>
        <w:t>注</w:t>
      </w:r>
      <w:r>
        <w:rPr>
          <w:rFonts w:hint="eastAsia"/>
          <w:kern w:val="0"/>
          <w:sz w:val="18"/>
          <w:szCs w:val="18"/>
        </w:rPr>
        <w:t>：图中阴影部分是T-STD模型包括的缓存，这些缓存位于解码器之前。</w:t>
      </w:r>
    </w:p>
    <w:p w14:paraId="5048EDDD">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缓存管理</w:t>
      </w:r>
    </w:p>
    <w:p w14:paraId="18DA09C9">
      <w:pPr>
        <w:spacing w:line="264" w:lineRule="auto"/>
        <w:ind w:firstLine="420" w:firstLineChars="200"/>
        <w:rPr>
          <w:kern w:val="0"/>
          <w:szCs w:val="20"/>
        </w:rPr>
      </w:pPr>
      <w:r>
        <w:rPr>
          <w:rFonts w:hint="eastAsia"/>
          <w:kern w:val="0"/>
          <w:szCs w:val="20"/>
        </w:rPr>
        <w:t>缓存管理符合下列约束：</w:t>
      </w:r>
    </w:p>
    <w:p w14:paraId="7FB616F8">
      <w:pPr>
        <w:pStyle w:val="178"/>
        <w:numPr>
          <w:ilvl w:val="0"/>
          <w:numId w:val="59"/>
        </w:numPr>
        <w:spacing w:line="264" w:lineRule="auto"/>
        <w:ind w:leftChars="200" w:firstLineChars="0"/>
        <w:rPr>
          <w:sz w:val="21"/>
          <w:szCs w:val="21"/>
        </w:rPr>
      </w:pPr>
      <w:r>
        <w:rPr>
          <w:rFonts w:hint="eastAsia"/>
          <w:sz w:val="21"/>
          <w:szCs w:val="21"/>
        </w:rPr>
        <w:t>仅有一个传输缓存</w:t>
      </w:r>
      <w:r>
        <w:rPr>
          <w:sz w:val="21"/>
          <w:szCs w:val="21"/>
        </w:rPr>
        <w:t>TB</w:t>
      </w:r>
      <w:r>
        <w:rPr>
          <w:sz w:val="21"/>
          <w:szCs w:val="21"/>
          <w:vertAlign w:val="subscript"/>
        </w:rPr>
        <w:t>n</w:t>
      </w:r>
      <w:r>
        <w:rPr>
          <w:rFonts w:hint="eastAsia"/>
          <w:sz w:val="21"/>
          <w:szCs w:val="21"/>
        </w:rPr>
        <w:t>用于接收</w:t>
      </w:r>
      <w:r>
        <w:rPr>
          <w:sz w:val="21"/>
          <w:szCs w:val="21"/>
        </w:rPr>
        <w:t>AVS3</w:t>
      </w:r>
      <w:r>
        <w:rPr>
          <w:rFonts w:hint="eastAsia"/>
          <w:sz w:val="21"/>
          <w:szCs w:val="21"/>
        </w:rPr>
        <w:t>视频编码位流或包含最低时域层级的</w:t>
      </w:r>
      <w:r>
        <w:rPr>
          <w:sz w:val="21"/>
          <w:szCs w:val="21"/>
        </w:rPr>
        <w:t>AVS3</w:t>
      </w:r>
      <w:r>
        <w:rPr>
          <w:rFonts w:hint="eastAsia"/>
          <w:sz w:val="21"/>
          <w:szCs w:val="21"/>
        </w:rPr>
        <w:t>视频编码位流，其大小</w:t>
      </w:r>
      <w:r>
        <w:rPr>
          <w:sz w:val="21"/>
          <w:szCs w:val="21"/>
        </w:rPr>
        <w:t>TBS</w:t>
      </w:r>
      <w:r>
        <w:rPr>
          <w:rFonts w:hint="eastAsia"/>
          <w:sz w:val="21"/>
          <w:szCs w:val="21"/>
        </w:rPr>
        <w:t>固定为</w:t>
      </w:r>
      <w:r>
        <w:rPr>
          <w:sz w:val="21"/>
          <w:szCs w:val="21"/>
        </w:rPr>
        <w:t>512</w:t>
      </w:r>
      <w:r>
        <w:rPr>
          <w:rFonts w:hint="eastAsia"/>
          <w:sz w:val="21"/>
          <w:szCs w:val="21"/>
        </w:rPr>
        <w:t>字节；</w:t>
      </w:r>
    </w:p>
    <w:p w14:paraId="079C15B8">
      <w:pPr>
        <w:pStyle w:val="178"/>
        <w:numPr>
          <w:ilvl w:val="0"/>
          <w:numId w:val="59"/>
        </w:numPr>
        <w:spacing w:line="264" w:lineRule="auto"/>
        <w:ind w:leftChars="200" w:firstLineChars="0"/>
        <w:rPr>
          <w:sz w:val="21"/>
          <w:szCs w:val="21"/>
        </w:rPr>
      </w:pPr>
      <w:r>
        <w:rPr>
          <w:rFonts w:hint="eastAsia"/>
          <w:sz w:val="21"/>
          <w:szCs w:val="21"/>
        </w:rPr>
        <w:t>仅有一个复用缓存</w:t>
      </w:r>
      <w:r>
        <w:rPr>
          <w:sz w:val="21"/>
          <w:szCs w:val="21"/>
        </w:rPr>
        <w:t>MB</w:t>
      </w:r>
      <w:r>
        <w:rPr>
          <w:sz w:val="21"/>
          <w:szCs w:val="21"/>
          <w:vertAlign w:val="subscript"/>
        </w:rPr>
        <w:t>n</w:t>
      </w:r>
      <w:r>
        <w:rPr>
          <w:rFonts w:hint="eastAsia"/>
          <w:sz w:val="21"/>
          <w:szCs w:val="21"/>
        </w:rPr>
        <w:t>用于接收</w:t>
      </w:r>
      <w:r>
        <w:rPr>
          <w:sz w:val="21"/>
          <w:szCs w:val="21"/>
        </w:rPr>
        <w:t>AVS3</w:t>
      </w:r>
      <w:r>
        <w:rPr>
          <w:rFonts w:hint="eastAsia"/>
          <w:sz w:val="21"/>
          <w:szCs w:val="21"/>
        </w:rPr>
        <w:t>视频编码位流或包含最低时域层级的</w:t>
      </w:r>
      <w:r>
        <w:rPr>
          <w:sz w:val="21"/>
          <w:szCs w:val="21"/>
        </w:rPr>
        <w:t>AVS3</w:t>
      </w:r>
      <w:r>
        <w:rPr>
          <w:rFonts w:hint="eastAsia"/>
          <w:sz w:val="21"/>
          <w:szCs w:val="21"/>
        </w:rPr>
        <w:t>视频编码位流，该复用缓存的大小</w:t>
      </w:r>
      <w:r>
        <w:rPr>
          <w:sz w:val="21"/>
          <w:szCs w:val="21"/>
        </w:rPr>
        <w:t>MBS</w:t>
      </w:r>
      <w:r>
        <w:rPr>
          <w:sz w:val="21"/>
          <w:szCs w:val="21"/>
          <w:vertAlign w:val="subscript"/>
        </w:rPr>
        <w:t>n</w:t>
      </w:r>
      <w:r>
        <w:rPr>
          <w:rFonts w:hint="eastAsia"/>
          <w:sz w:val="21"/>
          <w:szCs w:val="21"/>
        </w:rPr>
        <w:t>约束见公式（</w:t>
      </w:r>
      <w:r>
        <w:rPr>
          <w:sz w:val="21"/>
          <w:szCs w:val="21"/>
        </w:rPr>
        <w:t>1</w:t>
      </w:r>
      <w:r>
        <w:rPr>
          <w:rFonts w:hint="eastAsia"/>
          <w:sz w:val="21"/>
          <w:szCs w:val="21"/>
        </w:rPr>
        <w:t>）：</w:t>
      </w:r>
    </w:p>
    <w:p w14:paraId="09F9DD6F">
      <w:pPr>
        <w:spacing w:line="264" w:lineRule="auto"/>
        <w:jc w:val="right"/>
      </w:pPr>
      <w:r>
        <w:t>MBS</w:t>
      </w:r>
      <w:r>
        <w:rPr>
          <w:vertAlign w:val="subscript"/>
        </w:rPr>
        <w:t>n</w:t>
      </w:r>
      <w:r>
        <w:t xml:space="preserve"> = BS</w:t>
      </w:r>
      <w:r>
        <w:rPr>
          <w:vertAlign w:val="subscript"/>
        </w:rPr>
        <w:t>mux</w:t>
      </w:r>
      <w:r>
        <w:t xml:space="preserve"> + BS</w:t>
      </w:r>
      <w:r>
        <w:rPr>
          <w:vertAlign w:val="subscript"/>
        </w:rPr>
        <w:t>oh</w:t>
      </w:r>
      <w:r>
        <w:t xml:space="preserve"> + MaxCPB[level_id] – BBS</w:t>
      </w:r>
      <w:r>
        <w:tab/>
      </w:r>
      <w:r>
        <w:tab/>
      </w:r>
      <w:r>
        <w:rPr>
          <w:rFonts w:asciiTheme="minorEastAsia" w:hAnsiTheme="minorEastAsia" w:eastAsiaTheme="minorEastAsia"/>
        </w:rPr>
        <w:t>………………</w:t>
      </w:r>
      <w:r>
        <w:rPr>
          <w:rFonts w:hint="eastAsia" w:asciiTheme="minorEastAsia" w:hAnsiTheme="minorEastAsia" w:eastAsiaTheme="minorEastAsia"/>
        </w:rPr>
        <w:t>（1</w:t>
      </w:r>
      <w:r>
        <w:rPr>
          <w:rFonts w:asciiTheme="minorEastAsia" w:hAnsiTheme="minorEastAsia" w:eastAsiaTheme="minorEastAsia"/>
        </w:rPr>
        <w:t>）</w:t>
      </w:r>
    </w:p>
    <w:p w14:paraId="51B09788">
      <w:pPr>
        <w:spacing w:line="264" w:lineRule="auto"/>
        <w:ind w:left="1259" w:hanging="420"/>
        <w:rPr>
          <w:kern w:val="0"/>
          <w:szCs w:val="20"/>
        </w:rPr>
      </w:pPr>
      <w:r>
        <w:rPr>
          <w:rFonts w:hint="eastAsia"/>
          <w:kern w:val="0"/>
          <w:szCs w:val="20"/>
        </w:rPr>
        <w:t>式中</w:t>
      </w:r>
      <w:r>
        <w:rPr>
          <w:kern w:val="0"/>
          <w:szCs w:val="20"/>
        </w:rPr>
        <w:t>：</w:t>
      </w:r>
    </w:p>
    <w:p w14:paraId="7EB21CB0">
      <w:pPr>
        <w:spacing w:line="264" w:lineRule="auto"/>
        <w:ind w:left="1259" w:hanging="420"/>
        <w:rPr>
          <w:kern w:val="0"/>
          <w:szCs w:val="20"/>
        </w:rPr>
      </w:pPr>
      <w:r>
        <w:rPr>
          <w:kern w:val="0"/>
          <w:szCs w:val="20"/>
        </w:rPr>
        <w:t>MBS</w:t>
      </w:r>
      <w:r>
        <w:rPr>
          <w:kern w:val="0"/>
          <w:szCs w:val="20"/>
          <w:vertAlign w:val="subscript"/>
        </w:rPr>
        <w:t>n</w:t>
      </w:r>
      <w:r>
        <w:rPr>
          <w:kern w:val="0"/>
          <w:szCs w:val="20"/>
        </w:rPr>
        <w:t>——</w:t>
      </w:r>
      <w:r>
        <w:rPr>
          <w:rFonts w:hint="eastAsia"/>
          <w:kern w:val="0"/>
          <w:szCs w:val="20"/>
        </w:rPr>
        <w:t>复用缓存</w:t>
      </w:r>
      <w:r>
        <w:rPr>
          <w:kern w:val="0"/>
          <w:szCs w:val="20"/>
        </w:rPr>
        <w:t>，单位</w:t>
      </w:r>
      <w:r>
        <w:rPr>
          <w:rFonts w:hint="eastAsia"/>
          <w:kern w:val="0"/>
          <w:szCs w:val="20"/>
        </w:rPr>
        <w:t>为位；</w:t>
      </w:r>
    </w:p>
    <w:p w14:paraId="12037571">
      <w:pPr>
        <w:spacing w:line="264" w:lineRule="auto"/>
        <w:ind w:left="1259" w:hanging="420"/>
        <w:rPr>
          <w:kern w:val="0"/>
          <w:szCs w:val="20"/>
        </w:rPr>
      </w:pPr>
      <w:r>
        <w:rPr>
          <w:kern w:val="0"/>
          <w:szCs w:val="20"/>
        </w:rPr>
        <w:t>BS</w:t>
      </w:r>
      <w:r>
        <w:rPr>
          <w:kern w:val="0"/>
          <w:szCs w:val="20"/>
          <w:vertAlign w:val="subscript"/>
        </w:rPr>
        <w:t>oh</w:t>
      </w:r>
      <w:r>
        <w:rPr>
          <w:rFonts w:hint="eastAsia"/>
          <w:kern w:val="0"/>
          <w:szCs w:val="20"/>
        </w:rPr>
        <w:t>——包头缓存，单位</w:t>
      </w:r>
      <w:r>
        <w:rPr>
          <w:kern w:val="0"/>
          <w:szCs w:val="20"/>
        </w:rPr>
        <w:t>为</w:t>
      </w:r>
      <w:r>
        <w:rPr>
          <w:rFonts w:hint="eastAsia"/>
          <w:kern w:val="0"/>
          <w:szCs w:val="20"/>
        </w:rPr>
        <w:t>位</w:t>
      </w:r>
      <w:r>
        <w:rPr>
          <w:kern w:val="0"/>
          <w:szCs w:val="20"/>
        </w:rPr>
        <w:t>，</w:t>
      </w:r>
      <w:r>
        <w:rPr>
          <w:rFonts w:hint="eastAsia"/>
          <w:kern w:val="0"/>
          <w:szCs w:val="20"/>
        </w:rPr>
        <w:t>定义见公式（2）：</w:t>
      </w:r>
    </w:p>
    <w:p w14:paraId="29BD19F0">
      <w:pPr>
        <w:spacing w:line="264" w:lineRule="auto"/>
        <w:jc w:val="right"/>
      </w:pPr>
      <w:r>
        <w:t>BS</w:t>
      </w:r>
      <w:r>
        <w:rPr>
          <w:vertAlign w:val="subscript"/>
        </w:rPr>
        <w:t xml:space="preserve">oh </w:t>
      </w:r>
      <w:r>
        <w:t xml:space="preserve">= (1/750) </w:t>
      </w:r>
      <w:r>
        <w:rPr/>
        <w:sym w:font="Symbol" w:char="F0B4"/>
      </w:r>
      <w:r>
        <w:t xml:space="preserve"> max{MaxBR[level_id], 2 000 000}</w:t>
      </w:r>
      <w:r>
        <w:rPr>
          <w:rFonts w:hint="eastAsia"/>
        </w:rPr>
        <w:tab/>
      </w:r>
      <w:r>
        <w:rPr>
          <w:rFonts w:hint="eastAsia"/>
        </w:rPr>
        <w:tab/>
      </w:r>
      <w:r>
        <w:rPr>
          <w:rFonts w:hint="eastAsia"/>
        </w:rPr>
        <w:t>………………（2）</w:t>
      </w:r>
    </w:p>
    <w:p w14:paraId="5698D444">
      <w:pPr>
        <w:tabs>
          <w:tab w:val="left" w:pos="5806"/>
        </w:tabs>
        <w:spacing w:line="264" w:lineRule="auto"/>
        <w:ind w:left="420" w:firstLine="420"/>
        <w:rPr>
          <w:kern w:val="0"/>
          <w:szCs w:val="20"/>
        </w:rPr>
      </w:pPr>
      <w:r>
        <w:rPr>
          <w:rFonts w:hint="eastAsia"/>
          <w:kern w:val="0"/>
          <w:szCs w:val="20"/>
        </w:rPr>
        <w:t>式中：</w:t>
      </w:r>
    </w:p>
    <w:p w14:paraId="40142ADE">
      <w:pPr>
        <w:tabs>
          <w:tab w:val="left" w:pos="5806"/>
        </w:tabs>
        <w:spacing w:line="264" w:lineRule="auto"/>
        <w:ind w:left="420" w:firstLine="420"/>
        <w:rPr>
          <w:kern w:val="0"/>
          <w:szCs w:val="20"/>
        </w:rPr>
      </w:pPr>
      <w:r>
        <w:rPr>
          <w:kern w:val="0"/>
          <w:szCs w:val="20"/>
        </w:rPr>
        <w:t>BS</w:t>
      </w:r>
      <w:r>
        <w:rPr>
          <w:kern w:val="0"/>
          <w:szCs w:val="20"/>
          <w:vertAlign w:val="subscript"/>
        </w:rPr>
        <w:t>mux</w:t>
      </w:r>
      <w:r>
        <w:rPr>
          <w:kern w:val="0"/>
          <w:szCs w:val="20"/>
        </w:rPr>
        <w:t>——</w:t>
      </w:r>
      <w:r>
        <w:rPr>
          <w:rFonts w:hint="eastAsia"/>
          <w:kern w:val="0"/>
          <w:szCs w:val="20"/>
        </w:rPr>
        <w:t>额外复用缓存，单位为位，定义见公式（3）：</w:t>
      </w:r>
      <w:r>
        <w:rPr>
          <w:kern w:val="0"/>
          <w:szCs w:val="20"/>
        </w:rPr>
        <w:tab/>
      </w:r>
    </w:p>
    <w:p w14:paraId="60BD4B48">
      <w:pPr>
        <w:spacing w:line="264" w:lineRule="auto"/>
        <w:jc w:val="right"/>
      </w:pPr>
      <w:r>
        <w:t>BS</w:t>
      </w:r>
      <w:r>
        <w:rPr>
          <w:vertAlign w:val="subscript"/>
        </w:rPr>
        <w:t xml:space="preserve">mux </w:t>
      </w:r>
      <w:r>
        <w:t xml:space="preserve">= 0.004 </w:t>
      </w:r>
      <w:r>
        <w:rPr/>
        <w:sym w:font="Symbol" w:char="F0B4"/>
      </w:r>
      <w:r>
        <w:t xml:space="preserve"> max{MaxBR[level_id], 2 000 000 }</w:t>
      </w:r>
      <w:r>
        <w:rPr>
          <w:rFonts w:hint="eastAsia"/>
        </w:rPr>
        <w:tab/>
      </w:r>
      <w:r>
        <w:rPr>
          <w:rFonts w:hint="eastAsia"/>
        </w:rPr>
        <w:tab/>
      </w:r>
      <w:r>
        <w:rPr>
          <w:rFonts w:hint="eastAsia"/>
        </w:rPr>
        <w:t>………………（3）</w:t>
      </w:r>
    </w:p>
    <w:p w14:paraId="58FDF1AE">
      <w:pPr>
        <w:tabs>
          <w:tab w:val="left" w:pos="5806"/>
        </w:tabs>
        <w:spacing w:line="264" w:lineRule="auto"/>
        <w:ind w:left="420" w:firstLine="420"/>
        <w:rPr>
          <w:kern w:val="0"/>
          <w:szCs w:val="20"/>
        </w:rPr>
      </w:pPr>
      <w:r>
        <w:rPr>
          <w:rFonts w:hint="eastAsia"/>
          <w:kern w:val="0"/>
          <w:szCs w:val="20"/>
        </w:rPr>
        <w:t>式中：</w:t>
      </w:r>
    </w:p>
    <w:p w14:paraId="212D88F7">
      <w:pPr>
        <w:tabs>
          <w:tab w:val="left" w:pos="5806"/>
        </w:tabs>
        <w:spacing w:line="264" w:lineRule="auto"/>
        <w:ind w:left="839"/>
        <w:rPr>
          <w:kern w:val="0"/>
          <w:szCs w:val="20"/>
        </w:rPr>
      </w:pPr>
      <w:r>
        <w:rPr>
          <w:kern w:val="0"/>
          <w:szCs w:val="20"/>
        </w:rPr>
        <w:t>MaxCPB[level_id]——</w:t>
      </w:r>
      <w:r>
        <w:rPr>
          <w:rFonts w:hint="eastAsia"/>
          <w:kern w:val="0"/>
          <w:szCs w:val="20"/>
        </w:rPr>
        <w:t>最大BBV缓冲区大小，</w:t>
      </w:r>
      <w:r>
        <w:rPr>
          <w:kern w:val="0"/>
          <w:szCs w:val="20"/>
        </w:rPr>
        <w:t>单位为位</w:t>
      </w:r>
      <w:r>
        <w:rPr>
          <w:rFonts w:hint="eastAsia"/>
          <w:kern w:val="0"/>
          <w:szCs w:val="20"/>
        </w:rPr>
        <w:t>，根据AVS3视频编码位流或包含最低时域层级的AVS3视频编码位流的级别level_id由T/AI 109.2-2021中的附录B.3的参数限制中得到；</w:t>
      </w:r>
    </w:p>
    <w:p w14:paraId="6AEC1CA8">
      <w:pPr>
        <w:spacing w:line="264" w:lineRule="auto"/>
        <w:ind w:left="840" w:leftChars="400"/>
        <w:rPr>
          <w:kern w:val="0"/>
          <w:szCs w:val="20"/>
        </w:rPr>
      </w:pPr>
      <w:r>
        <w:rPr>
          <w:kern w:val="0"/>
          <w:szCs w:val="20"/>
        </w:rPr>
        <w:t>MaxBR[level_id]——</w:t>
      </w:r>
      <w:r>
        <w:rPr>
          <w:rFonts w:hint="eastAsia"/>
          <w:kern w:val="0"/>
          <w:szCs w:val="20"/>
        </w:rPr>
        <w:t>最大位速率，</w:t>
      </w:r>
      <w:r>
        <w:rPr>
          <w:kern w:val="0"/>
          <w:szCs w:val="20"/>
        </w:rPr>
        <w:t>单位为位每秒，</w:t>
      </w:r>
      <w:r>
        <w:rPr>
          <w:rFonts w:hint="eastAsia"/>
          <w:kern w:val="0"/>
          <w:szCs w:val="20"/>
        </w:rPr>
        <w:t>根据AVS3视频编码位流或包含最低时域层级的AVS3视频编码位流的级别level_id由T/AI 109.2-2021中的附录B.3的参数限制中得到；</w:t>
      </w:r>
    </w:p>
    <w:p w14:paraId="7F144A52">
      <w:pPr>
        <w:spacing w:line="264" w:lineRule="auto"/>
        <w:ind w:left="840" w:leftChars="400"/>
        <w:rPr>
          <w:kern w:val="0"/>
          <w:szCs w:val="20"/>
        </w:rPr>
      </w:pPr>
      <w:r>
        <w:rPr>
          <w:rFonts w:hint="eastAsia"/>
          <w:kern w:val="0"/>
          <w:szCs w:val="20"/>
        </w:rPr>
        <w:t>BBS——</w:t>
      </w:r>
      <w:r>
        <w:rPr>
          <w:kern w:val="0"/>
          <w:szCs w:val="20"/>
        </w:rPr>
        <w:t>BBV</w:t>
      </w:r>
      <w:r>
        <w:rPr>
          <w:rFonts w:hint="eastAsia"/>
          <w:kern w:val="0"/>
          <w:szCs w:val="20"/>
        </w:rPr>
        <w:t>缓冲区大小，</w:t>
      </w:r>
      <w:r>
        <w:rPr>
          <w:kern w:val="0"/>
          <w:szCs w:val="20"/>
        </w:rPr>
        <w:t>单位为位，</w:t>
      </w:r>
      <w:r>
        <w:rPr>
          <w:rFonts w:hint="eastAsia"/>
          <w:kern w:val="0"/>
          <w:szCs w:val="20"/>
        </w:rPr>
        <w:t>根据</w:t>
      </w:r>
      <w:r>
        <w:rPr>
          <w:kern w:val="0"/>
          <w:szCs w:val="20"/>
        </w:rPr>
        <w:t>AVS3</w:t>
      </w:r>
      <w:r>
        <w:rPr>
          <w:rFonts w:hint="eastAsia"/>
          <w:kern w:val="0"/>
          <w:szCs w:val="20"/>
        </w:rPr>
        <w:t>视频编码位流或包含最低时域层级的</w:t>
      </w:r>
      <w:r>
        <w:rPr>
          <w:kern w:val="0"/>
          <w:szCs w:val="20"/>
        </w:rPr>
        <w:t>AVS3</w:t>
      </w:r>
      <w:r>
        <w:rPr>
          <w:rFonts w:hint="eastAsia"/>
          <w:kern w:val="0"/>
          <w:szCs w:val="20"/>
        </w:rPr>
        <w:t>视频编码位流中由</w:t>
      </w:r>
      <w:r>
        <w:rPr>
          <w:kern w:val="0"/>
          <w:szCs w:val="20"/>
        </w:rPr>
        <w:t>T/AI 109.2-2021</w:t>
      </w:r>
      <w:r>
        <w:rPr>
          <w:rFonts w:hint="eastAsia"/>
          <w:kern w:val="0"/>
          <w:szCs w:val="20"/>
        </w:rPr>
        <w:t>中</w:t>
      </w:r>
      <w:r>
        <w:rPr>
          <w:kern w:val="0"/>
          <w:szCs w:val="20"/>
        </w:rPr>
        <w:t>7.1.2.2</w:t>
      </w:r>
      <w:r>
        <w:rPr>
          <w:rFonts w:hint="eastAsia"/>
          <w:kern w:val="0"/>
          <w:szCs w:val="20"/>
        </w:rPr>
        <w:t>和</w:t>
      </w:r>
      <w:r>
        <w:rPr>
          <w:kern w:val="0"/>
          <w:szCs w:val="20"/>
        </w:rPr>
        <w:t>7.2.2.2</w:t>
      </w:r>
      <w:r>
        <w:rPr>
          <w:rFonts w:hint="eastAsia"/>
          <w:kern w:val="0"/>
          <w:szCs w:val="20"/>
        </w:rPr>
        <w:t>定义的序列头参数</w:t>
      </w:r>
      <w:r>
        <w:rPr>
          <w:kern w:val="0"/>
          <w:szCs w:val="20"/>
        </w:rPr>
        <w:t>bbv_buffer_size</w:t>
      </w:r>
      <w:r>
        <w:rPr>
          <w:rFonts w:hint="eastAsia"/>
          <w:kern w:val="0"/>
          <w:szCs w:val="20"/>
        </w:rPr>
        <w:t>得到。</w:t>
      </w:r>
    </w:p>
    <w:p w14:paraId="48741E34">
      <w:pPr>
        <w:pStyle w:val="178"/>
        <w:numPr>
          <w:ilvl w:val="0"/>
          <w:numId w:val="57"/>
        </w:numPr>
        <w:spacing w:line="264" w:lineRule="auto"/>
        <w:ind w:left="420" w:leftChars="200" w:firstLineChars="0"/>
        <w:rPr>
          <w:sz w:val="21"/>
          <w:szCs w:val="21"/>
        </w:rPr>
      </w:pPr>
      <w:r>
        <w:rPr>
          <w:rFonts w:hint="eastAsia"/>
          <w:sz w:val="21"/>
          <w:szCs w:val="21"/>
        </w:rPr>
        <w:t>仅有一个位流缓存</w:t>
      </w:r>
      <w:r>
        <w:rPr>
          <w:sz w:val="21"/>
          <w:szCs w:val="21"/>
        </w:rPr>
        <w:t>EB</w:t>
      </w:r>
      <w:r>
        <w:rPr>
          <w:sz w:val="21"/>
          <w:szCs w:val="21"/>
          <w:vertAlign w:val="subscript"/>
        </w:rPr>
        <w:t>n</w:t>
      </w:r>
      <w:r>
        <w:rPr>
          <w:rFonts w:hint="eastAsia"/>
          <w:sz w:val="21"/>
          <w:szCs w:val="21"/>
        </w:rPr>
        <w:t>用于接收分层描述子对应的位流集合中的所有位流，该位流缓存的总大小</w:t>
      </w:r>
      <w:r>
        <w:rPr>
          <w:sz w:val="21"/>
          <w:szCs w:val="21"/>
        </w:rPr>
        <w:t>EBS</w:t>
      </w:r>
      <w:r>
        <w:rPr>
          <w:sz w:val="21"/>
          <w:szCs w:val="21"/>
          <w:vertAlign w:val="subscript"/>
        </w:rPr>
        <w:t>n</w:t>
      </w:r>
      <w:r>
        <w:rPr>
          <w:rFonts w:hint="eastAsia"/>
          <w:sz w:val="21"/>
          <w:szCs w:val="21"/>
        </w:rPr>
        <w:t>定义</w:t>
      </w:r>
      <w:r>
        <w:rPr>
          <w:sz w:val="21"/>
          <w:szCs w:val="21"/>
        </w:rPr>
        <w:t>见</w:t>
      </w:r>
      <w:r>
        <w:rPr>
          <w:rFonts w:hint="eastAsia"/>
          <w:sz w:val="21"/>
          <w:szCs w:val="21"/>
        </w:rPr>
        <w:t>公式（4）：</w:t>
      </w:r>
    </w:p>
    <w:p w14:paraId="29B798D1">
      <w:pPr>
        <w:spacing w:line="264" w:lineRule="auto"/>
        <w:jc w:val="right"/>
      </w:pPr>
      <w:r>
        <w:t>EBS</w:t>
      </w:r>
      <w:r>
        <w:rPr>
          <w:vertAlign w:val="subscript"/>
        </w:rPr>
        <w:t>n</w:t>
      </w:r>
      <w:r>
        <w:t>= BBS</w:t>
      </w:r>
      <w:r>
        <w:rPr>
          <w:rFonts w:hint="eastAsia"/>
        </w:rPr>
        <w:tab/>
      </w:r>
      <w:r>
        <w:rPr>
          <w:rFonts w:hint="eastAsia"/>
        </w:rPr>
        <w:tab/>
      </w:r>
      <w:r>
        <w:tab/>
      </w:r>
      <w:r>
        <w:tab/>
      </w:r>
      <w:r>
        <w:tab/>
      </w:r>
      <w:r>
        <w:tab/>
      </w:r>
      <w:r>
        <w:tab/>
      </w:r>
      <w:r>
        <w:rPr>
          <w:rFonts w:hint="eastAsia"/>
        </w:rPr>
        <w:t>………………（4）</w:t>
      </w:r>
    </w:p>
    <w:p w14:paraId="036E614C">
      <w:pPr>
        <w:spacing w:line="264" w:lineRule="auto"/>
        <w:ind w:left="840" w:leftChars="400"/>
      </w:pPr>
      <w:r>
        <w:rPr>
          <w:rFonts w:hint="eastAsia"/>
        </w:rPr>
        <w:t>式中</w:t>
      </w:r>
      <w:r>
        <w:t>：</w:t>
      </w:r>
    </w:p>
    <w:p w14:paraId="3C974C25">
      <w:pPr>
        <w:spacing w:line="264" w:lineRule="auto"/>
        <w:ind w:left="840" w:leftChars="400"/>
      </w:pPr>
      <w:r>
        <w:rPr>
          <w:kern w:val="0"/>
          <w:szCs w:val="20"/>
        </w:rPr>
        <w:t>EBS</w:t>
      </w:r>
      <w:r>
        <w:rPr>
          <w:kern w:val="0"/>
          <w:szCs w:val="20"/>
          <w:vertAlign w:val="subscript"/>
        </w:rPr>
        <w:t>n</w:t>
      </w:r>
      <w:r>
        <w:rPr>
          <w:kern w:val="0"/>
          <w:szCs w:val="20"/>
        </w:rPr>
        <w:t>——</w:t>
      </w:r>
      <w:r>
        <w:rPr>
          <w:rFonts w:hint="eastAsia"/>
          <w:kern w:val="0"/>
          <w:szCs w:val="20"/>
        </w:rPr>
        <w:t>位流缓存的总大小，单位为位；</w:t>
      </w:r>
    </w:p>
    <w:p w14:paraId="1350EF60">
      <w:pPr>
        <w:spacing w:line="264" w:lineRule="auto"/>
        <w:ind w:left="840" w:leftChars="400"/>
      </w:pPr>
      <w:r>
        <w:t>BBS——BBV</w:t>
      </w:r>
      <w:r>
        <w:rPr>
          <w:rFonts w:hint="eastAsia"/>
        </w:rPr>
        <w:t>缓冲区大小，单位为位，根据</w:t>
      </w:r>
      <w:r>
        <w:t>AVS3</w:t>
      </w:r>
      <w:r>
        <w:rPr>
          <w:rFonts w:hint="eastAsia"/>
        </w:rPr>
        <w:t>视频编码位流或包含最低时域层级的</w:t>
      </w:r>
      <w:r>
        <w:t>AVS3</w:t>
      </w:r>
      <w:r>
        <w:rPr>
          <w:rFonts w:hint="eastAsia"/>
        </w:rPr>
        <w:t>视频编码位流中由</w:t>
      </w:r>
      <w:r>
        <w:rPr>
          <w:lang w:val="en-GB"/>
        </w:rPr>
        <w:t>T/AI 109.2-2021</w:t>
      </w:r>
      <w:r>
        <w:rPr>
          <w:rFonts w:hint="eastAsia"/>
          <w:lang w:val="en-GB"/>
        </w:rPr>
        <w:t>中</w:t>
      </w:r>
      <w:r>
        <w:rPr>
          <w:lang w:val="en-GB"/>
        </w:rPr>
        <w:t>7.1.2.2</w:t>
      </w:r>
      <w:r>
        <w:rPr>
          <w:rFonts w:hint="eastAsia"/>
          <w:lang w:val="en-GB"/>
        </w:rPr>
        <w:t>和</w:t>
      </w:r>
      <w:r>
        <w:rPr>
          <w:lang w:val="en-GB"/>
        </w:rPr>
        <w:t>7.2.2.2</w:t>
      </w:r>
      <w:r>
        <w:rPr>
          <w:rFonts w:hint="eastAsia"/>
          <w:lang w:val="en-GB"/>
        </w:rPr>
        <w:t>定义的</w:t>
      </w:r>
      <w:r>
        <w:rPr>
          <w:rFonts w:hint="eastAsia"/>
        </w:rPr>
        <w:t>序列头参数</w:t>
      </w:r>
      <w:r>
        <w:t>bbv_buffer_size</w:t>
      </w:r>
      <w:r>
        <w:rPr>
          <w:rFonts w:hint="eastAsia"/>
        </w:rPr>
        <w:t>得到。</w:t>
      </w:r>
    </w:p>
    <w:p w14:paraId="22FBF7BD">
      <w:pPr>
        <w:pStyle w:val="178"/>
        <w:numPr>
          <w:ilvl w:val="0"/>
          <w:numId w:val="57"/>
        </w:numPr>
        <w:spacing w:line="264" w:lineRule="auto"/>
        <w:ind w:left="420" w:leftChars="200" w:firstLineChars="0"/>
        <w:rPr>
          <w:sz w:val="21"/>
          <w:szCs w:val="21"/>
        </w:rPr>
      </w:pPr>
      <w:r>
        <w:rPr>
          <w:sz w:val="21"/>
          <w:szCs w:val="21"/>
        </w:rPr>
        <w:t>从TB</w:t>
      </w:r>
      <w:r>
        <w:rPr>
          <w:sz w:val="21"/>
          <w:szCs w:val="21"/>
          <w:vertAlign w:val="subscript"/>
          <w:lang w:val="en-GB"/>
        </w:rPr>
        <w:t>n</w:t>
      </w:r>
      <w:r>
        <w:rPr>
          <w:rFonts w:hint="eastAsia"/>
          <w:sz w:val="21"/>
          <w:szCs w:val="21"/>
        </w:rPr>
        <w:t>到</w:t>
      </w:r>
      <w:r>
        <w:rPr>
          <w:sz w:val="21"/>
          <w:szCs w:val="21"/>
        </w:rPr>
        <w:t>MB</w:t>
      </w:r>
      <w:r>
        <w:rPr>
          <w:sz w:val="21"/>
          <w:szCs w:val="21"/>
          <w:vertAlign w:val="subscript"/>
          <w:lang w:val="en-GB"/>
        </w:rPr>
        <w:t>n</w:t>
      </w:r>
      <w:r>
        <w:rPr>
          <w:rFonts w:hint="eastAsia"/>
          <w:sz w:val="21"/>
          <w:szCs w:val="21"/>
        </w:rPr>
        <w:t>的传输应按照如下方式执行：</w:t>
      </w:r>
    </w:p>
    <w:p w14:paraId="375BDA8A">
      <w:pPr>
        <w:spacing w:line="264" w:lineRule="auto"/>
        <w:ind w:left="840" w:leftChars="400"/>
        <w:rPr>
          <w:kern w:val="0"/>
          <w:szCs w:val="21"/>
        </w:rPr>
      </w:pPr>
      <w:r>
        <w:rPr>
          <w:rFonts w:hint="eastAsia"/>
          <w:szCs w:val="21"/>
        </w:rPr>
        <w:t>当</w:t>
      </w:r>
      <w:r>
        <w:rPr>
          <w:szCs w:val="21"/>
        </w:rPr>
        <w:t>TB</w:t>
      </w:r>
      <w:r>
        <w:rPr>
          <w:szCs w:val="21"/>
          <w:vertAlign w:val="subscript"/>
        </w:rPr>
        <w:t>n</w:t>
      </w:r>
      <w:r>
        <w:rPr>
          <w:rFonts w:hint="eastAsia"/>
          <w:kern w:val="0"/>
          <w:szCs w:val="21"/>
        </w:rPr>
        <w:t>中没有数据时，</w:t>
      </w:r>
      <w:r>
        <w:rPr>
          <w:kern w:val="0"/>
          <w:szCs w:val="21"/>
        </w:rPr>
        <w:t>Rx</w:t>
      </w:r>
      <w:r>
        <w:rPr>
          <w:kern w:val="0"/>
          <w:szCs w:val="21"/>
          <w:vertAlign w:val="subscript"/>
        </w:rPr>
        <w:t>n</w:t>
      </w:r>
      <w:r>
        <w:rPr>
          <w:rFonts w:hint="eastAsia"/>
          <w:kern w:val="0"/>
          <w:szCs w:val="21"/>
        </w:rPr>
        <w:t>设为</w:t>
      </w:r>
      <w:r>
        <w:rPr>
          <w:kern w:val="0"/>
          <w:szCs w:val="21"/>
        </w:rPr>
        <w:t>0</w:t>
      </w:r>
      <w:r>
        <w:rPr>
          <w:rFonts w:hint="eastAsia"/>
          <w:kern w:val="0"/>
          <w:szCs w:val="21"/>
        </w:rPr>
        <w:t>；否则，</w:t>
      </w:r>
      <w:r>
        <w:rPr>
          <w:kern w:val="0"/>
          <w:szCs w:val="21"/>
        </w:rPr>
        <w:t>计算方式</w:t>
      </w:r>
      <w:r>
        <w:rPr>
          <w:rFonts w:hint="eastAsia"/>
          <w:kern w:val="0"/>
          <w:szCs w:val="21"/>
        </w:rPr>
        <w:t>见</w:t>
      </w:r>
      <w:r>
        <w:rPr>
          <w:rFonts w:hint="eastAsia"/>
          <w:kern w:val="0"/>
          <w:szCs w:val="20"/>
        </w:rPr>
        <w:t>公式（</w:t>
      </w:r>
      <w:r>
        <w:rPr>
          <w:rFonts w:hint="eastAsia"/>
          <w:kern w:val="0"/>
          <w:szCs w:val="21"/>
        </w:rPr>
        <w:t>5）：</w:t>
      </w:r>
    </w:p>
    <w:p w14:paraId="59DBA18B">
      <w:pPr>
        <w:spacing w:line="264" w:lineRule="auto"/>
        <w:jc w:val="right"/>
        <w:rPr>
          <w:szCs w:val="21"/>
        </w:rPr>
      </w:pPr>
      <w:r>
        <w:rPr>
          <w:szCs w:val="21"/>
        </w:rPr>
        <w:t>Rx</w:t>
      </w:r>
      <w:r>
        <w:rPr>
          <w:szCs w:val="21"/>
          <w:vertAlign w:val="subscript"/>
        </w:rPr>
        <w:t>n</w:t>
      </w:r>
      <w:r>
        <w:rPr>
          <w:szCs w:val="21"/>
        </w:rPr>
        <w:t xml:space="preserve"> = BitRate </w:t>
      </w:r>
      <w:r>
        <w:rPr/>
        <w:sym w:font="Symbol" w:char="F0B4"/>
      </w:r>
      <w:r>
        <w:rPr>
          <w:szCs w:val="21"/>
        </w:rPr>
        <w:t xml:space="preserve"> 400</w:t>
      </w:r>
      <w:r>
        <w:rPr>
          <w:rFonts w:hint="eastAsia"/>
          <w:szCs w:val="21"/>
        </w:rPr>
        <w:tab/>
      </w:r>
      <w:r>
        <w:rPr>
          <w:szCs w:val="21"/>
        </w:rPr>
        <w:tab/>
      </w:r>
      <w:r>
        <w:rPr>
          <w:szCs w:val="21"/>
        </w:rPr>
        <w:tab/>
      </w:r>
      <w:r>
        <w:rPr>
          <w:szCs w:val="21"/>
        </w:rPr>
        <w:tab/>
      </w:r>
      <w:r>
        <w:rPr>
          <w:szCs w:val="21"/>
        </w:rPr>
        <w:tab/>
      </w:r>
      <w:r>
        <w:rPr>
          <w:rFonts w:hint="eastAsia"/>
          <w:szCs w:val="21"/>
        </w:rPr>
        <w:tab/>
      </w:r>
      <w:r>
        <w:rPr>
          <w:rFonts w:hint="eastAsia"/>
          <w:szCs w:val="21"/>
        </w:rPr>
        <w:t>………………（5）</w:t>
      </w:r>
    </w:p>
    <w:p w14:paraId="59D1414A">
      <w:pPr>
        <w:spacing w:line="264" w:lineRule="auto"/>
        <w:ind w:left="840" w:leftChars="400"/>
        <w:rPr>
          <w:szCs w:val="21"/>
        </w:rPr>
      </w:pPr>
      <w:r>
        <w:rPr>
          <w:rFonts w:hint="eastAsia"/>
          <w:szCs w:val="21"/>
        </w:rPr>
        <w:t>式中</w:t>
      </w:r>
      <w:r>
        <w:rPr>
          <w:szCs w:val="21"/>
        </w:rPr>
        <w:t>：</w:t>
      </w:r>
    </w:p>
    <w:p w14:paraId="4BC28E05">
      <w:pPr>
        <w:spacing w:line="264" w:lineRule="auto"/>
        <w:ind w:left="840" w:leftChars="400"/>
        <w:rPr>
          <w:szCs w:val="21"/>
        </w:rPr>
      </w:pPr>
      <w:r>
        <w:rPr>
          <w:szCs w:val="21"/>
        </w:rPr>
        <w:t>Rx</w:t>
      </w:r>
      <w:r>
        <w:rPr>
          <w:szCs w:val="21"/>
          <w:vertAlign w:val="subscript"/>
        </w:rPr>
        <w:t>n</w:t>
      </w:r>
      <w:r>
        <w:rPr>
          <w:szCs w:val="21"/>
        </w:rPr>
        <w:t>——</w:t>
      </w:r>
      <w:r>
        <w:rPr>
          <w:rFonts w:hint="eastAsia"/>
          <w:szCs w:val="21"/>
        </w:rPr>
        <w:t>从传输缓存TB</w:t>
      </w:r>
      <w:r>
        <w:rPr>
          <w:szCs w:val="21"/>
          <w:vertAlign w:val="subscript"/>
        </w:rPr>
        <w:t>n</w:t>
      </w:r>
      <w:r>
        <w:rPr>
          <w:rFonts w:hint="eastAsia"/>
          <w:szCs w:val="21"/>
        </w:rPr>
        <w:t>到复用缓存MB</w:t>
      </w:r>
      <w:r>
        <w:rPr>
          <w:szCs w:val="21"/>
          <w:vertAlign w:val="subscript"/>
        </w:rPr>
        <w:t>n</w:t>
      </w:r>
      <w:r>
        <w:rPr>
          <w:rFonts w:hint="eastAsia"/>
          <w:szCs w:val="21"/>
        </w:rPr>
        <w:t>的传输速率，</w:t>
      </w:r>
      <w:r>
        <w:rPr>
          <w:szCs w:val="21"/>
        </w:rPr>
        <w:t>单位为</w:t>
      </w:r>
      <w:r>
        <w:rPr>
          <w:rFonts w:hint="eastAsia"/>
          <w:szCs w:val="21"/>
        </w:rPr>
        <w:t>位每秒；</w:t>
      </w:r>
    </w:p>
    <w:p w14:paraId="01CF435E">
      <w:pPr>
        <w:spacing w:line="264" w:lineRule="auto"/>
        <w:ind w:left="840" w:leftChars="400"/>
        <w:rPr>
          <w:szCs w:val="21"/>
        </w:rPr>
      </w:pPr>
      <w:r>
        <w:rPr>
          <w:szCs w:val="21"/>
        </w:rPr>
        <w:t>BitRate——AVS3</w:t>
      </w:r>
      <w:r>
        <w:rPr>
          <w:rFonts w:hint="eastAsia"/>
          <w:szCs w:val="21"/>
        </w:rPr>
        <w:t>视频编码位流或包含最低时域层级的</w:t>
      </w:r>
      <w:r>
        <w:rPr>
          <w:szCs w:val="21"/>
        </w:rPr>
        <w:t>AVS3</w:t>
      </w:r>
      <w:r>
        <w:rPr>
          <w:rFonts w:hint="eastAsia"/>
          <w:szCs w:val="21"/>
        </w:rPr>
        <w:t>视频编码位流中的位率参数，</w:t>
      </w:r>
      <w:r>
        <w:rPr>
          <w:szCs w:val="21"/>
        </w:rPr>
        <w:t>单位为</w:t>
      </w:r>
      <w:r>
        <w:rPr>
          <w:rFonts w:hint="eastAsia"/>
          <w:szCs w:val="21"/>
        </w:rPr>
        <w:t>位每秒。当</w:t>
      </w:r>
      <w:r>
        <w:rPr>
          <w:szCs w:val="21"/>
        </w:rPr>
        <w:t>AVS3</w:t>
      </w:r>
      <w:r>
        <w:rPr>
          <w:rFonts w:hint="eastAsia"/>
          <w:szCs w:val="21"/>
        </w:rPr>
        <w:t>视频编码位流不支持时间分层时，位率参数根据</w:t>
      </w:r>
      <w:r>
        <w:rPr>
          <w:szCs w:val="21"/>
          <w:lang w:val="en-GB"/>
        </w:rPr>
        <w:t>T/AI 109.2-2021</w:t>
      </w:r>
      <w:r>
        <w:rPr>
          <w:rFonts w:hint="eastAsia"/>
          <w:szCs w:val="21"/>
        </w:rPr>
        <w:t>中</w:t>
      </w:r>
      <w:r>
        <w:rPr>
          <w:szCs w:val="21"/>
          <w:lang w:val="en-GB"/>
        </w:rPr>
        <w:t>7.1.2.2</w:t>
      </w:r>
      <w:r>
        <w:rPr>
          <w:rFonts w:hint="eastAsia"/>
          <w:szCs w:val="21"/>
          <w:lang w:val="en-GB"/>
        </w:rPr>
        <w:t>和</w:t>
      </w:r>
      <w:r>
        <w:rPr>
          <w:szCs w:val="21"/>
          <w:lang w:val="en-GB"/>
        </w:rPr>
        <w:t>7.2.2.2</w:t>
      </w:r>
      <w:r>
        <w:rPr>
          <w:rFonts w:hint="eastAsia"/>
          <w:szCs w:val="21"/>
        </w:rPr>
        <w:t>定义的位率低位和位率高位计算得到；当</w:t>
      </w:r>
      <w:r>
        <w:rPr>
          <w:szCs w:val="21"/>
        </w:rPr>
        <w:t>AVS3</w:t>
      </w:r>
      <w:r>
        <w:rPr>
          <w:rFonts w:hint="eastAsia"/>
          <w:szCs w:val="21"/>
        </w:rPr>
        <w:t>视频编码位流支持时间分层时，位率参数根据</w:t>
      </w:r>
      <w:r>
        <w:rPr>
          <w:szCs w:val="21"/>
          <w:lang w:val="en-GB"/>
        </w:rPr>
        <w:t>T/AI 109.2-2021</w:t>
      </w:r>
      <w:r>
        <w:rPr>
          <w:rFonts w:hint="eastAsia"/>
          <w:szCs w:val="21"/>
        </w:rPr>
        <w:t>中</w:t>
      </w:r>
      <w:r>
        <w:rPr>
          <w:szCs w:val="21"/>
          <w:lang w:val="en-GB"/>
        </w:rPr>
        <w:t>7.1.2.7</w:t>
      </w:r>
      <w:r>
        <w:rPr>
          <w:rFonts w:hint="eastAsia"/>
          <w:szCs w:val="21"/>
          <w:lang w:val="en-GB"/>
        </w:rPr>
        <w:t>和</w:t>
      </w:r>
      <w:r>
        <w:rPr>
          <w:szCs w:val="21"/>
          <w:lang w:val="en-GB"/>
        </w:rPr>
        <w:t>7.2.2.7</w:t>
      </w:r>
      <w:r>
        <w:rPr>
          <w:rFonts w:hint="eastAsia"/>
          <w:szCs w:val="21"/>
          <w:lang w:val="en-GB"/>
        </w:rPr>
        <w:t>定义</w:t>
      </w:r>
      <w:r>
        <w:rPr>
          <w:rFonts w:hint="eastAsia"/>
          <w:szCs w:val="21"/>
        </w:rPr>
        <w:t>的时间层位率低位和时间层位率高位计算得到。</w:t>
      </w:r>
    </w:p>
    <w:p w14:paraId="07580FB2">
      <w:pPr>
        <w:pStyle w:val="178"/>
        <w:numPr>
          <w:ilvl w:val="0"/>
          <w:numId w:val="57"/>
        </w:numPr>
        <w:spacing w:line="264" w:lineRule="auto"/>
        <w:ind w:left="420" w:leftChars="200" w:firstLineChars="0"/>
        <w:rPr>
          <w:sz w:val="21"/>
          <w:szCs w:val="21"/>
        </w:rPr>
      </w:pPr>
      <w:r>
        <w:rPr>
          <w:sz w:val="21"/>
          <w:szCs w:val="21"/>
        </w:rPr>
        <w:t>从MB</w:t>
      </w:r>
      <w:r>
        <w:rPr>
          <w:sz w:val="21"/>
          <w:szCs w:val="21"/>
          <w:vertAlign w:val="subscript"/>
          <w:lang w:val="en-GB"/>
        </w:rPr>
        <w:t>n</w:t>
      </w:r>
      <w:r>
        <w:rPr>
          <w:rFonts w:hint="eastAsia"/>
          <w:sz w:val="21"/>
          <w:szCs w:val="21"/>
        </w:rPr>
        <w:t>到</w:t>
      </w:r>
      <w:r>
        <w:rPr>
          <w:sz w:val="21"/>
          <w:szCs w:val="21"/>
        </w:rPr>
        <w:t>EB</w:t>
      </w:r>
      <w:r>
        <w:rPr>
          <w:sz w:val="21"/>
          <w:szCs w:val="21"/>
          <w:vertAlign w:val="subscript"/>
          <w:lang w:val="en-GB"/>
        </w:rPr>
        <w:t>n</w:t>
      </w:r>
      <w:r>
        <w:rPr>
          <w:rFonts w:hint="eastAsia"/>
          <w:sz w:val="21"/>
          <w:szCs w:val="21"/>
        </w:rPr>
        <w:t>的传输应按照公式（6）执行：</w:t>
      </w:r>
    </w:p>
    <w:p w14:paraId="585EC907">
      <w:pPr>
        <w:spacing w:line="264" w:lineRule="auto"/>
        <w:jc w:val="right"/>
        <w:rPr>
          <w:szCs w:val="21"/>
        </w:rPr>
      </w:pPr>
      <w:r>
        <w:rPr>
          <w:szCs w:val="21"/>
        </w:rPr>
        <w:t>Rbx</w:t>
      </w:r>
      <w:r>
        <w:rPr>
          <w:szCs w:val="21"/>
          <w:vertAlign w:val="subscript"/>
        </w:rPr>
        <w:t>n</w:t>
      </w:r>
      <w:r>
        <w:rPr>
          <w:szCs w:val="21"/>
        </w:rPr>
        <w:t xml:space="preserve"> = MaxBR[level_id]</w:t>
      </w:r>
      <w:r>
        <w:rPr>
          <w:rFonts w:hint="eastAsia"/>
        </w:rPr>
        <w:t xml:space="preserve"> </w:t>
      </w:r>
      <w:r>
        <w:rPr>
          <w:rFonts w:hint="eastAsia"/>
          <w:szCs w:val="21"/>
        </w:rPr>
        <w:tab/>
      </w:r>
      <w:r>
        <w:rPr>
          <w:szCs w:val="21"/>
        </w:rPr>
        <w:tab/>
      </w:r>
      <w:r>
        <w:rPr>
          <w:szCs w:val="21"/>
        </w:rPr>
        <w:tab/>
      </w:r>
      <w:r>
        <w:rPr>
          <w:szCs w:val="21"/>
        </w:rPr>
        <w:tab/>
      </w:r>
      <w:r>
        <w:rPr>
          <w:rFonts w:hint="eastAsia"/>
          <w:szCs w:val="21"/>
        </w:rPr>
        <w:tab/>
      </w:r>
      <w:r>
        <w:rPr>
          <w:rFonts w:hint="eastAsia"/>
          <w:szCs w:val="21"/>
        </w:rPr>
        <w:t>………………（6）</w:t>
      </w:r>
    </w:p>
    <w:p w14:paraId="4752E634">
      <w:pPr>
        <w:spacing w:line="264" w:lineRule="auto"/>
        <w:ind w:left="840" w:leftChars="400"/>
        <w:rPr>
          <w:szCs w:val="21"/>
        </w:rPr>
      </w:pPr>
      <w:r>
        <w:rPr>
          <w:rFonts w:hint="eastAsia"/>
          <w:szCs w:val="21"/>
        </w:rPr>
        <w:t>式中</w:t>
      </w:r>
      <w:r>
        <w:rPr>
          <w:szCs w:val="21"/>
        </w:rPr>
        <w:t>：</w:t>
      </w:r>
    </w:p>
    <w:p w14:paraId="52562D2F">
      <w:pPr>
        <w:spacing w:line="264" w:lineRule="auto"/>
        <w:ind w:left="840" w:leftChars="400"/>
        <w:rPr>
          <w:szCs w:val="21"/>
        </w:rPr>
      </w:pPr>
      <w:r>
        <w:rPr>
          <w:szCs w:val="21"/>
        </w:rPr>
        <w:t>Rbx</w:t>
      </w:r>
      <w:r>
        <w:rPr>
          <w:szCs w:val="21"/>
          <w:vertAlign w:val="subscript"/>
        </w:rPr>
        <w:t>n</w:t>
      </w:r>
      <w:r>
        <w:rPr>
          <w:szCs w:val="21"/>
        </w:rPr>
        <w:t>——</w:t>
      </w:r>
      <w:r>
        <w:rPr>
          <w:rFonts w:hint="eastAsia"/>
          <w:kern w:val="0"/>
          <w:szCs w:val="20"/>
        </w:rPr>
        <w:t>从复用缓存</w:t>
      </w:r>
      <w:r>
        <w:rPr>
          <w:kern w:val="0"/>
          <w:szCs w:val="20"/>
        </w:rPr>
        <w:t>MB</w:t>
      </w:r>
      <w:r>
        <w:rPr>
          <w:kern w:val="0"/>
          <w:szCs w:val="20"/>
          <w:vertAlign w:val="subscript"/>
        </w:rPr>
        <w:t>n</w:t>
      </w:r>
      <w:r>
        <w:rPr>
          <w:rFonts w:hint="eastAsia"/>
          <w:kern w:val="0"/>
          <w:szCs w:val="20"/>
        </w:rPr>
        <w:t>到位流缓存</w:t>
      </w:r>
      <w:r>
        <w:rPr>
          <w:kern w:val="0"/>
          <w:szCs w:val="20"/>
        </w:rPr>
        <w:t>EB</w:t>
      </w:r>
      <w:r>
        <w:rPr>
          <w:kern w:val="0"/>
          <w:szCs w:val="20"/>
          <w:vertAlign w:val="subscript"/>
        </w:rPr>
        <w:t>n</w:t>
      </w:r>
      <w:r>
        <w:rPr>
          <w:rFonts w:hint="eastAsia"/>
          <w:kern w:val="0"/>
          <w:szCs w:val="20"/>
        </w:rPr>
        <w:t>的传输速率，单位为位每秒；</w:t>
      </w:r>
    </w:p>
    <w:p w14:paraId="4F104B2D">
      <w:pPr>
        <w:spacing w:line="264" w:lineRule="auto"/>
        <w:ind w:left="840" w:leftChars="400"/>
        <w:rPr>
          <w:szCs w:val="21"/>
        </w:rPr>
      </w:pPr>
      <w:r>
        <w:rPr>
          <w:szCs w:val="21"/>
        </w:rPr>
        <w:t>MaxBR[level_id]——</w:t>
      </w:r>
      <w:r>
        <w:rPr>
          <w:rFonts w:hint="eastAsia"/>
          <w:bCs/>
          <w:szCs w:val="21"/>
        </w:rPr>
        <w:t>最大位速率</w:t>
      </w:r>
      <w:r>
        <w:rPr>
          <w:szCs w:val="21"/>
        </w:rPr>
        <w:t>MaxBR[level_id]</w:t>
      </w:r>
      <w:r>
        <w:rPr>
          <w:rFonts w:hint="eastAsia"/>
          <w:szCs w:val="21"/>
        </w:rPr>
        <w:t>，单位为位每秒，根据</w:t>
      </w:r>
      <w:r>
        <w:rPr>
          <w:szCs w:val="21"/>
        </w:rPr>
        <w:t>AVS3</w:t>
      </w:r>
      <w:r>
        <w:rPr>
          <w:rFonts w:hint="eastAsia"/>
          <w:szCs w:val="21"/>
        </w:rPr>
        <w:t>视频编码位流或包含最低时域层级的</w:t>
      </w:r>
      <w:r>
        <w:rPr>
          <w:szCs w:val="21"/>
        </w:rPr>
        <w:t>AVS3</w:t>
      </w:r>
      <w:r>
        <w:rPr>
          <w:rFonts w:hint="eastAsia"/>
          <w:szCs w:val="21"/>
        </w:rPr>
        <w:t>视频编码位流的级别</w:t>
      </w:r>
      <w:r>
        <w:rPr>
          <w:szCs w:val="21"/>
        </w:rPr>
        <w:t>level_id</w:t>
      </w:r>
      <w:r>
        <w:rPr>
          <w:rFonts w:hint="eastAsia"/>
          <w:szCs w:val="21"/>
        </w:rPr>
        <w:t>由</w:t>
      </w:r>
      <w:r>
        <w:rPr>
          <w:szCs w:val="21"/>
          <w:lang w:val="en-GB"/>
        </w:rPr>
        <w:t>T/AI 109.2-2021</w:t>
      </w:r>
      <w:r>
        <w:rPr>
          <w:rFonts w:hint="eastAsia"/>
          <w:szCs w:val="21"/>
        </w:rPr>
        <w:t>中的附录</w:t>
      </w:r>
      <w:r>
        <w:rPr>
          <w:szCs w:val="21"/>
        </w:rPr>
        <w:t>B.3</w:t>
      </w:r>
      <w:r>
        <w:rPr>
          <w:rFonts w:hint="eastAsia"/>
          <w:szCs w:val="21"/>
        </w:rPr>
        <w:t>的参数限制中得到。</w:t>
      </w:r>
    </w:p>
    <w:p w14:paraId="3F20D4CA">
      <w:pPr>
        <w:spacing w:line="264" w:lineRule="auto"/>
        <w:ind w:left="840" w:leftChars="400"/>
        <w:rPr>
          <w:szCs w:val="21"/>
        </w:rPr>
      </w:pPr>
      <w:r>
        <w:rPr>
          <w:rFonts w:hint="eastAsia"/>
          <w:szCs w:val="21"/>
        </w:rPr>
        <w:t>如果</w:t>
      </w:r>
      <w:r>
        <w:rPr>
          <w:szCs w:val="21"/>
        </w:rPr>
        <w:t>MB</w:t>
      </w:r>
      <w:r>
        <w:rPr>
          <w:szCs w:val="21"/>
          <w:vertAlign w:val="subscript"/>
        </w:rPr>
        <w:t>n</w:t>
      </w:r>
      <w:r>
        <w:rPr>
          <w:rFonts w:hint="eastAsia"/>
          <w:szCs w:val="21"/>
        </w:rPr>
        <w:t>中存在</w:t>
      </w:r>
      <w:r>
        <w:rPr>
          <w:szCs w:val="21"/>
        </w:rPr>
        <w:t>PES</w:t>
      </w:r>
      <w:r>
        <w:rPr>
          <w:rFonts w:hint="eastAsia"/>
          <w:szCs w:val="21"/>
        </w:rPr>
        <w:t>分组包负载数据且</w:t>
      </w:r>
      <w:r>
        <w:rPr>
          <w:szCs w:val="21"/>
        </w:rPr>
        <w:t>EB</w:t>
      </w:r>
      <w:r>
        <w:rPr>
          <w:szCs w:val="21"/>
          <w:vertAlign w:val="subscript"/>
        </w:rPr>
        <w:t>n</w:t>
      </w:r>
      <w:r>
        <w:rPr>
          <w:rFonts w:hint="eastAsia"/>
          <w:szCs w:val="21"/>
        </w:rPr>
        <w:t>没有充满，</w:t>
      </w:r>
      <w:r>
        <w:rPr>
          <w:szCs w:val="21"/>
        </w:rPr>
        <w:t>PES</w:t>
      </w:r>
      <w:r>
        <w:rPr>
          <w:rFonts w:hint="eastAsia"/>
          <w:szCs w:val="21"/>
        </w:rPr>
        <w:t>分组包负载以速率</w:t>
      </w:r>
      <w:r>
        <w:rPr>
          <w:szCs w:val="21"/>
        </w:rPr>
        <w:t>Rbx</w:t>
      </w:r>
      <w:r>
        <w:rPr>
          <w:szCs w:val="21"/>
          <w:vertAlign w:val="subscript"/>
        </w:rPr>
        <w:t>n</w:t>
      </w:r>
      <w:r>
        <w:rPr>
          <w:rFonts w:hint="eastAsia"/>
          <w:szCs w:val="21"/>
        </w:rPr>
        <w:t>从</w:t>
      </w:r>
      <w:r>
        <w:rPr>
          <w:szCs w:val="21"/>
        </w:rPr>
        <w:t>MB</w:t>
      </w:r>
      <w:r>
        <w:rPr>
          <w:szCs w:val="21"/>
          <w:vertAlign w:val="subscript"/>
        </w:rPr>
        <w:t>n</w:t>
      </w:r>
      <w:r>
        <w:rPr>
          <w:rFonts w:hint="eastAsia"/>
          <w:szCs w:val="21"/>
        </w:rPr>
        <w:t>被传输到</w:t>
      </w:r>
      <w:r>
        <w:rPr>
          <w:szCs w:val="21"/>
        </w:rPr>
        <w:t>EB</w:t>
      </w:r>
      <w:r>
        <w:rPr>
          <w:szCs w:val="21"/>
          <w:vertAlign w:val="subscript"/>
        </w:rPr>
        <w:t>n</w:t>
      </w:r>
      <w:r>
        <w:rPr>
          <w:rFonts w:hint="eastAsia"/>
          <w:szCs w:val="21"/>
        </w:rPr>
        <w:t>。如果</w:t>
      </w:r>
      <w:r>
        <w:rPr>
          <w:szCs w:val="21"/>
        </w:rPr>
        <w:t>EB</w:t>
      </w:r>
      <w:r>
        <w:rPr>
          <w:szCs w:val="21"/>
          <w:vertAlign w:val="subscript"/>
        </w:rPr>
        <w:t>n</w:t>
      </w:r>
      <w:r>
        <w:rPr>
          <w:rFonts w:hint="eastAsia"/>
          <w:szCs w:val="21"/>
        </w:rPr>
        <w:t>已经被充满，</w:t>
      </w:r>
      <w:r>
        <w:rPr>
          <w:szCs w:val="21"/>
        </w:rPr>
        <w:t>MB</w:t>
      </w:r>
      <w:r>
        <w:rPr>
          <w:szCs w:val="21"/>
          <w:vertAlign w:val="subscript"/>
        </w:rPr>
        <w:t>n</w:t>
      </w:r>
      <w:r>
        <w:rPr>
          <w:rFonts w:hint="eastAsia"/>
          <w:szCs w:val="21"/>
        </w:rPr>
        <w:t>中的数据不应被移除。当一个字节的数据从</w:t>
      </w:r>
      <w:r>
        <w:rPr>
          <w:szCs w:val="21"/>
        </w:rPr>
        <w:t>MB</w:t>
      </w:r>
      <w:r>
        <w:rPr>
          <w:szCs w:val="21"/>
          <w:vertAlign w:val="subscript"/>
        </w:rPr>
        <w:t>n</w:t>
      </w:r>
      <w:r>
        <w:rPr>
          <w:rFonts w:hint="eastAsia"/>
          <w:szCs w:val="21"/>
        </w:rPr>
        <w:t>被传输到</w:t>
      </w:r>
      <w:r>
        <w:rPr>
          <w:szCs w:val="21"/>
        </w:rPr>
        <w:t>EB</w:t>
      </w:r>
      <w:r>
        <w:rPr>
          <w:szCs w:val="21"/>
          <w:vertAlign w:val="subscript"/>
        </w:rPr>
        <w:t>n</w:t>
      </w:r>
      <w:r>
        <w:rPr>
          <w:rFonts w:hint="eastAsia"/>
          <w:szCs w:val="21"/>
        </w:rPr>
        <w:t>时，</w:t>
      </w:r>
      <w:r>
        <w:rPr>
          <w:szCs w:val="21"/>
        </w:rPr>
        <w:t>MB</w:t>
      </w:r>
      <w:r>
        <w:rPr>
          <w:szCs w:val="21"/>
          <w:vertAlign w:val="subscript"/>
        </w:rPr>
        <w:t>n</w:t>
      </w:r>
      <w:r>
        <w:rPr>
          <w:rFonts w:hint="eastAsia"/>
          <w:szCs w:val="21"/>
        </w:rPr>
        <w:t>中位于该字节之前的</w:t>
      </w:r>
      <w:r>
        <w:rPr>
          <w:szCs w:val="21"/>
        </w:rPr>
        <w:t>PES</w:t>
      </w:r>
      <w:r>
        <w:rPr>
          <w:rFonts w:hint="eastAsia"/>
          <w:szCs w:val="21"/>
        </w:rPr>
        <w:t>分组包头的所有字节被立即移除和丢弃。当</w:t>
      </w:r>
      <w:r>
        <w:rPr>
          <w:szCs w:val="21"/>
        </w:rPr>
        <w:t>MB</w:t>
      </w:r>
      <w:r>
        <w:rPr>
          <w:szCs w:val="21"/>
          <w:vertAlign w:val="subscript"/>
        </w:rPr>
        <w:t>n</w:t>
      </w:r>
      <w:r>
        <w:rPr>
          <w:rFonts w:hint="eastAsia"/>
          <w:szCs w:val="21"/>
        </w:rPr>
        <w:t>中不存在</w:t>
      </w:r>
      <w:r>
        <w:rPr>
          <w:szCs w:val="21"/>
        </w:rPr>
        <w:t>PES</w:t>
      </w:r>
      <w:r>
        <w:rPr>
          <w:rFonts w:hint="eastAsia"/>
          <w:szCs w:val="21"/>
        </w:rPr>
        <w:t>分组包负载数据时，没有数据被从</w:t>
      </w:r>
      <w:r>
        <w:rPr>
          <w:szCs w:val="21"/>
        </w:rPr>
        <w:t>MB</w:t>
      </w:r>
      <w:r>
        <w:rPr>
          <w:szCs w:val="21"/>
          <w:vertAlign w:val="subscript"/>
        </w:rPr>
        <w:t>n</w:t>
      </w:r>
      <w:r>
        <w:rPr>
          <w:rFonts w:hint="eastAsia"/>
          <w:szCs w:val="21"/>
        </w:rPr>
        <w:t>中移除。所有进入</w:t>
      </w:r>
      <w:r>
        <w:rPr>
          <w:szCs w:val="21"/>
        </w:rPr>
        <w:t>MB</w:t>
      </w:r>
      <w:r>
        <w:rPr>
          <w:szCs w:val="21"/>
          <w:vertAlign w:val="subscript"/>
        </w:rPr>
        <w:t>n</w:t>
      </w:r>
      <w:r>
        <w:rPr>
          <w:rFonts w:hint="eastAsia"/>
          <w:szCs w:val="21"/>
        </w:rPr>
        <w:t>的数据都应从其中离开。所有离开</w:t>
      </w:r>
      <w:r>
        <w:rPr>
          <w:szCs w:val="21"/>
        </w:rPr>
        <w:t>MB</w:t>
      </w:r>
      <w:r>
        <w:rPr>
          <w:szCs w:val="21"/>
          <w:vertAlign w:val="subscript"/>
        </w:rPr>
        <w:t>n</w:t>
      </w:r>
      <w:r>
        <w:rPr>
          <w:rFonts w:hint="eastAsia"/>
          <w:szCs w:val="21"/>
        </w:rPr>
        <w:t>的</w:t>
      </w:r>
      <w:r>
        <w:rPr>
          <w:szCs w:val="21"/>
        </w:rPr>
        <w:t>PES</w:t>
      </w:r>
      <w:r>
        <w:rPr>
          <w:rFonts w:hint="eastAsia"/>
          <w:szCs w:val="21"/>
        </w:rPr>
        <w:t>分组包负载数据都要立即进入</w:t>
      </w:r>
      <w:r>
        <w:rPr>
          <w:szCs w:val="21"/>
        </w:rPr>
        <w:t>EB</w:t>
      </w:r>
      <w:r>
        <w:rPr>
          <w:szCs w:val="21"/>
          <w:vertAlign w:val="subscript"/>
        </w:rPr>
        <w:t>n</w:t>
      </w:r>
      <w:r>
        <w:rPr>
          <w:rFonts w:hint="eastAsia"/>
          <w:szCs w:val="21"/>
        </w:rPr>
        <w:t>。</w:t>
      </w:r>
    </w:p>
    <w:p w14:paraId="6990223F">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STD延时</w:t>
      </w:r>
    </w:p>
    <w:p w14:paraId="597EB50F">
      <w:pPr>
        <w:numPr>
          <w:ilvl w:val="255"/>
          <w:numId w:val="0"/>
        </w:numPr>
        <w:spacing w:line="264" w:lineRule="auto"/>
        <w:ind w:firstLine="420" w:firstLineChars="200"/>
        <w:rPr>
          <w:szCs w:val="21"/>
        </w:rPr>
      </w:pPr>
      <w:r>
        <w:t>STD</w:t>
      </w:r>
      <w:r>
        <w:rPr>
          <w:rFonts w:hint="eastAsia"/>
        </w:rPr>
        <w:t>延时是数据通过STD中的</w:t>
      </w:r>
      <w:r>
        <w:rPr>
          <w:lang w:eastAsia="de-DE"/>
        </w:rPr>
        <w:t>TB</w:t>
      </w:r>
      <w:r>
        <w:rPr>
          <w:vertAlign w:val="subscript"/>
          <w:lang w:eastAsia="de-DE"/>
        </w:rPr>
        <w:t>n</w:t>
      </w:r>
      <w:r>
        <w:rPr>
          <w:rFonts w:hint="eastAsia"/>
        </w:rPr>
        <w:t>、</w:t>
      </w:r>
      <w:r>
        <w:rPr>
          <w:lang w:eastAsia="de-DE"/>
        </w:rPr>
        <w:t>MB</w:t>
      </w:r>
      <w:r>
        <w:rPr>
          <w:vertAlign w:val="subscript"/>
          <w:lang w:eastAsia="de-DE"/>
        </w:rPr>
        <w:t>n</w:t>
      </w:r>
      <w:r>
        <w:rPr>
          <w:rFonts w:hint="eastAsia"/>
        </w:rPr>
        <w:t>和</w:t>
      </w:r>
      <w:r>
        <w:rPr>
          <w:lang w:eastAsia="de-DE"/>
        </w:rPr>
        <w:t>EB</w:t>
      </w:r>
      <w:r>
        <w:rPr>
          <w:vertAlign w:val="subscript"/>
          <w:lang w:eastAsia="de-DE"/>
        </w:rPr>
        <w:t>n</w:t>
      </w:r>
      <w:r>
        <w:rPr>
          <w:rFonts w:hint="eastAsia"/>
        </w:rPr>
        <w:t>缓存的时间，符合</w:t>
      </w:r>
      <w:r>
        <w:rPr>
          <w:lang w:val="en-GB"/>
        </w:rPr>
        <w:t>T/AI 109.2-2021</w:t>
      </w:r>
      <w:r>
        <w:rPr>
          <w:rFonts w:hint="eastAsia"/>
        </w:rPr>
        <w:t>的任何数据的</w:t>
      </w:r>
      <w:r>
        <w:t>STD</w:t>
      </w:r>
      <w:r>
        <w:rPr>
          <w:rFonts w:hint="eastAsia"/>
        </w:rPr>
        <w:t>延时应符合约束：</w:t>
      </w:r>
      <w:r>
        <w:rPr>
          <w:rFonts w:hint="eastAsia"/>
          <w:szCs w:val="21"/>
        </w:rPr>
        <w:t>对于所有的</w:t>
      </w:r>
      <w:r>
        <w:rPr>
          <w:szCs w:val="21"/>
        </w:rPr>
        <w:t>j</w:t>
      </w:r>
      <w:r>
        <w:rPr>
          <w:rFonts w:hint="eastAsia"/>
          <w:szCs w:val="21"/>
        </w:rPr>
        <w:t>对应的存取单元</w:t>
      </w:r>
      <w:r>
        <w:rPr>
          <w:szCs w:val="21"/>
          <w:lang w:eastAsia="de-DE"/>
        </w:rPr>
        <w:t>A</w:t>
      </w:r>
      <w:r>
        <w:rPr>
          <w:szCs w:val="21"/>
          <w:vertAlign w:val="subscript"/>
          <w:lang w:val="en-GB"/>
        </w:rPr>
        <w:t>n</w:t>
      </w:r>
      <w:r>
        <w:rPr>
          <w:szCs w:val="21"/>
          <w:lang w:eastAsia="de-DE"/>
        </w:rPr>
        <w:t>(j)</w:t>
      </w:r>
      <w:r>
        <w:rPr>
          <w:rFonts w:hint="eastAsia"/>
          <w:szCs w:val="21"/>
        </w:rPr>
        <w:t>中的所有字节</w:t>
      </w:r>
      <w:r>
        <w:rPr>
          <w:szCs w:val="21"/>
        </w:rPr>
        <w:t>i</w:t>
      </w:r>
      <w:r>
        <w:rPr>
          <w:rFonts w:hint="eastAsia"/>
          <w:szCs w:val="21"/>
        </w:rPr>
        <w:t>，</w:t>
      </w:r>
      <w:r>
        <w:rPr>
          <w:szCs w:val="21"/>
          <w:lang w:eastAsia="de-DE"/>
        </w:rPr>
        <w:t>td</w:t>
      </w:r>
      <w:r>
        <w:rPr>
          <w:szCs w:val="21"/>
          <w:vertAlign w:val="subscript"/>
          <w:lang w:eastAsia="de-DE"/>
        </w:rPr>
        <w:t>n</w:t>
      </w:r>
      <w:r>
        <w:rPr>
          <w:szCs w:val="21"/>
          <w:lang w:eastAsia="de-DE"/>
        </w:rPr>
        <w:t>(j)–t(i)</w:t>
      </w:r>
      <w:r>
        <w:rPr>
          <w:rFonts w:hint="eastAsia"/>
          <w:szCs w:val="21"/>
          <w:lang w:eastAsia="de-DE"/>
        </w:rPr>
        <w:t>≤</w:t>
      </w:r>
      <w:r>
        <w:rPr>
          <w:szCs w:val="21"/>
          <w:lang w:eastAsia="de-DE"/>
        </w:rPr>
        <w:t>10</w:t>
      </w:r>
      <w:r>
        <w:rPr>
          <w:rFonts w:hint="eastAsia"/>
          <w:szCs w:val="21"/>
        </w:rPr>
        <w:t>（s）。</w:t>
      </w:r>
    </w:p>
    <w:p w14:paraId="6CF4E90C">
      <w:pPr>
        <w:widowControl/>
        <w:numPr>
          <w:ilvl w:val="2"/>
          <w:numId w:val="3"/>
        </w:numPr>
        <w:spacing w:before="156" w:beforeLines="50" w:after="156" w:afterLines="50"/>
        <w:jc w:val="left"/>
        <w:outlineLvl w:val="3"/>
        <w:rPr>
          <w:rFonts w:ascii="黑体" w:eastAsia="黑体"/>
          <w:kern w:val="0"/>
          <w:szCs w:val="21"/>
        </w:rPr>
      </w:pPr>
      <w:r>
        <w:rPr>
          <w:rFonts w:hint="eastAsia" w:ascii="黑体" w:eastAsia="黑体"/>
          <w:kern w:val="0"/>
          <w:szCs w:val="21"/>
        </w:rPr>
        <w:t>缓存管理条件</w:t>
      </w:r>
    </w:p>
    <w:p w14:paraId="0A9D6115">
      <w:pPr>
        <w:spacing w:line="264" w:lineRule="auto"/>
        <w:ind w:firstLine="420"/>
      </w:pPr>
      <w:r>
        <w:rPr>
          <w:rFonts w:hint="eastAsia"/>
        </w:rPr>
        <w:t>传输流的构建应符合如下的缓存管理条件：</w:t>
      </w:r>
    </w:p>
    <w:p w14:paraId="52A20F83">
      <w:pPr>
        <w:widowControl/>
        <w:numPr>
          <w:ilvl w:val="0"/>
          <w:numId w:val="60"/>
        </w:numPr>
        <w:spacing w:line="264" w:lineRule="auto"/>
        <w:ind w:left="840" w:leftChars="200" w:hangingChars="200"/>
        <w:rPr>
          <w:kern w:val="0"/>
          <w:szCs w:val="20"/>
          <w:lang w:val="en-GB"/>
        </w:rPr>
      </w:pPr>
      <w:r>
        <w:rPr>
          <w:rFonts w:hint="eastAsia"/>
          <w:kern w:val="0"/>
          <w:szCs w:val="20"/>
          <w:lang w:val="en-GB"/>
        </w:rPr>
        <w:t>每个</w:t>
      </w:r>
      <w:r>
        <w:rPr>
          <w:kern w:val="0"/>
          <w:szCs w:val="20"/>
          <w:lang w:val="en-GB"/>
        </w:rPr>
        <w:t>TB</w:t>
      </w:r>
      <w:r>
        <w:rPr>
          <w:kern w:val="0"/>
          <w:szCs w:val="20"/>
          <w:vertAlign w:val="subscript"/>
          <w:lang w:val="en-GB"/>
        </w:rPr>
        <w:t>n</w:t>
      </w:r>
      <w:r>
        <w:rPr>
          <w:rFonts w:hint="eastAsia"/>
          <w:kern w:val="0"/>
          <w:szCs w:val="20"/>
          <w:lang w:val="en-GB"/>
        </w:rPr>
        <w:t>不应上溢，且应在每一秒中至少有一次处于被清空的状态；</w:t>
      </w:r>
    </w:p>
    <w:p w14:paraId="2E39E6DD">
      <w:pPr>
        <w:widowControl/>
        <w:numPr>
          <w:ilvl w:val="0"/>
          <w:numId w:val="60"/>
        </w:numPr>
        <w:spacing w:line="264" w:lineRule="auto"/>
        <w:ind w:left="840" w:leftChars="200" w:hangingChars="200"/>
        <w:rPr>
          <w:kern w:val="0"/>
          <w:szCs w:val="20"/>
          <w:lang w:val="en-GB"/>
        </w:rPr>
      </w:pPr>
      <w:r>
        <w:rPr>
          <w:rFonts w:hint="eastAsia"/>
          <w:kern w:val="0"/>
          <w:szCs w:val="20"/>
          <w:lang w:val="en-GB"/>
        </w:rPr>
        <w:t>每个</w:t>
      </w:r>
      <w:r>
        <w:rPr>
          <w:kern w:val="0"/>
          <w:szCs w:val="20"/>
          <w:lang w:val="en-GB"/>
        </w:rPr>
        <w:t>MB</w:t>
      </w:r>
      <w:r>
        <w:rPr>
          <w:kern w:val="0"/>
          <w:szCs w:val="20"/>
          <w:vertAlign w:val="subscript"/>
          <w:lang w:val="en-GB"/>
        </w:rPr>
        <w:t>n</w:t>
      </w:r>
      <w:r>
        <w:rPr>
          <w:rFonts w:hint="eastAsia"/>
          <w:kern w:val="0"/>
          <w:szCs w:val="20"/>
          <w:lang w:val="en-GB"/>
        </w:rPr>
        <w:t>、</w:t>
      </w:r>
      <w:r>
        <w:rPr>
          <w:kern w:val="0"/>
          <w:szCs w:val="20"/>
          <w:lang w:val="en-GB"/>
        </w:rPr>
        <w:t>EB</w:t>
      </w:r>
      <w:r>
        <w:rPr>
          <w:kern w:val="0"/>
          <w:szCs w:val="20"/>
          <w:vertAlign w:val="subscript"/>
          <w:lang w:val="en-GB"/>
        </w:rPr>
        <w:t>n</w:t>
      </w:r>
      <w:r>
        <w:rPr>
          <w:rFonts w:hint="eastAsia"/>
          <w:kern w:val="0"/>
          <w:szCs w:val="20"/>
          <w:lang w:val="en-GB"/>
        </w:rPr>
        <w:t>和</w:t>
      </w:r>
      <w:r>
        <w:rPr>
          <w:kern w:val="0"/>
          <w:szCs w:val="20"/>
          <w:lang w:val="en-GB"/>
        </w:rPr>
        <w:t>DPB</w:t>
      </w:r>
      <w:r>
        <w:rPr>
          <w:rFonts w:hint="eastAsia"/>
          <w:kern w:val="0"/>
          <w:szCs w:val="20"/>
          <w:lang w:val="en-GB"/>
        </w:rPr>
        <w:t>不应上溢；</w:t>
      </w:r>
    </w:p>
    <w:p w14:paraId="7E5A70B1">
      <w:pPr>
        <w:widowControl/>
        <w:numPr>
          <w:ilvl w:val="0"/>
          <w:numId w:val="60"/>
        </w:numPr>
        <w:spacing w:line="264" w:lineRule="auto"/>
        <w:ind w:left="840" w:leftChars="200" w:hangingChars="200"/>
      </w:pPr>
      <w:r>
        <w:rPr>
          <w:kern w:val="0"/>
          <w:szCs w:val="20"/>
          <w:lang w:val="en-GB"/>
        </w:rPr>
        <w:t>EB</w:t>
      </w:r>
      <w:r>
        <w:rPr>
          <w:kern w:val="0"/>
          <w:szCs w:val="20"/>
          <w:vertAlign w:val="subscript"/>
          <w:lang w:val="en-GB"/>
        </w:rPr>
        <w:t>n</w:t>
      </w:r>
      <w:r>
        <w:rPr>
          <w:rFonts w:hint="eastAsia"/>
          <w:kern w:val="0"/>
          <w:szCs w:val="20"/>
          <w:lang w:val="en-GB"/>
        </w:rPr>
        <w:t>不应下溢。当</w:t>
      </w:r>
      <w:r>
        <w:rPr>
          <w:kern w:val="0"/>
          <w:szCs w:val="20"/>
          <w:lang w:val="en-GB"/>
        </w:rPr>
        <w:t>AVS3</w:t>
      </w:r>
      <w:r>
        <w:rPr>
          <w:rFonts w:hint="eastAsia"/>
          <w:kern w:val="0"/>
          <w:szCs w:val="20"/>
          <w:lang w:val="en-GB"/>
        </w:rPr>
        <w:t>视频存取单元</w:t>
      </w:r>
      <w:r>
        <w:rPr>
          <w:kern w:val="0"/>
          <w:szCs w:val="20"/>
          <w:lang w:val="en-GB"/>
        </w:rPr>
        <w:t>A</w:t>
      </w:r>
      <w:r>
        <w:rPr>
          <w:kern w:val="0"/>
          <w:szCs w:val="20"/>
          <w:vertAlign w:val="subscript"/>
          <w:lang w:val="en-GB"/>
        </w:rPr>
        <w:t>n</w:t>
      </w:r>
      <w:r>
        <w:rPr>
          <w:kern w:val="0"/>
          <w:szCs w:val="20"/>
          <w:lang w:val="en-GB"/>
        </w:rPr>
        <w:t>(j)</w:t>
      </w:r>
      <w:r>
        <w:rPr>
          <w:rFonts w:hint="eastAsia"/>
          <w:kern w:val="0"/>
          <w:szCs w:val="20"/>
          <w:lang w:val="en-GB"/>
        </w:rPr>
        <w:t>中一个或多个字节在解码时间</w:t>
      </w:r>
      <w:r>
        <w:rPr>
          <w:kern w:val="0"/>
          <w:szCs w:val="20"/>
          <w:lang w:val="en-GB"/>
        </w:rPr>
        <w:t>td</w:t>
      </w:r>
      <w:r>
        <w:rPr>
          <w:kern w:val="0"/>
          <w:szCs w:val="20"/>
          <w:vertAlign w:val="subscript"/>
          <w:lang w:val="en-GB"/>
        </w:rPr>
        <w:t>n</w:t>
      </w:r>
      <w:r>
        <w:rPr>
          <w:kern w:val="0"/>
          <w:szCs w:val="20"/>
          <w:lang w:val="en-GB"/>
        </w:rPr>
        <w:t>(j)</w:t>
      </w:r>
      <w:r>
        <w:rPr>
          <w:rFonts w:hint="eastAsia"/>
          <w:kern w:val="0"/>
          <w:szCs w:val="20"/>
          <w:lang w:val="en-GB"/>
        </w:rPr>
        <w:t>不存在于</w:t>
      </w:r>
      <w:r>
        <w:rPr>
          <w:kern w:val="0"/>
          <w:szCs w:val="20"/>
          <w:lang w:val="en-GB"/>
        </w:rPr>
        <w:t>EB</w:t>
      </w:r>
      <w:r>
        <w:rPr>
          <w:kern w:val="0"/>
          <w:szCs w:val="20"/>
          <w:vertAlign w:val="subscript"/>
          <w:lang w:val="en-GB"/>
        </w:rPr>
        <w:t>n</w:t>
      </w:r>
      <w:r>
        <w:rPr>
          <w:rFonts w:hint="eastAsia"/>
          <w:kern w:val="0"/>
          <w:szCs w:val="20"/>
          <w:lang w:val="en-GB"/>
        </w:rPr>
        <w:t>中时，</w:t>
      </w:r>
      <w:r>
        <w:rPr>
          <w:kern w:val="0"/>
          <w:szCs w:val="20"/>
          <w:lang w:val="en-GB"/>
        </w:rPr>
        <w:t>EB</w:t>
      </w:r>
      <w:r>
        <w:rPr>
          <w:kern w:val="0"/>
          <w:szCs w:val="20"/>
          <w:vertAlign w:val="subscript"/>
          <w:lang w:val="en-GB"/>
        </w:rPr>
        <w:t>n</w:t>
      </w:r>
      <w:r>
        <w:rPr>
          <w:rFonts w:hint="eastAsia"/>
          <w:kern w:val="0"/>
          <w:szCs w:val="20"/>
          <w:lang w:val="en-GB"/>
        </w:rPr>
        <w:t>对于</w:t>
      </w:r>
      <w:r>
        <w:rPr>
          <w:kern w:val="0"/>
          <w:szCs w:val="20"/>
          <w:lang w:val="en-GB"/>
        </w:rPr>
        <w:t>A</w:t>
      </w:r>
      <w:r>
        <w:rPr>
          <w:kern w:val="0"/>
          <w:szCs w:val="20"/>
          <w:vertAlign w:val="subscript"/>
          <w:lang w:val="en-GB"/>
        </w:rPr>
        <w:t>n</w:t>
      </w:r>
      <w:r>
        <w:rPr>
          <w:kern w:val="0"/>
          <w:szCs w:val="20"/>
          <w:lang w:val="en-GB"/>
        </w:rPr>
        <w:t>(j)</w:t>
      </w:r>
      <w:r>
        <w:rPr>
          <w:rFonts w:hint="eastAsia"/>
          <w:kern w:val="0"/>
          <w:szCs w:val="20"/>
          <w:lang w:val="en-GB"/>
        </w:rPr>
        <w:t>发生下溢。</w:t>
      </w:r>
      <w:bookmarkEnd w:id="375"/>
    </w:p>
    <w:p w14:paraId="6EA23048">
      <w:pPr>
        <w:pStyle w:val="65"/>
        <w:spacing w:before="312" w:after="312"/>
      </w:pPr>
      <w:bookmarkStart w:id="376" w:name="_Toc30959"/>
      <w:bookmarkStart w:id="377" w:name="_Toc31639"/>
      <w:bookmarkStart w:id="378" w:name="_Toc31034"/>
      <w:bookmarkStart w:id="379" w:name="_Toc2916"/>
      <w:r>
        <w:t>RTP传输技术要求</w:t>
      </w:r>
      <w:bookmarkEnd w:id="376"/>
      <w:bookmarkEnd w:id="377"/>
      <w:bookmarkEnd w:id="378"/>
      <w:bookmarkEnd w:id="379"/>
    </w:p>
    <w:p w14:paraId="5F232F45">
      <w:pPr>
        <w:widowControl/>
        <w:numPr>
          <w:ilvl w:val="1"/>
          <w:numId w:val="61"/>
        </w:numPr>
        <w:spacing w:before="156" w:beforeLines="50" w:after="156" w:afterLines="50"/>
        <w:jc w:val="left"/>
        <w:outlineLvl w:val="2"/>
        <w:rPr>
          <w:rFonts w:ascii="黑体" w:eastAsia="黑体"/>
          <w:kern w:val="0"/>
          <w:szCs w:val="21"/>
        </w:rPr>
      </w:pPr>
      <w:r>
        <w:rPr>
          <w:rFonts w:hint="eastAsia" w:ascii="黑体" w:eastAsia="黑体"/>
          <w:kern w:val="0"/>
          <w:szCs w:val="21"/>
        </w:rPr>
        <w:t>AVS3 视频的RTP 负载格式</w:t>
      </w:r>
    </w:p>
    <w:p w14:paraId="63D9404F">
      <w:pPr>
        <w:widowControl/>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概述</w:t>
      </w:r>
    </w:p>
    <w:p w14:paraId="2084F32A">
      <w:pPr>
        <w:pStyle w:val="36"/>
        <w:rPr>
          <w:rFonts w:ascii="Times New Roman"/>
        </w:rPr>
      </w:pPr>
      <w:r>
        <w:rPr>
          <w:rFonts w:ascii="Times New Roman"/>
        </w:rPr>
        <w:t>AVS3视频的RTP负载以AVS3视频元码流形式进行封装</w:t>
      </w:r>
      <w:r>
        <w:rPr>
          <w:rFonts w:hint="eastAsia" w:ascii="Times New Roman"/>
        </w:rPr>
        <w:t>。</w:t>
      </w:r>
      <w:r>
        <w:rPr>
          <w:rFonts w:ascii="Times New Roman"/>
        </w:rPr>
        <w:t>一个AVS3视频的RTP负载中可以包含一个或者多个AVS3视频元码流，或一个AVS</w:t>
      </w:r>
      <w:r>
        <w:rPr>
          <w:rFonts w:hint="eastAsia" w:ascii="Times New Roman"/>
        </w:rPr>
        <w:t>3</w:t>
      </w:r>
      <w:r>
        <w:rPr>
          <w:rFonts w:ascii="Times New Roman"/>
        </w:rPr>
        <w:t>视频元码流分片。AVS3视频元码流为符合T/AI 109.2-2021的视频编码位流片段，由位流中相邻两个起始码或相邻若干个起始码之间的编码数据组成（包含第一个起始码），根据起始码取值识别</w:t>
      </w:r>
      <w:r>
        <w:rPr>
          <w:rFonts w:hint="eastAsia" w:ascii="Times New Roman"/>
        </w:rPr>
        <w:t>AVS3视频</w:t>
      </w:r>
      <w:r>
        <w:rPr>
          <w:rFonts w:ascii="Times New Roman"/>
        </w:rPr>
        <w:t>元码流数据类型，如序列头、用户数据、扩展数据、帧内/帧间预测图像。其中，帧内/帧间预测图像类型的</w:t>
      </w:r>
      <w:r>
        <w:rPr>
          <w:rFonts w:hint="eastAsia" w:ascii="Times New Roman"/>
        </w:rPr>
        <w:t>AVS3视频</w:t>
      </w:r>
      <w:r>
        <w:rPr>
          <w:rFonts w:ascii="Times New Roman"/>
        </w:rPr>
        <w:t>元码流，由帧内/帧间预测图像起始码（包含）开始到下一个帧内/帧间预测图像</w:t>
      </w:r>
      <w:r>
        <w:rPr>
          <w:rFonts w:hint="eastAsia" w:ascii="Times New Roman"/>
        </w:rPr>
        <w:t>起始码、序列起始码、序列结束码、或视频编辑码之</w:t>
      </w:r>
      <w:r>
        <w:rPr>
          <w:rFonts w:ascii="Times New Roman"/>
        </w:rPr>
        <w:t>前的连续字节组成</w:t>
      </w:r>
      <w:r>
        <w:rPr>
          <w:rFonts w:hint="eastAsia" w:ascii="Times New Roman"/>
        </w:rPr>
        <w:t>。</w:t>
      </w:r>
      <w:r>
        <w:rPr>
          <w:rFonts w:ascii="Times New Roman"/>
        </w:rPr>
        <w:t>AVS</w:t>
      </w:r>
      <w:r>
        <w:rPr>
          <w:rFonts w:hint="eastAsia" w:ascii="Times New Roman"/>
        </w:rPr>
        <w:t>3</w:t>
      </w:r>
      <w:r>
        <w:rPr>
          <w:rFonts w:ascii="Times New Roman"/>
        </w:rPr>
        <w:t>视频元码流分片为将AVS3视频元码流以字节为最小单位进行分割形成的连续片段。</w:t>
      </w:r>
    </w:p>
    <w:p w14:paraId="27714B48">
      <w:pPr>
        <w:pStyle w:val="36"/>
        <w:rPr>
          <w:rFonts w:ascii="Times New Roman"/>
        </w:rPr>
      </w:pPr>
      <w:r>
        <w:rPr>
          <w:rFonts w:hint="eastAsia" w:ascii="Times New Roman"/>
        </w:rPr>
        <w:t>AVS3元码流的起始码是一组特定的位串。在</w:t>
      </w:r>
      <w:r>
        <w:rPr>
          <w:rFonts w:ascii="Times New Roman"/>
        </w:rPr>
        <w:t>符合T/AI 109.2-2021</w:t>
      </w:r>
      <w:r>
        <w:rPr>
          <w:rFonts w:hint="eastAsia" w:ascii="Times New Roman"/>
        </w:rPr>
        <w:t>的位流中，除起始码外的任何情况下都不应出现这些位串。起始码由起始码前缀和起始码值构成。起始码前缀是位串‘0000 0000 0000 0000 0000 0001’；起始码值是一个8位整数，用来表示负载数据类型。所有的起始码都应字节对齐。</w:t>
      </w:r>
    </w:p>
    <w:p w14:paraId="4061C566">
      <w:pPr>
        <w:pStyle w:val="36"/>
        <w:rPr>
          <w:rFonts w:ascii="Times New Roman"/>
        </w:rPr>
      </w:pPr>
      <w:r>
        <w:rPr>
          <w:rFonts w:hint="eastAsia" w:ascii="Times New Roman"/>
        </w:rPr>
        <w:t>本章节定义的所有整型字段均遵循RTP定义的网络字节序，即高位字节优先。</w:t>
      </w:r>
    </w:p>
    <w:p w14:paraId="01DEB565">
      <w:pPr>
        <w:widowControl/>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RTP头的使用</w:t>
      </w:r>
    </w:p>
    <w:p w14:paraId="57E1A747">
      <w:pPr>
        <w:pStyle w:val="2"/>
      </w:pPr>
      <w:r>
        <w:rPr>
          <w:rFonts w:hint="eastAsia"/>
        </w:rPr>
        <w:t>一个AVS3视频的RTP数据包包含RTP头和AVS3视频负载两部分，如图2所示。</w:t>
      </w:r>
    </w:p>
    <w:p w14:paraId="06DB227E">
      <w:pPr>
        <w:pStyle w:val="2"/>
        <w:ind w:firstLine="1680" w:firstLineChars="800"/>
      </w:pPr>
      <w:r>
        <w:drawing>
          <wp:inline distT="0" distB="0" distL="114300" distR="114300">
            <wp:extent cx="3886200" cy="2263775"/>
            <wp:effectExtent l="0" t="0" r="0" b="6985"/>
            <wp:docPr id="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pic:cNvPicPr>
                      <a:picLocks noChangeAspect="1"/>
                    </pic:cNvPicPr>
                  </pic:nvPicPr>
                  <pic:blipFill>
                    <a:blip r:embed="rId8"/>
                    <a:stretch>
                      <a:fillRect/>
                    </a:stretch>
                  </pic:blipFill>
                  <pic:spPr>
                    <a:xfrm>
                      <a:off x="0" y="0"/>
                      <a:ext cx="3886200" cy="2263775"/>
                    </a:xfrm>
                    <a:prstGeom prst="rect">
                      <a:avLst/>
                    </a:prstGeom>
                    <a:noFill/>
                    <a:ln>
                      <a:noFill/>
                    </a:ln>
                  </pic:spPr>
                </pic:pic>
              </a:graphicData>
            </a:graphic>
          </wp:inline>
        </w:drawing>
      </w:r>
    </w:p>
    <w:p w14:paraId="1FC70222">
      <w:pPr>
        <w:jc w:val="center"/>
        <w:rPr>
          <w:rFonts w:hint="eastAsia" w:ascii="黑体" w:hAnsi="黑体" w:eastAsia="黑体" w:cs="黑体"/>
          <w:szCs w:val="21"/>
        </w:rPr>
      </w:pPr>
      <w:r>
        <w:rPr>
          <w:rFonts w:hint="eastAsia" w:ascii="黑体" w:hAnsi="黑体" w:eastAsia="黑体" w:cs="黑体"/>
          <w:szCs w:val="21"/>
        </w:rPr>
        <w:t>图2 AVS3视频的RTP数据包</w:t>
      </w:r>
    </w:p>
    <w:p w14:paraId="30A99B55">
      <w:pPr>
        <w:pStyle w:val="36"/>
        <w:spacing w:line="320" w:lineRule="exact"/>
        <w:ind w:firstLineChars="0"/>
        <w:rPr>
          <w:rStyle w:val="241"/>
          <w:rFonts w:ascii="Times New Roman"/>
          <w:bCs/>
          <w:szCs w:val="21"/>
        </w:rPr>
      </w:pPr>
      <w:r>
        <w:rPr>
          <w:rFonts w:hint="eastAsia" w:ascii="Times New Roman"/>
        </w:rPr>
        <w:t xml:space="preserve">IETF </w:t>
      </w:r>
      <w:r>
        <w:rPr>
          <w:rFonts w:ascii="Times New Roman"/>
        </w:rPr>
        <w:t>RFC 3550中定义了RTP头的结构，根据AVS3视频的RTP</w:t>
      </w:r>
      <w:r>
        <w:rPr>
          <w:rFonts w:hint="eastAsia" w:ascii="Times New Roman"/>
        </w:rPr>
        <w:t>数据包</w:t>
      </w:r>
      <w:r>
        <w:rPr>
          <w:rFonts w:ascii="Times New Roman"/>
        </w:rPr>
        <w:t>格式，RTP头</w:t>
      </w:r>
      <w:r>
        <w:rPr>
          <w:rFonts w:hint="eastAsia" w:ascii="Times New Roman"/>
        </w:rPr>
        <w:t>中的</w:t>
      </w:r>
      <w:r>
        <w:rPr>
          <w:rFonts w:ascii="Times New Roman"/>
        </w:rPr>
        <w:t>字段</w:t>
      </w:r>
      <w:r>
        <w:rPr>
          <w:rFonts w:hint="eastAsia" w:ascii="Times New Roman"/>
        </w:rPr>
        <w:t>应设置如下：</w:t>
      </w:r>
    </w:p>
    <w:p w14:paraId="75B8E291">
      <w:pPr>
        <w:pStyle w:val="36"/>
        <w:rPr>
          <w:rStyle w:val="241"/>
          <w:rFonts w:ascii="Times New Roman"/>
          <w:bCs/>
          <w:sz w:val="21"/>
          <w:szCs w:val="21"/>
        </w:rPr>
      </w:pPr>
      <w:r>
        <w:rPr>
          <w:rStyle w:val="241"/>
          <w:rFonts w:ascii="Times New Roman"/>
          <w:bCs/>
          <w:sz w:val="21"/>
          <w:szCs w:val="21"/>
        </w:rPr>
        <w:t>Marker bit</w:t>
      </w:r>
      <w:r>
        <w:rPr>
          <w:rStyle w:val="241"/>
          <w:rFonts w:hint="eastAsia" w:ascii="Times New Roman"/>
          <w:bCs/>
          <w:sz w:val="21"/>
          <w:szCs w:val="21"/>
        </w:rPr>
        <w:t xml:space="preserve"> （M）：该字段</w:t>
      </w:r>
      <w:r>
        <w:rPr>
          <w:rStyle w:val="241"/>
          <w:rFonts w:ascii="Times New Roman"/>
          <w:bCs/>
          <w:sz w:val="21"/>
          <w:szCs w:val="21"/>
        </w:rPr>
        <w:t>为</w:t>
      </w:r>
      <w:r>
        <w:rPr>
          <w:rStyle w:val="241"/>
          <w:rFonts w:hint="eastAsia" w:ascii="Times New Roman"/>
          <w:bCs/>
          <w:sz w:val="21"/>
          <w:szCs w:val="21"/>
        </w:rPr>
        <w:t>1位，</w:t>
      </w:r>
      <w:r>
        <w:rPr>
          <w:rStyle w:val="241"/>
          <w:rFonts w:ascii="Times New Roman"/>
          <w:bCs/>
          <w:sz w:val="21"/>
          <w:szCs w:val="21"/>
        </w:rPr>
        <w:t>指定</w:t>
      </w:r>
      <w:r>
        <w:rPr>
          <w:rStyle w:val="241"/>
          <w:rFonts w:hint="eastAsia" w:ascii="Times New Roman"/>
          <w:bCs/>
          <w:sz w:val="21"/>
          <w:szCs w:val="21"/>
        </w:rPr>
        <w:t>视频</w:t>
      </w:r>
      <w:r>
        <w:rPr>
          <w:rStyle w:val="241"/>
          <w:rFonts w:ascii="Times New Roman"/>
          <w:bCs/>
          <w:sz w:val="21"/>
          <w:szCs w:val="21"/>
        </w:rPr>
        <w:t>帧的边界，</w:t>
      </w:r>
      <w:r>
        <w:rPr>
          <w:rStyle w:val="241"/>
          <w:rFonts w:hint="eastAsia" w:ascii="Times New Roman"/>
          <w:bCs/>
          <w:sz w:val="21"/>
          <w:szCs w:val="21"/>
        </w:rPr>
        <w:t>视频</w:t>
      </w:r>
      <w:r>
        <w:rPr>
          <w:rStyle w:val="241"/>
          <w:rFonts w:ascii="Times New Roman"/>
          <w:bCs/>
          <w:sz w:val="21"/>
          <w:szCs w:val="21"/>
        </w:rPr>
        <w:t>帧的最后一个RTP数据包的标记位设为1，其他RTP数据包标记位均设为0。</w:t>
      </w:r>
    </w:p>
    <w:p w14:paraId="50D8DAF2">
      <w:pPr>
        <w:pStyle w:val="36"/>
        <w:rPr>
          <w:rStyle w:val="241"/>
          <w:rFonts w:ascii="Times New Roman"/>
          <w:bCs/>
          <w:sz w:val="21"/>
          <w:szCs w:val="21"/>
        </w:rPr>
      </w:pPr>
      <w:r>
        <w:rPr>
          <w:rStyle w:val="241"/>
          <w:rFonts w:hint="eastAsia" w:ascii="Times New Roman"/>
          <w:bCs/>
          <w:sz w:val="21"/>
          <w:szCs w:val="21"/>
        </w:rPr>
        <w:t>payload type</w:t>
      </w:r>
      <w:r>
        <w:rPr>
          <w:rStyle w:val="241"/>
          <w:rFonts w:ascii="Times New Roman"/>
          <w:bCs/>
          <w:sz w:val="21"/>
          <w:szCs w:val="21"/>
        </w:rPr>
        <w:t>（PT）</w:t>
      </w:r>
      <w:r>
        <w:rPr>
          <w:rStyle w:val="241"/>
          <w:rFonts w:hint="eastAsia" w:ascii="Times New Roman"/>
          <w:bCs/>
          <w:sz w:val="21"/>
          <w:szCs w:val="21"/>
        </w:rPr>
        <w:t>：该字段为7位，</w:t>
      </w:r>
      <w:r>
        <w:rPr>
          <w:rStyle w:val="241"/>
          <w:rFonts w:ascii="Times New Roman"/>
          <w:bCs/>
          <w:sz w:val="21"/>
          <w:szCs w:val="21"/>
        </w:rPr>
        <w:t>根据</w:t>
      </w:r>
      <w:r>
        <w:rPr>
          <w:rStyle w:val="241"/>
          <w:rFonts w:hint="eastAsia" w:ascii="Times New Roman"/>
          <w:bCs/>
          <w:sz w:val="21"/>
          <w:szCs w:val="21"/>
        </w:rPr>
        <w:t xml:space="preserve">IETF </w:t>
      </w:r>
      <w:r>
        <w:rPr>
          <w:rStyle w:val="241"/>
          <w:rFonts w:ascii="Times New Roman"/>
          <w:bCs/>
          <w:sz w:val="21"/>
          <w:szCs w:val="21"/>
        </w:rPr>
        <w:t>RFC 3551的定义，上层应用</w:t>
      </w:r>
      <w:r>
        <w:rPr>
          <w:rStyle w:val="241"/>
          <w:rFonts w:hint="eastAsia" w:ascii="Times New Roman"/>
          <w:bCs/>
          <w:sz w:val="21"/>
          <w:szCs w:val="21"/>
        </w:rPr>
        <w:t>在每个RTP会话中</w:t>
      </w:r>
      <w:r>
        <w:rPr>
          <w:rStyle w:val="241"/>
          <w:rFonts w:ascii="Times New Roman"/>
          <w:bCs/>
          <w:sz w:val="21"/>
          <w:szCs w:val="21"/>
        </w:rPr>
        <w:t>（如SDP中）</w:t>
      </w:r>
      <w:r>
        <w:rPr>
          <w:rStyle w:val="241"/>
          <w:rFonts w:hint="eastAsia" w:ascii="Times New Roman"/>
          <w:bCs/>
          <w:sz w:val="21"/>
          <w:szCs w:val="21"/>
        </w:rPr>
        <w:t>应动态分配</w:t>
      </w:r>
      <w:r>
        <w:rPr>
          <w:rStyle w:val="241"/>
          <w:rFonts w:ascii="Times New Roman"/>
          <w:bCs/>
          <w:sz w:val="21"/>
          <w:szCs w:val="21"/>
        </w:rPr>
        <w:t>一个</w:t>
      </w:r>
      <w:r>
        <w:rPr>
          <w:rStyle w:val="241"/>
          <w:rFonts w:hint="eastAsia" w:ascii="Times New Roman"/>
          <w:bCs/>
          <w:sz w:val="21"/>
          <w:szCs w:val="21"/>
        </w:rPr>
        <w:t>PT值并维护PT值与负载</w:t>
      </w:r>
      <w:r>
        <w:rPr>
          <w:rStyle w:val="241"/>
          <w:rFonts w:ascii="Times New Roman"/>
          <w:bCs/>
          <w:sz w:val="21"/>
          <w:szCs w:val="21"/>
        </w:rPr>
        <w:t>格式</w:t>
      </w:r>
      <w:r>
        <w:rPr>
          <w:rStyle w:val="241"/>
          <w:rFonts w:hint="eastAsia" w:ascii="Times New Roman"/>
          <w:bCs/>
          <w:sz w:val="21"/>
          <w:szCs w:val="21"/>
        </w:rPr>
        <w:t>的</w:t>
      </w:r>
      <w:r>
        <w:rPr>
          <w:rStyle w:val="241"/>
          <w:rFonts w:ascii="Times New Roman"/>
          <w:bCs/>
          <w:sz w:val="21"/>
          <w:szCs w:val="21"/>
        </w:rPr>
        <w:t>映射关系。</w:t>
      </w:r>
      <w:r>
        <w:rPr>
          <w:rStyle w:val="241"/>
          <w:rFonts w:hint="eastAsia" w:ascii="Times New Roman"/>
          <w:bCs/>
          <w:sz w:val="21"/>
          <w:szCs w:val="21"/>
        </w:rPr>
        <w:t>PT值的</w:t>
      </w:r>
      <w:r>
        <w:rPr>
          <w:rStyle w:val="241"/>
          <w:rFonts w:ascii="Times New Roman"/>
          <w:bCs/>
          <w:sz w:val="21"/>
          <w:szCs w:val="21"/>
        </w:rPr>
        <w:t>取值范围</w:t>
      </w:r>
      <w:r>
        <w:rPr>
          <w:rStyle w:val="241"/>
          <w:rFonts w:hint="eastAsia" w:ascii="Times New Roman"/>
          <w:bCs/>
          <w:sz w:val="21"/>
          <w:szCs w:val="21"/>
        </w:rPr>
        <w:t>应遵循IETF RFC 3551规定（例如</w:t>
      </w:r>
      <w:r>
        <w:rPr>
          <w:rStyle w:val="241"/>
          <w:rFonts w:ascii="Times New Roman"/>
          <w:bCs/>
          <w:sz w:val="21"/>
          <w:szCs w:val="21"/>
        </w:rPr>
        <w:t>9</w:t>
      </w:r>
      <w:r>
        <w:rPr>
          <w:rStyle w:val="241"/>
          <w:rFonts w:hint="eastAsia" w:ascii="Times New Roman"/>
          <w:bCs/>
          <w:sz w:val="21"/>
          <w:szCs w:val="21"/>
        </w:rPr>
        <w:t>6</w:t>
      </w:r>
      <w:r>
        <w:rPr>
          <w:rStyle w:val="241"/>
          <w:rFonts w:ascii="Times New Roman"/>
          <w:bCs/>
          <w:sz w:val="21"/>
          <w:szCs w:val="21"/>
        </w:rPr>
        <w:t>-127</w:t>
      </w:r>
      <w:r>
        <w:rPr>
          <w:rStyle w:val="241"/>
          <w:rFonts w:hint="eastAsia" w:ascii="Times New Roman"/>
          <w:bCs/>
          <w:sz w:val="21"/>
          <w:szCs w:val="21"/>
        </w:rPr>
        <w:t>）。</w:t>
      </w:r>
    </w:p>
    <w:p w14:paraId="2A5462F0">
      <w:pPr>
        <w:pStyle w:val="36"/>
        <w:rPr>
          <w:rStyle w:val="241"/>
          <w:rFonts w:ascii="Times New Roman"/>
          <w:bCs/>
          <w:sz w:val="21"/>
          <w:szCs w:val="21"/>
        </w:rPr>
      </w:pPr>
      <w:r>
        <w:rPr>
          <w:rStyle w:val="241"/>
          <w:rFonts w:ascii="Times New Roman"/>
          <w:bCs/>
          <w:sz w:val="21"/>
          <w:szCs w:val="21"/>
        </w:rPr>
        <w:t>Timestamp</w:t>
      </w:r>
      <w:r>
        <w:rPr>
          <w:rStyle w:val="241"/>
          <w:rFonts w:hint="eastAsia" w:ascii="Times New Roman"/>
          <w:bCs/>
          <w:sz w:val="21"/>
          <w:szCs w:val="21"/>
        </w:rPr>
        <w:t>：该字段为3</w:t>
      </w:r>
      <w:r>
        <w:rPr>
          <w:rStyle w:val="241"/>
          <w:rFonts w:ascii="Times New Roman"/>
          <w:bCs/>
          <w:sz w:val="21"/>
          <w:szCs w:val="21"/>
        </w:rPr>
        <w:t>2</w:t>
      </w:r>
      <w:r>
        <w:rPr>
          <w:rStyle w:val="241"/>
          <w:rFonts w:hint="eastAsia" w:ascii="Times New Roman"/>
          <w:bCs/>
          <w:sz w:val="21"/>
          <w:szCs w:val="21"/>
        </w:rPr>
        <w:t>位，</w:t>
      </w:r>
      <w:r>
        <w:rPr>
          <w:rStyle w:val="241"/>
          <w:rFonts w:ascii="Times New Roman"/>
          <w:bCs/>
          <w:sz w:val="21"/>
          <w:szCs w:val="21"/>
        </w:rPr>
        <w:t>RTP时间戳设为编码内容的采样时间戳，所用的时钟为90000Hz，即RTP时间戳的时间单位为1/90000s。</w:t>
      </w:r>
      <w:r>
        <w:rPr>
          <w:rStyle w:val="241"/>
          <w:rFonts w:hint="eastAsia" w:ascii="Times New Roman"/>
          <w:bCs/>
          <w:sz w:val="21"/>
          <w:szCs w:val="21"/>
        </w:rPr>
        <w:t>时</w:t>
      </w:r>
      <w:r>
        <w:rPr>
          <w:rStyle w:val="241"/>
          <w:rFonts w:ascii="Times New Roman"/>
          <w:bCs/>
          <w:sz w:val="21"/>
          <w:szCs w:val="21"/>
        </w:rPr>
        <w:t>间戳的初始值应该是随机的，同一帧图像的不同RTP数据包的时间戳应该一致。</w:t>
      </w:r>
      <w:r>
        <w:rPr>
          <w:rStyle w:val="241"/>
          <w:rFonts w:hint="eastAsia" w:ascii="Times New Roman"/>
          <w:bCs/>
          <w:sz w:val="21"/>
          <w:szCs w:val="21"/>
        </w:rPr>
        <w:t>对于序列头、用户扩展数据、图像头不具备时间属性的负载，其时间戳应与紧随其后的图像数据的时间戳一致。</w:t>
      </w:r>
    </w:p>
    <w:p w14:paraId="02644FAF">
      <w:pPr>
        <w:pStyle w:val="36"/>
        <w:rPr>
          <w:rFonts w:ascii="Times New Roman"/>
          <w:b/>
          <w:color w:val="000000"/>
          <w:szCs w:val="21"/>
        </w:rPr>
      </w:pPr>
      <w:r>
        <w:rPr>
          <w:rStyle w:val="241"/>
          <w:rFonts w:hint="eastAsia" w:ascii="Times New Roman"/>
          <w:bCs/>
          <w:sz w:val="21"/>
          <w:szCs w:val="21"/>
        </w:rPr>
        <w:t>Sequence number</w:t>
      </w:r>
      <w:r>
        <w:rPr>
          <w:rStyle w:val="241"/>
          <w:rFonts w:hint="eastAsia" w:hAnsi="宋体"/>
          <w:bCs/>
          <w:sz w:val="21"/>
          <w:szCs w:val="21"/>
        </w:rPr>
        <w:t>：</w:t>
      </w:r>
      <w:r>
        <w:rPr>
          <w:rFonts w:hAnsi="宋体"/>
          <w:szCs w:val="21"/>
        </w:rPr>
        <w:t>该字段为</w:t>
      </w:r>
      <w:r>
        <w:rPr>
          <w:rStyle w:val="241"/>
          <w:rFonts w:hint="eastAsia" w:ascii="Times New Roman"/>
          <w:bCs/>
          <w:sz w:val="21"/>
          <w:szCs w:val="21"/>
        </w:rPr>
        <w:t>16</w:t>
      </w:r>
      <w:r>
        <w:rPr>
          <w:rStyle w:val="241"/>
          <w:rFonts w:hint="eastAsia" w:hAnsi="宋体"/>
          <w:sz w:val="21"/>
          <w:szCs w:val="21"/>
        </w:rPr>
        <w:t>位</w:t>
      </w:r>
      <w:r>
        <w:rPr>
          <w:rFonts w:hint="eastAsia" w:hAnsi="宋体"/>
          <w:szCs w:val="21"/>
        </w:rPr>
        <w:t>，表示</w:t>
      </w:r>
      <w:r>
        <w:rPr>
          <w:rStyle w:val="241"/>
          <w:rFonts w:hint="eastAsia" w:ascii="Times New Roman" w:hAnsi="宋体"/>
          <w:bCs/>
          <w:szCs w:val="21"/>
        </w:rPr>
        <w:t>RTP</w:t>
      </w:r>
      <w:r>
        <w:rPr>
          <w:rFonts w:hint="eastAsia" w:hAnsi="宋体"/>
          <w:szCs w:val="21"/>
        </w:rPr>
        <w:t>数据包的传输序列号，每发送一个</w:t>
      </w:r>
      <w:r>
        <w:rPr>
          <w:rFonts w:hint="eastAsia" w:ascii="Times New Roman"/>
          <w:szCs w:val="21"/>
        </w:rPr>
        <w:t>RTP</w:t>
      </w:r>
      <w:r>
        <w:rPr>
          <w:rFonts w:hint="eastAsia" w:hAnsi="宋体"/>
          <w:szCs w:val="21"/>
        </w:rPr>
        <w:t>数据包，序列号加</w:t>
      </w:r>
      <w:r>
        <w:rPr>
          <w:rFonts w:hint="eastAsia" w:ascii="Times New Roman"/>
          <w:szCs w:val="21"/>
        </w:rPr>
        <w:t>1</w:t>
      </w:r>
      <w:r>
        <w:rPr>
          <w:rFonts w:hint="eastAsia" w:hAnsi="宋体"/>
          <w:szCs w:val="21"/>
        </w:rPr>
        <w:t>，接收方可以用它来检测数据包丢失和恢复数据包序列。序列号的初始值应该是随机的。</w:t>
      </w:r>
    </w:p>
    <w:p w14:paraId="5D518C6B">
      <w:pPr>
        <w:pStyle w:val="36"/>
        <w:spacing w:line="320" w:lineRule="exact"/>
        <w:rPr>
          <w:rFonts w:ascii="Times New Roman"/>
          <w:lang w:val="en-GB"/>
        </w:rPr>
      </w:pPr>
      <w:r>
        <w:rPr>
          <w:rFonts w:ascii="Times New Roman"/>
          <w:lang w:val="en-GB"/>
        </w:rPr>
        <w:t>RTP</w:t>
      </w:r>
      <w:r>
        <w:rPr>
          <w:rFonts w:hint="eastAsia" w:ascii="Times New Roman"/>
        </w:rPr>
        <w:t>头中其它</w:t>
      </w:r>
      <w:r>
        <w:rPr>
          <w:rFonts w:ascii="Times New Roman"/>
          <w:lang w:val="en-GB"/>
        </w:rPr>
        <w:t>字段</w:t>
      </w:r>
      <w:r>
        <w:rPr>
          <w:rFonts w:hint="eastAsia" w:ascii="Times New Roman"/>
          <w:lang w:val="en-GB"/>
        </w:rPr>
        <w:t>（</w:t>
      </w:r>
      <w:r>
        <w:rPr>
          <w:rFonts w:hint="eastAsia" w:ascii="Times New Roman"/>
        </w:rPr>
        <w:t>V、P、X、CC等</w:t>
      </w:r>
      <w:r>
        <w:rPr>
          <w:rFonts w:hint="eastAsia" w:ascii="Times New Roman"/>
          <w:lang w:val="en-GB"/>
        </w:rPr>
        <w:t>）</w:t>
      </w:r>
      <w:r>
        <w:rPr>
          <w:rFonts w:hint="eastAsia" w:ascii="Times New Roman"/>
        </w:rPr>
        <w:t>应</w:t>
      </w:r>
      <w:r>
        <w:rPr>
          <w:rFonts w:ascii="Times New Roman"/>
          <w:lang w:val="en-GB"/>
        </w:rPr>
        <w:t>遵循</w:t>
      </w:r>
      <w:r>
        <w:rPr>
          <w:rFonts w:hint="eastAsia" w:ascii="Times New Roman"/>
        </w:rPr>
        <w:t>IETF RFC 3550的规定</w:t>
      </w:r>
      <w:r>
        <w:rPr>
          <w:rFonts w:ascii="Times New Roman"/>
          <w:lang w:val="en-GB"/>
        </w:rPr>
        <w:t>。</w:t>
      </w:r>
    </w:p>
    <w:p w14:paraId="1C84C648">
      <w:pPr>
        <w:widowControl/>
        <w:numPr>
          <w:ilvl w:val="2"/>
          <w:numId w:val="61"/>
        </w:numPr>
        <w:spacing w:before="156" w:beforeLines="50" w:after="156" w:afterLines="50"/>
        <w:jc w:val="left"/>
        <w:outlineLvl w:val="3"/>
        <w:rPr>
          <w:rFonts w:ascii="黑体" w:eastAsia="黑体"/>
          <w:kern w:val="0"/>
          <w:szCs w:val="21"/>
        </w:rPr>
      </w:pPr>
      <w:r>
        <w:rPr>
          <w:rFonts w:ascii="黑体" w:eastAsia="黑体"/>
          <w:kern w:val="0"/>
          <w:szCs w:val="21"/>
        </w:rPr>
        <w:t>AVS3</w:t>
      </w:r>
      <w:r>
        <w:rPr>
          <w:rFonts w:hint="eastAsia" w:ascii="黑体" w:eastAsia="黑体"/>
          <w:kern w:val="0"/>
          <w:szCs w:val="21"/>
        </w:rPr>
        <w:t>视频</w:t>
      </w:r>
      <w:r>
        <w:rPr>
          <w:rFonts w:ascii="黑体" w:eastAsia="黑体"/>
          <w:kern w:val="0"/>
          <w:szCs w:val="21"/>
        </w:rPr>
        <w:t>的</w:t>
      </w:r>
      <w:r>
        <w:rPr>
          <w:rFonts w:hint="eastAsia" w:ascii="黑体" w:eastAsia="黑体"/>
          <w:kern w:val="0"/>
          <w:szCs w:val="21"/>
        </w:rPr>
        <w:t>RTP负载头</w:t>
      </w:r>
    </w:p>
    <w:p w14:paraId="2CB787BB">
      <w:pPr>
        <w:pStyle w:val="7"/>
        <w:numPr>
          <w:ilvl w:val="0"/>
          <w:numId w:val="0"/>
        </w:numPr>
      </w:pPr>
      <w:r>
        <w:rPr>
          <w:rFonts w:hint="eastAsia" w:ascii="黑体" w:hAnsi="黑体" w:eastAsia="黑体"/>
          <w:b w:val="0"/>
          <w:bCs w:val="0"/>
          <w:sz w:val="21"/>
          <w:szCs w:val="21"/>
        </w:rPr>
        <w:t>10.1.3.1定义</w:t>
      </w:r>
    </w:p>
    <w:p w14:paraId="17DEE707">
      <w:pPr>
        <w:pStyle w:val="36"/>
        <w:spacing w:line="320" w:lineRule="exact"/>
        <w:rPr>
          <w:rFonts w:ascii="Times New Roman"/>
        </w:rPr>
      </w:pPr>
      <w:r>
        <w:rPr>
          <w:rFonts w:hint="eastAsia" w:ascii="Times New Roman"/>
        </w:rPr>
        <w:t>AVS3视频的RTP数据包中的AVS3视频负载结构由AVS3视频的</w:t>
      </w:r>
      <w:r>
        <w:rPr>
          <w:rFonts w:hint="eastAsia" w:hAnsi="宋体"/>
        </w:rPr>
        <w:t>负载头和</w:t>
      </w:r>
      <w:r>
        <w:rPr>
          <w:rFonts w:hint="eastAsia" w:ascii="Times New Roman"/>
        </w:rPr>
        <w:t>AVS3视频位流数据组成</w:t>
      </w:r>
      <w:r>
        <w:rPr>
          <w:rFonts w:hint="eastAsia" w:hAnsi="宋体"/>
        </w:rPr>
        <w:t>。其中，</w:t>
      </w:r>
      <w:r>
        <w:rPr>
          <w:rFonts w:ascii="Times New Roman"/>
        </w:rPr>
        <w:t>AVS3</w:t>
      </w:r>
      <w:r>
        <w:rPr>
          <w:rFonts w:hint="eastAsia" w:hAnsi="宋体"/>
        </w:rPr>
        <w:t>视频负载头包含一个</w:t>
      </w:r>
      <w:r>
        <w:rPr>
          <w:rFonts w:ascii="Times New Roman"/>
        </w:rPr>
        <w:t>AVS3</w:t>
      </w:r>
      <w:r>
        <w:rPr>
          <w:rFonts w:hint="eastAsia" w:hAnsi="宋体"/>
        </w:rPr>
        <w:t>视频通用负载头、一个</w:t>
      </w:r>
      <w:r>
        <w:rPr>
          <w:rFonts w:ascii="Times New Roman"/>
        </w:rPr>
        <w:t>AVS3</w:t>
      </w:r>
      <w:r>
        <w:rPr>
          <w:rFonts w:hint="eastAsia" w:hAnsi="宋体"/>
        </w:rPr>
        <w:t>视频扩展负载头（可选）和一个或多个负载结构对应的负载头。针对负载结构类型，负载结构对应的负载头可以为单一负载头、分片负载头、聚合负载头。</w:t>
      </w:r>
    </w:p>
    <w:p w14:paraId="5D51C611">
      <w:pPr>
        <w:pStyle w:val="7"/>
        <w:numPr>
          <w:ilvl w:val="0"/>
          <w:numId w:val="0"/>
        </w:numPr>
        <w:rPr>
          <w:rFonts w:hint="eastAsia" w:ascii="黑体" w:hAnsi="黑体" w:eastAsia="黑体"/>
          <w:b w:val="0"/>
          <w:bCs w:val="0"/>
          <w:sz w:val="21"/>
          <w:szCs w:val="21"/>
        </w:rPr>
      </w:pPr>
      <w:r>
        <w:rPr>
          <w:rFonts w:hint="eastAsia" w:ascii="黑体" w:hAnsi="黑体" w:eastAsia="黑体"/>
          <w:b w:val="0"/>
          <w:bCs w:val="0"/>
          <w:sz w:val="21"/>
          <w:szCs w:val="21"/>
        </w:rPr>
        <w:t>10.1.3.2语法</w:t>
      </w:r>
    </w:p>
    <w:p w14:paraId="252861CE">
      <w:pPr>
        <w:autoSpaceDE w:val="0"/>
        <w:autoSpaceDN w:val="0"/>
        <w:spacing w:after="120"/>
        <w:ind w:firstLine="420" w:firstLineChars="200"/>
        <w:jc w:val="left"/>
      </w:pPr>
      <w:r>
        <w:t>AVS3</w:t>
      </w:r>
      <w:r>
        <w:rPr>
          <w:rFonts w:hint="eastAsia"/>
        </w:rPr>
        <w:t>视频</w:t>
      </w:r>
      <w:r>
        <w:rPr>
          <w:rFonts w:hint="eastAsia" w:ascii="宋体" w:hAnsi="宋体"/>
        </w:rPr>
        <w:t>负载的第一个字节为</w:t>
      </w:r>
      <w:r>
        <w:rPr>
          <w:rFonts w:hint="eastAsia"/>
        </w:rPr>
        <w:t>AVS3视频通用</w:t>
      </w:r>
      <w:r>
        <w:rPr>
          <w:rFonts w:hint="eastAsia" w:ascii="宋体" w:hAnsi="宋体"/>
        </w:rPr>
        <w:t>负载头，该字节为固定的，表示负载的</w:t>
      </w:r>
      <w:r>
        <w:t>AVS3</w:t>
      </w:r>
      <w:r>
        <w:rPr>
          <w:rFonts w:hint="eastAsia" w:ascii="宋体" w:hAnsi="宋体"/>
        </w:rPr>
        <w:t>视频位流</w:t>
      </w:r>
      <w:r>
        <w:rPr>
          <w:rFonts w:ascii="宋体" w:hAnsi="宋体"/>
        </w:rPr>
        <w:t>数据</w:t>
      </w:r>
      <w:r>
        <w:rPr>
          <w:rFonts w:hint="eastAsia" w:ascii="宋体" w:hAnsi="宋体"/>
        </w:rPr>
        <w:t>的基本信息</w:t>
      </w:r>
      <w:r>
        <w:rPr>
          <w:rFonts w:ascii="宋体" w:hAnsi="宋体"/>
        </w:rPr>
        <w:t>，</w:t>
      </w:r>
      <w:r>
        <w:rPr>
          <w:rFonts w:hint="eastAsia" w:cs="宋体"/>
          <w:lang w:bidi="ar"/>
        </w:rPr>
        <w:t>语法结构见图3</w:t>
      </w:r>
      <w:r>
        <w:rPr>
          <w:rFonts w:hint="eastAsia"/>
          <w:lang w:bidi="ar"/>
        </w:rPr>
        <w:t>。</w:t>
      </w:r>
    </w:p>
    <w:p w14:paraId="193CD755">
      <w:pPr>
        <w:pStyle w:val="44"/>
        <w:widowControl/>
        <w:jc w:val="center"/>
      </w:pPr>
      <w:r>
        <w:drawing>
          <wp:inline distT="0" distB="0" distL="114300" distR="114300">
            <wp:extent cx="2392045" cy="930910"/>
            <wp:effectExtent l="0" t="0" r="8255" b="8890"/>
            <wp:docPr id="4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pic:cNvPicPr>
                      <a:picLocks noChangeAspect="1"/>
                    </pic:cNvPicPr>
                  </pic:nvPicPr>
                  <pic:blipFill>
                    <a:blip r:embed="rId9"/>
                    <a:stretch>
                      <a:fillRect/>
                    </a:stretch>
                  </pic:blipFill>
                  <pic:spPr>
                    <a:xfrm>
                      <a:off x="0" y="0"/>
                      <a:ext cx="2392045" cy="930910"/>
                    </a:xfrm>
                    <a:prstGeom prst="rect">
                      <a:avLst/>
                    </a:prstGeom>
                    <a:noFill/>
                    <a:ln>
                      <a:noFill/>
                    </a:ln>
                  </pic:spPr>
                </pic:pic>
              </a:graphicData>
            </a:graphic>
          </wp:inline>
        </w:drawing>
      </w:r>
    </w:p>
    <w:p w14:paraId="4E1D93E5">
      <w:pPr>
        <w:pStyle w:val="44"/>
        <w:widowControl/>
        <w:autoSpaceDE w:val="0"/>
        <w:autoSpaceDN w:val="0"/>
        <w:spacing w:after="120"/>
        <w:jc w:val="center"/>
        <w:rPr>
          <w:szCs w:val="21"/>
        </w:rPr>
      </w:pPr>
      <w:r>
        <w:rPr>
          <w:rFonts w:ascii="黑体" w:hAnsi="黑体" w:eastAsia="黑体" w:cs="黑体"/>
          <w:sz w:val="21"/>
          <w:szCs w:val="21"/>
        </w:rPr>
        <w:t>图3 AVS3视频通用负载头</w:t>
      </w:r>
    </w:p>
    <w:p w14:paraId="5FBFA4FC">
      <w:pPr>
        <w:pStyle w:val="7"/>
        <w:numPr>
          <w:ilvl w:val="0"/>
          <w:numId w:val="0"/>
        </w:numPr>
        <w:rPr>
          <w:rFonts w:hint="eastAsia" w:ascii="黑体" w:hAnsi="黑体" w:eastAsia="黑体"/>
          <w:b w:val="0"/>
          <w:bCs w:val="0"/>
          <w:sz w:val="21"/>
          <w:szCs w:val="21"/>
        </w:rPr>
      </w:pPr>
      <w:r>
        <w:rPr>
          <w:rFonts w:hint="eastAsia" w:ascii="黑体" w:hAnsi="黑体" w:eastAsia="黑体"/>
          <w:b w:val="0"/>
          <w:bCs w:val="0"/>
          <w:sz w:val="21"/>
          <w:szCs w:val="21"/>
        </w:rPr>
        <w:t>10.1.3.3语义</w:t>
      </w:r>
    </w:p>
    <w:p w14:paraId="56294DDC">
      <w:pPr>
        <w:pStyle w:val="36"/>
        <w:spacing w:line="264" w:lineRule="auto"/>
        <w:jc w:val="left"/>
        <w:rPr>
          <w:rFonts w:ascii="Times New Roman"/>
          <w:color w:val="000000"/>
          <w:kern w:val="2"/>
          <w:szCs w:val="24"/>
          <w:lang w:bidi="ar"/>
        </w:rPr>
      </w:pPr>
      <w:r>
        <w:rPr>
          <w:rFonts w:ascii="Times New Roman"/>
          <w:color w:val="000000"/>
          <w:kern w:val="2"/>
          <w:szCs w:val="24"/>
          <w:lang w:bidi="ar"/>
        </w:rPr>
        <w:t>P</w:t>
      </w:r>
      <w:r>
        <w:rPr>
          <w:rFonts w:hint="eastAsia" w:ascii="Times New Roman"/>
          <w:color w:val="000000"/>
          <w:kern w:val="2"/>
          <w:szCs w:val="24"/>
          <w:lang w:bidi="ar"/>
        </w:rPr>
        <w:t>S</w:t>
      </w:r>
      <w:r>
        <w:rPr>
          <w:rFonts w:ascii="Times New Roman"/>
          <w:color w:val="000000"/>
          <w:kern w:val="2"/>
          <w:szCs w:val="24"/>
          <w:lang w:bidi="ar"/>
        </w:rPr>
        <w:t>T</w:t>
      </w:r>
      <w:r>
        <w:rPr>
          <w:rFonts w:hint="eastAsia" w:ascii="Times New Roman"/>
          <w:kern w:val="2"/>
          <w:szCs w:val="24"/>
          <w:lang w:bidi="ar"/>
        </w:rPr>
        <w:t>：表示</w:t>
      </w:r>
      <w:r>
        <w:rPr>
          <w:rFonts w:ascii="Times New Roman"/>
          <w:color w:val="000000"/>
          <w:kern w:val="2"/>
          <w:szCs w:val="24"/>
          <w:lang w:bidi="ar"/>
        </w:rPr>
        <w:t>payload</w:t>
      </w:r>
      <w:r>
        <w:rPr>
          <w:rFonts w:hint="eastAsia" w:ascii="Times New Roman"/>
          <w:color w:val="000000"/>
          <w:kern w:val="2"/>
          <w:szCs w:val="24"/>
          <w:lang w:bidi="ar"/>
        </w:rPr>
        <w:t xml:space="preserve"> structure </w:t>
      </w:r>
      <w:r>
        <w:rPr>
          <w:rFonts w:ascii="Times New Roman"/>
          <w:color w:val="000000"/>
          <w:kern w:val="2"/>
          <w:szCs w:val="24"/>
          <w:lang w:bidi="ar"/>
        </w:rPr>
        <w:t>type</w:t>
      </w:r>
      <w:r>
        <w:rPr>
          <w:rFonts w:hint="eastAsia" w:ascii="Times New Roman"/>
          <w:color w:val="000000"/>
          <w:kern w:val="2"/>
          <w:szCs w:val="24"/>
          <w:lang w:bidi="ar"/>
        </w:rPr>
        <w:t>，</w:t>
      </w:r>
      <w:r>
        <w:rPr>
          <w:rFonts w:hint="eastAsia" w:ascii="Times New Roman"/>
          <w:kern w:val="2"/>
          <w:szCs w:val="24"/>
          <w:lang w:bidi="ar"/>
        </w:rPr>
        <w:t>该字段为</w:t>
      </w:r>
      <w:r>
        <w:rPr>
          <w:rFonts w:ascii="Times New Roman"/>
          <w:kern w:val="2"/>
          <w:szCs w:val="24"/>
          <w:lang w:bidi="ar"/>
        </w:rPr>
        <w:t>2</w:t>
      </w:r>
      <w:r>
        <w:rPr>
          <w:rFonts w:hint="eastAsia" w:ascii="Times New Roman"/>
          <w:color w:val="000000"/>
          <w:kern w:val="2"/>
          <w:szCs w:val="24"/>
          <w:lang w:bidi="ar"/>
        </w:rPr>
        <w:t>位，指示</w:t>
      </w:r>
      <w:r>
        <w:rPr>
          <w:rFonts w:ascii="Times New Roman"/>
          <w:color w:val="000000"/>
          <w:kern w:val="2"/>
          <w:szCs w:val="24"/>
          <w:lang w:bidi="ar"/>
        </w:rPr>
        <w:t>RTP</w:t>
      </w:r>
      <w:r>
        <w:rPr>
          <w:rFonts w:hint="eastAsia" w:ascii="Times New Roman"/>
          <w:color w:val="000000"/>
          <w:kern w:val="2"/>
          <w:szCs w:val="24"/>
          <w:lang w:bidi="ar"/>
        </w:rPr>
        <w:t>负载类型，取值</w:t>
      </w:r>
      <w:r>
        <w:rPr>
          <w:rFonts w:ascii="Times New Roman"/>
          <w:color w:val="000000"/>
          <w:kern w:val="2"/>
          <w:szCs w:val="24"/>
          <w:lang w:bidi="ar"/>
        </w:rPr>
        <w:t>0</w:t>
      </w:r>
      <w:r>
        <w:rPr>
          <w:rFonts w:hint="eastAsia" w:ascii="Times New Roman"/>
          <w:color w:val="000000"/>
          <w:kern w:val="2"/>
          <w:szCs w:val="24"/>
          <w:lang w:bidi="ar"/>
        </w:rPr>
        <w:t>表示单一负载结构（见</w:t>
      </w:r>
      <w:r>
        <w:rPr>
          <w:rFonts w:ascii="Times New Roman"/>
          <w:color w:val="000000"/>
          <w:kern w:val="2"/>
          <w:szCs w:val="24"/>
          <w:lang w:bidi="ar"/>
        </w:rPr>
        <w:t>10.1.4.2</w:t>
      </w:r>
      <w:r>
        <w:rPr>
          <w:rFonts w:hint="eastAsia" w:ascii="Times New Roman"/>
          <w:color w:val="000000"/>
          <w:kern w:val="2"/>
          <w:szCs w:val="24"/>
          <w:lang w:bidi="ar"/>
        </w:rPr>
        <w:t>）；取值</w:t>
      </w:r>
      <w:r>
        <w:rPr>
          <w:rFonts w:ascii="Times New Roman"/>
          <w:color w:val="000000"/>
          <w:kern w:val="2"/>
          <w:szCs w:val="24"/>
          <w:lang w:bidi="ar"/>
        </w:rPr>
        <w:t>1</w:t>
      </w:r>
      <w:r>
        <w:rPr>
          <w:rFonts w:hint="eastAsia" w:ascii="Times New Roman"/>
          <w:color w:val="000000"/>
          <w:kern w:val="2"/>
          <w:szCs w:val="24"/>
          <w:lang w:bidi="ar"/>
        </w:rPr>
        <w:t>表示分片负载结构</w:t>
      </w:r>
      <w:r>
        <w:rPr>
          <w:rFonts w:ascii="Times New Roman"/>
          <w:color w:val="000000"/>
          <w:kern w:val="2"/>
          <w:szCs w:val="24"/>
          <w:lang w:bidi="ar"/>
        </w:rPr>
        <w:t>(</w:t>
      </w:r>
      <w:r>
        <w:rPr>
          <w:rFonts w:hint="eastAsia" w:ascii="Times New Roman"/>
          <w:color w:val="000000"/>
          <w:kern w:val="2"/>
          <w:szCs w:val="24"/>
          <w:lang w:bidi="ar"/>
        </w:rPr>
        <w:t>见</w:t>
      </w:r>
      <w:r>
        <w:rPr>
          <w:rFonts w:ascii="Times New Roman"/>
          <w:color w:val="000000"/>
          <w:kern w:val="2"/>
          <w:szCs w:val="24"/>
          <w:lang w:bidi="ar"/>
        </w:rPr>
        <w:t>10.1.4.3)</w:t>
      </w:r>
      <w:r>
        <w:rPr>
          <w:rFonts w:hint="eastAsia" w:ascii="Times New Roman"/>
          <w:color w:val="000000"/>
          <w:kern w:val="2"/>
          <w:szCs w:val="24"/>
          <w:lang w:bidi="ar"/>
        </w:rPr>
        <w:t>；取值</w:t>
      </w:r>
      <w:r>
        <w:rPr>
          <w:rFonts w:ascii="Times New Roman"/>
          <w:color w:val="000000"/>
          <w:kern w:val="2"/>
          <w:szCs w:val="24"/>
          <w:lang w:bidi="ar"/>
        </w:rPr>
        <w:t>2</w:t>
      </w:r>
      <w:r>
        <w:rPr>
          <w:rFonts w:hint="eastAsia" w:ascii="Times New Roman"/>
          <w:color w:val="000000"/>
          <w:kern w:val="2"/>
          <w:szCs w:val="24"/>
          <w:lang w:bidi="ar"/>
        </w:rPr>
        <w:t>表示聚合负载结构</w:t>
      </w:r>
      <w:r>
        <w:rPr>
          <w:rFonts w:ascii="Times New Roman"/>
          <w:color w:val="000000"/>
          <w:kern w:val="2"/>
          <w:szCs w:val="24"/>
          <w:lang w:bidi="ar"/>
        </w:rPr>
        <w:t>(</w:t>
      </w:r>
      <w:r>
        <w:rPr>
          <w:rFonts w:hint="eastAsia" w:ascii="Times New Roman"/>
          <w:color w:val="000000"/>
          <w:kern w:val="2"/>
          <w:szCs w:val="24"/>
          <w:lang w:bidi="ar"/>
        </w:rPr>
        <w:t>见</w:t>
      </w:r>
      <w:r>
        <w:rPr>
          <w:rFonts w:ascii="Times New Roman"/>
          <w:color w:val="000000"/>
          <w:kern w:val="2"/>
          <w:szCs w:val="24"/>
          <w:lang w:bidi="ar"/>
        </w:rPr>
        <w:t>10.1.4.4)</w:t>
      </w:r>
      <w:r>
        <w:rPr>
          <w:rFonts w:hint="eastAsia" w:ascii="Times New Roman"/>
          <w:color w:val="000000"/>
          <w:kern w:val="2"/>
          <w:szCs w:val="24"/>
          <w:lang w:bidi="ar"/>
        </w:rPr>
        <w:t>；取值</w:t>
      </w:r>
      <w:r>
        <w:rPr>
          <w:rFonts w:ascii="Times New Roman"/>
          <w:color w:val="000000"/>
          <w:kern w:val="2"/>
          <w:szCs w:val="24"/>
          <w:lang w:bidi="ar"/>
        </w:rPr>
        <w:t>3</w:t>
      </w:r>
      <w:r>
        <w:rPr>
          <w:rFonts w:hint="eastAsia" w:ascii="Times New Roman"/>
          <w:color w:val="000000"/>
          <w:kern w:val="2"/>
          <w:szCs w:val="24"/>
          <w:lang w:bidi="ar"/>
        </w:rPr>
        <w:t>保留。</w:t>
      </w:r>
    </w:p>
    <w:p w14:paraId="099CC37F">
      <w:pPr>
        <w:pStyle w:val="45"/>
        <w:tabs>
          <w:tab w:val="center" w:pos="4201"/>
          <w:tab w:val="right" w:leader="dot" w:pos="9298"/>
        </w:tabs>
        <w:autoSpaceDE w:val="0"/>
        <w:autoSpaceDN w:val="0"/>
        <w:spacing w:before="0" w:beforeAutospacing="0" w:after="0" w:afterAutospacing="0" w:line="264" w:lineRule="auto"/>
        <w:ind w:firstLine="420" w:firstLineChars="200"/>
        <w:rPr>
          <w:rFonts w:ascii="Times New Roman" w:hAnsi="Times New Roman"/>
          <w:color w:val="000000"/>
          <w:lang w:bidi="ar"/>
        </w:rPr>
      </w:pPr>
      <w:r>
        <w:rPr>
          <w:rFonts w:ascii="Times New Roman" w:hAnsi="Times New Roman"/>
          <w:color w:val="000000"/>
          <w:sz w:val="21"/>
          <w:szCs w:val="20"/>
          <w:lang w:bidi="ar"/>
        </w:rPr>
        <w:t>TID</w:t>
      </w:r>
      <w:r>
        <w:rPr>
          <w:rFonts w:hint="eastAsia" w:ascii="Times New Roman" w:hAnsi="Times New Roman"/>
          <w:sz w:val="21"/>
          <w:szCs w:val="20"/>
          <w:lang w:bidi="ar"/>
        </w:rPr>
        <w:t>：表示</w:t>
      </w:r>
      <w:r>
        <w:rPr>
          <w:rFonts w:ascii="Times New Roman" w:hAnsi="Times New Roman"/>
          <w:color w:val="000000"/>
          <w:sz w:val="21"/>
          <w:szCs w:val="20"/>
          <w:lang w:bidi="ar"/>
        </w:rPr>
        <w:t>temporal</w:t>
      </w:r>
      <w:r>
        <w:rPr>
          <w:rFonts w:hint="eastAsia" w:ascii="Times New Roman" w:hAnsi="Times New Roman"/>
          <w:color w:val="000000"/>
          <w:sz w:val="21"/>
          <w:szCs w:val="20"/>
          <w:lang w:bidi="ar"/>
        </w:rPr>
        <w:t xml:space="preserve"> </w:t>
      </w:r>
      <w:r>
        <w:rPr>
          <w:rFonts w:ascii="Times New Roman" w:hAnsi="Times New Roman"/>
          <w:color w:val="000000"/>
          <w:sz w:val="21"/>
          <w:szCs w:val="20"/>
          <w:lang w:bidi="ar"/>
        </w:rPr>
        <w:t>id</w:t>
      </w:r>
      <w:r>
        <w:rPr>
          <w:rFonts w:hint="eastAsia" w:ascii="Times New Roman" w:hAnsi="Times New Roman"/>
          <w:color w:val="000000"/>
          <w:sz w:val="21"/>
          <w:szCs w:val="20"/>
          <w:lang w:bidi="ar"/>
        </w:rPr>
        <w:t>，</w:t>
      </w:r>
      <w:r>
        <w:rPr>
          <w:rFonts w:hint="eastAsia" w:ascii="Times New Roman" w:hAnsi="Times New Roman"/>
          <w:sz w:val="21"/>
          <w:szCs w:val="20"/>
          <w:lang w:bidi="ar"/>
        </w:rPr>
        <w:t>该字段为</w:t>
      </w:r>
      <w:r>
        <w:rPr>
          <w:rFonts w:ascii="Times New Roman" w:hAnsi="Times New Roman"/>
          <w:color w:val="000000"/>
          <w:sz w:val="21"/>
          <w:szCs w:val="20"/>
          <w:lang w:bidi="ar"/>
        </w:rPr>
        <w:t>3</w:t>
      </w:r>
      <w:r>
        <w:rPr>
          <w:rFonts w:hint="eastAsia" w:ascii="Times New Roman" w:hAnsi="Times New Roman"/>
          <w:sz w:val="21"/>
          <w:szCs w:val="20"/>
          <w:lang w:bidi="ar"/>
        </w:rPr>
        <w:t>位，无符号整数，指示负载所属的时间层标识，</w:t>
      </w:r>
      <w:r>
        <w:rPr>
          <w:rFonts w:hint="eastAsia" w:ascii="Times New Roman" w:hAnsi="Times New Roman"/>
          <w:color w:val="000000"/>
          <w:sz w:val="21"/>
          <w:szCs w:val="20"/>
          <w:lang w:bidi="ar"/>
        </w:rPr>
        <w:t>取值范围是</w:t>
      </w:r>
      <w:r>
        <w:rPr>
          <w:rFonts w:ascii="Times New Roman" w:hAnsi="Times New Roman"/>
          <w:color w:val="000000"/>
          <w:sz w:val="21"/>
          <w:szCs w:val="20"/>
          <w:lang w:bidi="ar"/>
        </w:rPr>
        <w:t>0~7</w:t>
      </w:r>
      <w:r>
        <w:rPr>
          <w:rFonts w:hint="eastAsia" w:ascii="Times New Roman" w:hAnsi="Times New Roman"/>
          <w:color w:val="000000"/>
          <w:sz w:val="21"/>
          <w:szCs w:val="20"/>
          <w:lang w:bidi="ar"/>
        </w:rPr>
        <w:t>，</w:t>
      </w:r>
      <w:r>
        <w:rPr>
          <w:rFonts w:hint="eastAsia" w:ascii="Times New Roman" w:hAnsi="Times New Roman"/>
          <w:sz w:val="21"/>
          <w:szCs w:val="20"/>
          <w:lang w:bidi="ar"/>
        </w:rPr>
        <w:t>其取值应与</w:t>
      </w:r>
      <w:r>
        <w:rPr>
          <w:rFonts w:ascii="Times New Roman" w:hAnsi="Times New Roman"/>
          <w:sz w:val="21"/>
          <w:szCs w:val="20"/>
          <w:lang w:bidi="ar"/>
        </w:rPr>
        <w:t>T/AI 109.2-2021</w:t>
      </w:r>
      <w:r>
        <w:rPr>
          <w:rFonts w:hint="eastAsia" w:ascii="Times New Roman" w:hAnsi="Times New Roman"/>
          <w:sz w:val="21"/>
          <w:szCs w:val="20"/>
          <w:lang w:bidi="ar"/>
        </w:rPr>
        <w:t>中的</w:t>
      </w:r>
      <w:r>
        <w:rPr>
          <w:rFonts w:ascii="Times New Roman" w:hAnsi="Times New Roman"/>
          <w:sz w:val="21"/>
          <w:szCs w:val="20"/>
          <w:lang w:bidi="ar"/>
        </w:rPr>
        <w:t>temporal_id</w:t>
      </w:r>
      <w:r>
        <w:rPr>
          <w:rFonts w:hint="eastAsia" w:ascii="Times New Roman" w:hAnsi="Times New Roman"/>
          <w:sz w:val="21"/>
          <w:szCs w:val="20"/>
          <w:lang w:bidi="ar"/>
        </w:rPr>
        <w:t>的值相同</w:t>
      </w:r>
      <w:r>
        <w:rPr>
          <w:rFonts w:hint="eastAsia" w:ascii="Times New Roman" w:hAnsi="Times New Roman"/>
          <w:color w:val="000000"/>
          <w:sz w:val="21"/>
          <w:szCs w:val="20"/>
          <w:lang w:bidi="ar"/>
        </w:rPr>
        <w:t>。</w:t>
      </w:r>
    </w:p>
    <w:p w14:paraId="5E04990E">
      <w:pPr>
        <w:spacing w:line="264" w:lineRule="auto"/>
        <w:ind w:firstLine="420" w:firstLineChars="200"/>
        <w:rPr>
          <w:rFonts w:cs="宋体"/>
          <w:color w:val="000000"/>
          <w:lang w:bidi="ar"/>
        </w:rPr>
      </w:pPr>
      <w:r>
        <w:rPr>
          <w:color w:val="000000"/>
          <w:lang w:bidi="ar"/>
        </w:rPr>
        <w:t>LD</w:t>
      </w:r>
      <w:r>
        <w:rPr>
          <w:rFonts w:hint="eastAsia" w:cs="宋体"/>
          <w:color w:val="000000"/>
          <w:lang w:bidi="ar"/>
        </w:rPr>
        <w:t>：表示</w:t>
      </w:r>
      <w:r>
        <w:rPr>
          <w:color w:val="000000"/>
          <w:lang w:bidi="ar"/>
        </w:rPr>
        <w:t>library</w:t>
      </w:r>
      <w:r>
        <w:rPr>
          <w:rFonts w:hint="eastAsia"/>
          <w:color w:val="000000"/>
          <w:lang w:bidi="ar"/>
        </w:rPr>
        <w:t xml:space="preserve"> </w:t>
      </w:r>
      <w:r>
        <w:rPr>
          <w:color w:val="000000"/>
          <w:lang w:bidi="ar"/>
        </w:rPr>
        <w:t>dependency</w:t>
      </w:r>
      <w:r>
        <w:rPr>
          <w:rFonts w:hint="eastAsia" w:cs="宋体"/>
          <w:color w:val="000000"/>
          <w:lang w:bidi="ar"/>
        </w:rPr>
        <w:t>，</w:t>
      </w:r>
      <w:r>
        <w:rPr>
          <w:rFonts w:hint="eastAsia" w:cs="宋体"/>
          <w:lang w:bidi="ar"/>
        </w:rPr>
        <w:t>该字段为</w:t>
      </w:r>
      <w:r>
        <w:rPr>
          <w:color w:val="000000"/>
          <w:lang w:bidi="ar"/>
        </w:rPr>
        <w:t>1</w:t>
      </w:r>
      <w:r>
        <w:rPr>
          <w:rFonts w:hint="eastAsia" w:cs="宋体"/>
          <w:lang w:bidi="ar"/>
        </w:rPr>
        <w:t>位，无符号整数，指示负载所属的位流类型，包括主位流和知识位流。取值为</w:t>
      </w:r>
      <w:r>
        <w:rPr>
          <w:lang w:bidi="ar"/>
        </w:rPr>
        <w:t>0</w:t>
      </w:r>
      <w:r>
        <w:rPr>
          <w:rFonts w:hint="eastAsia" w:cs="宋体"/>
          <w:lang w:bidi="ar"/>
        </w:rPr>
        <w:t>时指示当前负载为AVS3视频主位流的元码流数据；取值为</w:t>
      </w:r>
      <w:r>
        <w:rPr>
          <w:lang w:bidi="ar"/>
        </w:rPr>
        <w:t>1</w:t>
      </w:r>
      <w:r>
        <w:rPr>
          <w:rFonts w:hint="eastAsia" w:cs="宋体"/>
          <w:lang w:bidi="ar"/>
        </w:rPr>
        <w:t>时指示当前负载为AVS3视频知识位流的元码流数据</w:t>
      </w:r>
      <w:r>
        <w:rPr>
          <w:rFonts w:hint="eastAsia" w:cs="宋体"/>
          <w:color w:val="000000"/>
          <w:lang w:bidi="ar"/>
        </w:rPr>
        <w:t>。</w:t>
      </w:r>
    </w:p>
    <w:p w14:paraId="71709795">
      <w:pPr>
        <w:pStyle w:val="2"/>
        <w:rPr>
          <w:lang w:bidi="ar"/>
        </w:rPr>
      </w:pPr>
      <w:r>
        <w:rPr>
          <w:color w:val="000000"/>
          <w:lang w:bidi="ar"/>
        </w:rPr>
        <w:t>R：</w:t>
      </w:r>
      <w:r>
        <w:rPr>
          <w:rFonts w:hint="eastAsia" w:cs="宋体"/>
          <w:lang w:bidi="ar"/>
        </w:rPr>
        <w:t>表示保留位，该字段为2位，无符号整数。</w:t>
      </w:r>
    </w:p>
    <w:p w14:paraId="077425BF">
      <w:pPr>
        <w:widowControl/>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RTP负载结构</w:t>
      </w:r>
    </w:p>
    <w:p w14:paraId="0DD8B22F">
      <w:pPr>
        <w:pStyle w:val="7"/>
        <w:numPr>
          <w:ilvl w:val="0"/>
          <w:numId w:val="0"/>
        </w:numPr>
        <w:rPr>
          <w:rFonts w:hint="eastAsia" w:ascii="黑体" w:hAnsi="黑体" w:eastAsia="黑体"/>
          <w:b w:val="0"/>
          <w:bCs w:val="0"/>
          <w:sz w:val="21"/>
          <w:szCs w:val="21"/>
        </w:rPr>
      </w:pPr>
      <w:r>
        <w:rPr>
          <w:rFonts w:hint="eastAsia" w:ascii="黑体" w:hAnsi="黑体" w:eastAsia="黑体"/>
          <w:b w:val="0"/>
          <w:bCs w:val="0"/>
          <w:sz w:val="21"/>
          <w:szCs w:val="21"/>
        </w:rPr>
        <w:t>10.1.4.1概述</w:t>
      </w:r>
    </w:p>
    <w:p w14:paraId="4D38657A">
      <w:pPr>
        <w:ind w:firstLine="438" w:firstLineChars="209"/>
      </w:pPr>
      <w:r>
        <w:t>RTP负载</w:t>
      </w:r>
      <w:r>
        <w:rPr>
          <w:rFonts w:hint="eastAsia"/>
        </w:rPr>
        <w:t>的AVS3视频位流数据可以是单个元码流数据、单个元码流分片数据以及多个元码流数据，分别对应单一负载、分片负载和聚合负载的</w:t>
      </w:r>
      <w:r>
        <w:t>RTP负载</w:t>
      </w:r>
      <w:r>
        <w:rPr>
          <w:rFonts w:hint="eastAsia"/>
        </w:rPr>
        <w:t>结构类型。</w:t>
      </w:r>
      <w:r>
        <w:rPr>
          <w:rFonts w:hint="eastAsia" w:cs="宋体"/>
          <w:bCs/>
          <w:lang w:bidi="ar"/>
        </w:rPr>
        <w:t>对AVS3视频元码流进行RTP封装时，需考虑IP层MTU的限制，选择不同的负载结构，见10.2封包规则。</w:t>
      </w:r>
    </w:p>
    <w:p w14:paraId="0799E033">
      <w:pPr>
        <w:widowControl/>
        <w:spacing w:before="156" w:beforeLines="50" w:after="156" w:afterLines="50"/>
        <w:jc w:val="left"/>
        <w:outlineLvl w:val="4"/>
        <w:rPr>
          <w:rFonts w:ascii="黑体" w:eastAsia="黑体"/>
          <w:kern w:val="0"/>
          <w:szCs w:val="21"/>
        </w:rPr>
      </w:pPr>
      <w:r>
        <w:rPr>
          <w:rFonts w:hint="eastAsia" w:ascii="黑体" w:hAnsi="黑体" w:eastAsia="黑体"/>
          <w:szCs w:val="21"/>
        </w:rPr>
        <w:t>10.1.4.</w:t>
      </w:r>
      <w:r>
        <w:rPr>
          <w:rFonts w:ascii="黑体" w:hAnsi="黑体" w:eastAsia="黑体"/>
          <w:szCs w:val="21"/>
        </w:rPr>
        <w:t>2</w:t>
      </w:r>
      <w:r>
        <w:rPr>
          <w:rFonts w:hint="eastAsia" w:ascii="黑体" w:eastAsia="黑体"/>
          <w:kern w:val="0"/>
          <w:szCs w:val="21"/>
        </w:rPr>
        <w:t>单一负载结构</w:t>
      </w:r>
    </w:p>
    <w:p w14:paraId="353AC711">
      <w:pPr>
        <w:pStyle w:val="8"/>
        <w:numPr>
          <w:ilvl w:val="0"/>
          <w:numId w:val="0"/>
        </w:numPr>
        <w:rPr>
          <w:rFonts w:hint="eastAsia" w:ascii="黑体" w:hAnsi="黑体"/>
          <w:b w:val="0"/>
          <w:bCs w:val="0"/>
          <w:sz w:val="21"/>
          <w:szCs w:val="21"/>
        </w:rPr>
      </w:pPr>
      <w:r>
        <w:rPr>
          <w:rFonts w:hint="eastAsia" w:ascii="黑体" w:hAnsi="黑体"/>
          <w:b w:val="0"/>
          <w:bCs w:val="0"/>
          <w:sz w:val="21"/>
          <w:szCs w:val="21"/>
        </w:rPr>
        <w:t>10.1.4.2.1定义</w:t>
      </w:r>
    </w:p>
    <w:p w14:paraId="2AF3960B">
      <w:pPr>
        <w:pStyle w:val="2"/>
        <w:widowControl/>
        <w:jc w:val="left"/>
        <w:rPr>
          <w:rFonts w:cs="宋体"/>
        </w:rPr>
      </w:pPr>
      <w:r>
        <w:rPr>
          <w:rFonts w:hint="eastAsia" w:cs="宋体"/>
        </w:rPr>
        <w:t>在单一负载结构下RTP负载只包含一个AVS3视频元码流，并且通用负载头中的参数</w:t>
      </w:r>
      <w:r>
        <w:rPr>
          <w:rFonts w:hint="eastAsia"/>
          <w:color w:val="000000"/>
          <w:lang w:bidi="ar"/>
        </w:rPr>
        <w:t>payload structure type</w:t>
      </w:r>
      <w:r>
        <w:rPr>
          <w:rFonts w:hint="eastAsia" w:cs="宋体"/>
        </w:rPr>
        <w:t>取值为</w:t>
      </w:r>
      <w:r>
        <w:t>0</w:t>
      </w:r>
      <w:r>
        <w:rPr>
          <w:rFonts w:hint="eastAsia" w:cs="宋体"/>
        </w:rPr>
        <w:t>。单一负载中，</w:t>
      </w:r>
      <w:r>
        <w:t>AVS3</w:t>
      </w:r>
      <w:r>
        <w:rPr>
          <w:rFonts w:hint="eastAsia"/>
        </w:rPr>
        <w:t>视频</w:t>
      </w:r>
      <w:r>
        <w:t>负载包括AVS3</w:t>
      </w:r>
      <w:r>
        <w:rPr>
          <w:rFonts w:hint="eastAsia"/>
        </w:rPr>
        <w:t>视频</w:t>
      </w:r>
      <w:r>
        <w:t>通用负载头、单一负载头以及一个AVS3视频元码流</w:t>
      </w:r>
      <w:r>
        <w:rPr>
          <w:rFonts w:hint="eastAsia" w:cs="宋体"/>
        </w:rPr>
        <w:t>。</w:t>
      </w:r>
    </w:p>
    <w:p w14:paraId="5DCFE6AE">
      <w:pPr>
        <w:pStyle w:val="2"/>
        <w:widowControl/>
        <w:jc w:val="left"/>
        <w:rPr>
          <w:rFonts w:cs="宋体"/>
        </w:rPr>
      </w:pPr>
      <w:r>
        <w:rPr>
          <w:rFonts w:hint="eastAsia" w:cs="宋体"/>
        </w:rPr>
        <w:t>当SDP参数sprop-max-don-diff取值大于0时，表示RTP数据包的解码顺序与传输顺序不一致，必须在AVS3视频元码流数据前增加2个字节无符号整数参数DON（Decoding Order Number）用于表示负载的解码顺序。DON的起始值为随机数，且是以1为单位递增的连续整数，到达最大值后从0开始重新编号。</w:t>
      </w:r>
    </w:p>
    <w:p w14:paraId="0BD19461">
      <w:pPr>
        <w:pStyle w:val="2"/>
        <w:widowControl/>
        <w:jc w:val="left"/>
        <w:rPr>
          <w:rFonts w:cs="宋体"/>
          <w:lang w:bidi="ar"/>
        </w:rPr>
      </w:pPr>
      <w:r>
        <w:rPr>
          <w:rFonts w:hint="eastAsia" w:cs="宋体"/>
          <w:lang w:bidi="ar"/>
        </w:rPr>
        <w:t>单一负载结构的</w:t>
      </w:r>
      <w:r>
        <w:rPr>
          <w:lang w:bidi="ar"/>
        </w:rPr>
        <w:t>RTP</w:t>
      </w:r>
      <w:r>
        <w:rPr>
          <w:rFonts w:hint="eastAsia" w:cs="宋体"/>
          <w:lang w:bidi="ar"/>
        </w:rPr>
        <w:t>负载数据的结构示例如图</w:t>
      </w:r>
      <w:r>
        <w:rPr>
          <w:rFonts w:hint="eastAsia"/>
          <w:lang w:bidi="ar"/>
        </w:rPr>
        <w:t>4</w:t>
      </w:r>
      <w:r>
        <w:rPr>
          <w:rFonts w:hint="eastAsia" w:cs="宋体"/>
          <w:lang w:bidi="ar"/>
        </w:rPr>
        <w:t>所示。</w:t>
      </w:r>
    </w:p>
    <w:p w14:paraId="023607B0">
      <w:pPr>
        <w:pStyle w:val="2"/>
        <w:widowControl/>
        <w:jc w:val="left"/>
      </w:pPr>
      <w:r>
        <w:drawing>
          <wp:inline distT="0" distB="0" distL="114300" distR="114300">
            <wp:extent cx="5498465" cy="1659890"/>
            <wp:effectExtent l="0" t="0" r="635" b="3810"/>
            <wp:docPr id="4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5"/>
                    <pic:cNvPicPr>
                      <a:picLocks noChangeAspect="1"/>
                    </pic:cNvPicPr>
                  </pic:nvPicPr>
                  <pic:blipFill>
                    <a:blip r:embed="rId10"/>
                    <a:stretch>
                      <a:fillRect/>
                    </a:stretch>
                  </pic:blipFill>
                  <pic:spPr>
                    <a:xfrm>
                      <a:off x="0" y="0"/>
                      <a:ext cx="5498465" cy="1659890"/>
                    </a:xfrm>
                    <a:prstGeom prst="rect">
                      <a:avLst/>
                    </a:prstGeom>
                    <a:noFill/>
                    <a:ln>
                      <a:noFill/>
                    </a:ln>
                  </pic:spPr>
                </pic:pic>
              </a:graphicData>
            </a:graphic>
          </wp:inline>
        </w:drawing>
      </w:r>
    </w:p>
    <w:p w14:paraId="6DD1921F">
      <w:pPr>
        <w:pStyle w:val="45"/>
        <w:widowControl w:val="0"/>
        <w:adjustRightInd/>
        <w:snapToGrid/>
        <w:spacing w:before="0" w:beforeAutospacing="0" w:after="0" w:afterAutospacing="0"/>
        <w:ind w:firstLine="420" w:firstLineChars="200"/>
        <w:jc w:val="center"/>
        <w:rPr>
          <w:rFonts w:hint="eastAsia" w:ascii="黑体" w:hAnsi="黑体" w:eastAsia="黑体" w:cs="黑体"/>
          <w:sz w:val="21"/>
          <w:szCs w:val="21"/>
          <w:lang w:bidi="ar"/>
        </w:rPr>
      </w:pPr>
      <w:r>
        <w:rPr>
          <w:rFonts w:hint="eastAsia" w:ascii="黑体" w:hAnsi="黑体" w:eastAsia="黑体" w:cs="黑体"/>
          <w:kern w:val="2"/>
          <w:sz w:val="21"/>
          <w:szCs w:val="21"/>
          <w:lang w:bidi="ar"/>
        </w:rPr>
        <w:t>图4单一负载结构下的RTP负载数据的结构示例</w:t>
      </w:r>
    </w:p>
    <w:p w14:paraId="1BDFAF65">
      <w:pPr>
        <w:pStyle w:val="2"/>
        <w:widowControl/>
        <w:ind w:firstLine="630" w:firstLineChars="300"/>
        <w:jc w:val="left"/>
      </w:pPr>
    </w:p>
    <w:p w14:paraId="6F58711B">
      <w:pPr>
        <w:pStyle w:val="8"/>
        <w:widowControl/>
        <w:numPr>
          <w:ilvl w:val="5"/>
          <w:numId w:val="0"/>
        </w:numPr>
        <w:rPr>
          <w:rFonts w:hint="eastAsia" w:ascii="黑体" w:hAnsi="宋体" w:cs="黑体"/>
          <w:b w:val="0"/>
          <w:bCs w:val="0"/>
          <w:sz w:val="21"/>
          <w:szCs w:val="21"/>
        </w:rPr>
      </w:pPr>
      <w:r>
        <w:rPr>
          <w:rFonts w:hint="eastAsia" w:ascii="黑体" w:hAnsi="宋体" w:cs="黑体"/>
          <w:b w:val="0"/>
          <w:bCs w:val="0"/>
          <w:sz w:val="21"/>
          <w:szCs w:val="21"/>
        </w:rPr>
        <w:t>10.1.4.2.2语法</w:t>
      </w:r>
    </w:p>
    <w:p w14:paraId="2EF81A96">
      <w:pPr>
        <w:pStyle w:val="2"/>
        <w:widowControl/>
        <w:ind w:firstLine="630" w:firstLineChars="300"/>
        <w:jc w:val="left"/>
        <w:rPr>
          <w:rFonts w:cs="宋体"/>
        </w:rPr>
      </w:pPr>
      <w:r>
        <w:rPr>
          <w:rFonts w:cs="宋体"/>
        </w:rPr>
        <w:t>AVS3</w:t>
      </w:r>
      <w:r>
        <w:rPr>
          <w:rFonts w:hint="eastAsia" w:cs="宋体"/>
        </w:rPr>
        <w:t>视频的单一负载头长度为1个字节，用于描述单一负载结构下负载的AVS3视频元码流的具体信息，语法结构见图5。</w:t>
      </w:r>
    </w:p>
    <w:p w14:paraId="7F20B70B">
      <w:pPr>
        <w:pStyle w:val="44"/>
        <w:widowControl/>
        <w:ind w:firstLine="420"/>
        <w:jc w:val="center"/>
        <w:rPr>
          <w:rFonts w:ascii="黑体" w:hAnsi="黑体" w:eastAsia="黑体" w:cs="黑体"/>
          <w:sz w:val="21"/>
          <w:szCs w:val="21"/>
        </w:rPr>
      </w:pPr>
      <w:r>
        <w:drawing>
          <wp:inline distT="0" distB="0" distL="114300" distR="114300">
            <wp:extent cx="1517650" cy="852805"/>
            <wp:effectExtent l="0" t="0" r="6350" b="10795"/>
            <wp:docPr id="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
                    <pic:cNvPicPr>
                      <a:picLocks noChangeAspect="1"/>
                    </pic:cNvPicPr>
                  </pic:nvPicPr>
                  <pic:blipFill>
                    <a:blip r:embed="rId11"/>
                    <a:stretch>
                      <a:fillRect/>
                    </a:stretch>
                  </pic:blipFill>
                  <pic:spPr>
                    <a:xfrm>
                      <a:off x="0" y="0"/>
                      <a:ext cx="1517650" cy="852805"/>
                    </a:xfrm>
                    <a:prstGeom prst="rect">
                      <a:avLst/>
                    </a:prstGeom>
                    <a:noFill/>
                    <a:ln>
                      <a:noFill/>
                    </a:ln>
                  </pic:spPr>
                </pic:pic>
              </a:graphicData>
            </a:graphic>
          </wp:inline>
        </w:drawing>
      </w:r>
    </w:p>
    <w:p w14:paraId="251B16EF">
      <w:pPr>
        <w:pStyle w:val="44"/>
        <w:widowControl/>
        <w:ind w:firstLine="420"/>
        <w:jc w:val="center"/>
        <w:rPr>
          <w:rFonts w:eastAsia="黑体"/>
          <w:color w:val="000000"/>
        </w:rPr>
      </w:pPr>
      <w:r>
        <w:rPr>
          <w:rFonts w:ascii="黑体" w:hAnsi="黑体" w:eastAsia="黑体" w:cs="黑体"/>
          <w:sz w:val="21"/>
          <w:szCs w:val="21"/>
        </w:rPr>
        <w:t>图5 单一负载头</w:t>
      </w:r>
    </w:p>
    <w:p w14:paraId="1B4BA512">
      <w:pPr>
        <w:pStyle w:val="8"/>
        <w:widowControl/>
        <w:numPr>
          <w:ilvl w:val="5"/>
          <w:numId w:val="0"/>
        </w:numPr>
        <w:rPr>
          <w:rFonts w:hint="eastAsia" w:ascii="黑体" w:hAnsi="宋体" w:cs="黑体"/>
          <w:b w:val="0"/>
          <w:bCs w:val="0"/>
          <w:sz w:val="21"/>
          <w:szCs w:val="21"/>
        </w:rPr>
      </w:pPr>
      <w:r>
        <w:rPr>
          <w:rFonts w:hint="eastAsia" w:ascii="黑体" w:hAnsi="宋体" w:cs="黑体"/>
          <w:b w:val="0"/>
          <w:bCs w:val="0"/>
          <w:sz w:val="21"/>
          <w:szCs w:val="21"/>
        </w:rPr>
        <w:t>10.1.4.2.3语义</w:t>
      </w:r>
    </w:p>
    <w:p w14:paraId="400859A3">
      <w:pPr>
        <w:pStyle w:val="45"/>
        <w:tabs>
          <w:tab w:val="center" w:pos="4201"/>
          <w:tab w:val="right" w:leader="dot" w:pos="9298"/>
        </w:tabs>
        <w:autoSpaceDE w:val="0"/>
        <w:autoSpaceDN w:val="0"/>
        <w:adjustRightInd/>
        <w:snapToGrid/>
        <w:spacing w:before="0" w:beforeAutospacing="0" w:after="0" w:afterAutospacing="0" w:line="264" w:lineRule="auto"/>
        <w:ind w:firstLine="420" w:firstLineChars="200"/>
        <w:rPr>
          <w:rFonts w:ascii="Times New Roman" w:hAnsi="Times New Roman"/>
          <w:color w:val="000000"/>
          <w:lang w:bidi="ar"/>
        </w:rPr>
      </w:pPr>
      <w:r>
        <w:rPr>
          <w:rFonts w:ascii="Times New Roman" w:hAnsi="Times New Roman"/>
          <w:color w:val="000000"/>
          <w:sz w:val="21"/>
          <w:szCs w:val="20"/>
          <w:lang w:bidi="ar"/>
        </w:rPr>
        <w:t>PDT</w:t>
      </w:r>
      <w:r>
        <w:rPr>
          <w:rFonts w:hint="eastAsia" w:ascii="Times New Roman" w:hAnsi="Times New Roman"/>
          <w:sz w:val="21"/>
          <w:szCs w:val="20"/>
          <w:lang w:bidi="ar"/>
        </w:rPr>
        <w:t>：表示</w:t>
      </w:r>
      <w:r>
        <w:rPr>
          <w:rFonts w:ascii="Times New Roman" w:hAnsi="Times New Roman"/>
          <w:color w:val="000000"/>
          <w:sz w:val="21"/>
          <w:szCs w:val="20"/>
          <w:lang w:bidi="ar"/>
        </w:rPr>
        <w:t>payload</w:t>
      </w:r>
      <w:r>
        <w:rPr>
          <w:rFonts w:hint="eastAsia" w:ascii="Times New Roman" w:hAnsi="Times New Roman"/>
          <w:color w:val="000000"/>
          <w:sz w:val="21"/>
          <w:szCs w:val="20"/>
          <w:lang w:bidi="ar"/>
        </w:rPr>
        <w:t xml:space="preserve"> </w:t>
      </w:r>
      <w:r>
        <w:rPr>
          <w:rFonts w:ascii="Times New Roman" w:hAnsi="Times New Roman"/>
          <w:sz w:val="21"/>
          <w:szCs w:val="20"/>
          <w:lang w:bidi="ar"/>
        </w:rPr>
        <w:t>data</w:t>
      </w:r>
      <w:r>
        <w:rPr>
          <w:rFonts w:hint="eastAsia" w:ascii="Times New Roman" w:hAnsi="Times New Roman"/>
          <w:sz w:val="21"/>
          <w:szCs w:val="20"/>
          <w:lang w:bidi="ar"/>
        </w:rPr>
        <w:t xml:space="preserve"> </w:t>
      </w:r>
      <w:r>
        <w:rPr>
          <w:rFonts w:ascii="Times New Roman" w:hAnsi="Times New Roman"/>
          <w:color w:val="000000"/>
          <w:sz w:val="21"/>
          <w:szCs w:val="20"/>
          <w:lang w:bidi="ar"/>
        </w:rPr>
        <w:t>type</w:t>
      </w:r>
      <w:r>
        <w:rPr>
          <w:rFonts w:hint="eastAsia" w:ascii="Times New Roman" w:hAnsi="Times New Roman"/>
          <w:color w:val="000000"/>
          <w:sz w:val="21"/>
          <w:szCs w:val="20"/>
          <w:lang w:bidi="ar"/>
        </w:rPr>
        <w:t>，</w:t>
      </w:r>
      <w:r>
        <w:rPr>
          <w:rFonts w:hint="eastAsia" w:ascii="Times New Roman" w:hAnsi="Times New Roman"/>
          <w:sz w:val="21"/>
          <w:szCs w:val="20"/>
          <w:lang w:bidi="ar"/>
        </w:rPr>
        <w:t>该字段为</w:t>
      </w:r>
      <w:r>
        <w:rPr>
          <w:rFonts w:ascii="Times New Roman" w:hAnsi="Times New Roman"/>
          <w:color w:val="000000"/>
          <w:sz w:val="21"/>
          <w:szCs w:val="20"/>
          <w:lang w:bidi="ar"/>
        </w:rPr>
        <w:t>4</w:t>
      </w:r>
      <w:r>
        <w:rPr>
          <w:rFonts w:hint="eastAsia" w:ascii="Times New Roman" w:hAnsi="Times New Roman"/>
          <w:color w:val="000000"/>
          <w:sz w:val="21"/>
          <w:szCs w:val="20"/>
          <w:lang w:bidi="ar"/>
        </w:rPr>
        <w:t>位，</w:t>
      </w:r>
      <w:r>
        <w:rPr>
          <w:rFonts w:hint="eastAsia" w:ascii="Times New Roman" w:hAnsi="Times New Roman"/>
          <w:sz w:val="21"/>
          <w:szCs w:val="20"/>
          <w:lang w:bidi="ar"/>
        </w:rPr>
        <w:t>无符号整数，</w:t>
      </w:r>
      <w:r>
        <w:rPr>
          <w:rFonts w:hint="eastAsia" w:ascii="Times New Roman" w:hAnsi="Times New Roman"/>
          <w:color w:val="000000"/>
          <w:sz w:val="21"/>
          <w:szCs w:val="20"/>
          <w:lang w:bidi="ar"/>
        </w:rPr>
        <w:t>指示负载的数据类型，其取值及类型说明见表12。</w:t>
      </w:r>
    </w:p>
    <w:p w14:paraId="1B63A19A">
      <w:pPr>
        <w:pStyle w:val="45"/>
        <w:tabs>
          <w:tab w:val="left" w:pos="420"/>
        </w:tabs>
        <w:adjustRightInd/>
        <w:snapToGrid/>
        <w:spacing w:before="156" w:beforeLines="50" w:beforeAutospacing="0" w:after="0" w:afterAutospacing="0"/>
        <w:jc w:val="center"/>
        <w:rPr>
          <w:rFonts w:hint="eastAsia"/>
          <w:color w:val="000000"/>
          <w:lang w:bidi="ar"/>
        </w:rPr>
      </w:pPr>
      <w:r>
        <w:rPr>
          <w:rFonts w:hint="eastAsia" w:ascii="黑体" w:hAnsi="Times New Roman" w:eastAsia="黑体"/>
          <w:color w:val="000000"/>
          <w:sz w:val="21"/>
          <w:szCs w:val="20"/>
          <w:lang w:bidi="ar"/>
        </w:rPr>
        <w:t>表12 AVS3视频负载数据类型定义</w:t>
      </w:r>
    </w:p>
    <w:tbl>
      <w:tblPr>
        <w:tblStyle w:val="50"/>
        <w:tblW w:w="7750"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31"/>
        <w:gridCol w:w="4567"/>
      </w:tblGrid>
      <w:tr w14:paraId="53AE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52" w:type="dxa"/>
            <w:tcBorders>
              <w:top w:val="single" w:color="auto" w:sz="4" w:space="0"/>
              <w:left w:val="single" w:color="auto" w:sz="4" w:space="0"/>
              <w:bottom w:val="single" w:color="auto" w:sz="4" w:space="0"/>
              <w:right w:val="single" w:color="auto" w:sz="4" w:space="0"/>
            </w:tcBorders>
          </w:tcPr>
          <w:p w14:paraId="583B4D30">
            <w:pPr>
              <w:widowControl/>
              <w:jc w:val="left"/>
              <w:rPr>
                <w:rFonts w:ascii="宋体"/>
                <w:sz w:val="18"/>
                <w:szCs w:val="18"/>
              </w:rPr>
            </w:pPr>
            <w:r>
              <w:rPr>
                <w:rFonts w:ascii="宋体"/>
                <w:sz w:val="18"/>
                <w:szCs w:val="18"/>
              </w:rPr>
              <w:t>取值</w:t>
            </w:r>
          </w:p>
        </w:tc>
        <w:tc>
          <w:tcPr>
            <w:tcW w:w="2331" w:type="dxa"/>
            <w:tcBorders>
              <w:top w:val="single" w:color="auto" w:sz="4" w:space="0"/>
              <w:left w:val="single" w:color="auto" w:sz="4" w:space="0"/>
              <w:bottom w:val="single" w:color="auto" w:sz="4" w:space="0"/>
              <w:right w:val="single" w:color="auto" w:sz="4" w:space="0"/>
            </w:tcBorders>
          </w:tcPr>
          <w:p w14:paraId="760D05C6">
            <w:pPr>
              <w:widowControl/>
              <w:jc w:val="left"/>
              <w:rPr>
                <w:rFonts w:ascii="宋体"/>
                <w:sz w:val="18"/>
                <w:szCs w:val="18"/>
              </w:rPr>
            </w:pPr>
            <w:r>
              <w:rPr>
                <w:rFonts w:ascii="宋体"/>
                <w:sz w:val="18"/>
                <w:szCs w:val="18"/>
              </w:rPr>
              <w:t>类型说明</w:t>
            </w:r>
          </w:p>
        </w:tc>
        <w:tc>
          <w:tcPr>
            <w:tcW w:w="4567" w:type="dxa"/>
            <w:tcBorders>
              <w:top w:val="single" w:color="auto" w:sz="4" w:space="0"/>
              <w:left w:val="single" w:color="auto" w:sz="4" w:space="0"/>
              <w:bottom w:val="single" w:color="auto" w:sz="4" w:space="0"/>
              <w:right w:val="single" w:color="auto" w:sz="4" w:space="0"/>
            </w:tcBorders>
          </w:tcPr>
          <w:p w14:paraId="6CA366E0">
            <w:pPr>
              <w:widowControl/>
              <w:jc w:val="left"/>
              <w:rPr>
                <w:rFonts w:ascii="宋体"/>
                <w:sz w:val="18"/>
                <w:szCs w:val="18"/>
              </w:rPr>
            </w:pPr>
            <w:r>
              <w:rPr>
                <w:rFonts w:ascii="宋体"/>
                <w:sz w:val="18"/>
                <w:szCs w:val="18"/>
              </w:rPr>
              <w:t>数据内容</w:t>
            </w:r>
          </w:p>
        </w:tc>
      </w:tr>
      <w:tr w14:paraId="41A7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52" w:type="dxa"/>
            <w:tcBorders>
              <w:top w:val="single" w:color="auto" w:sz="4" w:space="0"/>
              <w:left w:val="single" w:color="auto" w:sz="4" w:space="0"/>
              <w:bottom w:val="single" w:color="auto" w:sz="4" w:space="0"/>
              <w:right w:val="single" w:color="auto" w:sz="4" w:space="0"/>
            </w:tcBorders>
          </w:tcPr>
          <w:p w14:paraId="6C46CCDB">
            <w:pPr>
              <w:widowControl/>
              <w:jc w:val="left"/>
              <w:rPr>
                <w:rFonts w:ascii="宋体"/>
                <w:sz w:val="18"/>
                <w:szCs w:val="18"/>
              </w:rPr>
            </w:pPr>
            <w:r>
              <w:rPr>
                <w:rFonts w:ascii="宋体"/>
                <w:sz w:val="18"/>
                <w:szCs w:val="18"/>
              </w:rPr>
              <w:t>0</w:t>
            </w:r>
          </w:p>
        </w:tc>
        <w:tc>
          <w:tcPr>
            <w:tcW w:w="2331" w:type="dxa"/>
            <w:tcBorders>
              <w:top w:val="single" w:color="auto" w:sz="4" w:space="0"/>
              <w:left w:val="single" w:color="auto" w:sz="4" w:space="0"/>
              <w:bottom w:val="single" w:color="auto" w:sz="4" w:space="0"/>
              <w:right w:val="single" w:color="auto" w:sz="4" w:space="0"/>
            </w:tcBorders>
          </w:tcPr>
          <w:p w14:paraId="732DE4B1">
            <w:pPr>
              <w:widowControl/>
              <w:jc w:val="left"/>
              <w:rPr>
                <w:rFonts w:ascii="宋体"/>
                <w:sz w:val="18"/>
                <w:szCs w:val="18"/>
              </w:rPr>
            </w:pPr>
            <w:r>
              <w:rPr>
                <w:rFonts w:ascii="宋体"/>
                <w:sz w:val="18"/>
                <w:szCs w:val="18"/>
              </w:rPr>
              <w:t>序列头</w:t>
            </w:r>
          </w:p>
        </w:tc>
        <w:tc>
          <w:tcPr>
            <w:tcW w:w="4567" w:type="dxa"/>
            <w:tcBorders>
              <w:top w:val="single" w:color="auto" w:sz="4" w:space="0"/>
              <w:left w:val="single" w:color="auto" w:sz="4" w:space="0"/>
              <w:bottom w:val="single" w:color="auto" w:sz="4" w:space="0"/>
              <w:right w:val="single" w:color="auto" w:sz="4" w:space="0"/>
            </w:tcBorders>
          </w:tcPr>
          <w:p w14:paraId="42AB534F">
            <w:pPr>
              <w:widowControl/>
              <w:jc w:val="left"/>
              <w:rPr>
                <w:rFonts w:ascii="宋体"/>
                <w:sz w:val="18"/>
                <w:szCs w:val="18"/>
              </w:rPr>
            </w:pPr>
            <w:r>
              <w:rPr>
                <w:rFonts w:ascii="宋体"/>
                <w:sz w:val="18"/>
                <w:szCs w:val="18"/>
              </w:rPr>
              <w:t>起始码值为B0，元码流包含序列头数据</w:t>
            </w:r>
          </w:p>
        </w:tc>
      </w:tr>
      <w:tr w14:paraId="116B3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610A0386">
            <w:pPr>
              <w:widowControl/>
              <w:jc w:val="left"/>
              <w:rPr>
                <w:rFonts w:ascii="宋体"/>
                <w:sz w:val="18"/>
                <w:szCs w:val="18"/>
              </w:rPr>
            </w:pPr>
            <w:r>
              <w:rPr>
                <w:rFonts w:ascii="宋体"/>
                <w:sz w:val="18"/>
                <w:szCs w:val="18"/>
              </w:rPr>
              <w:t>1</w:t>
            </w:r>
          </w:p>
        </w:tc>
        <w:tc>
          <w:tcPr>
            <w:tcW w:w="2331" w:type="dxa"/>
            <w:tcBorders>
              <w:top w:val="single" w:color="auto" w:sz="4" w:space="0"/>
              <w:left w:val="single" w:color="auto" w:sz="4" w:space="0"/>
              <w:bottom w:val="single" w:color="auto" w:sz="4" w:space="0"/>
              <w:right w:val="single" w:color="auto" w:sz="4" w:space="0"/>
            </w:tcBorders>
          </w:tcPr>
          <w:p w14:paraId="58361E8B">
            <w:pPr>
              <w:widowControl/>
              <w:jc w:val="left"/>
              <w:rPr>
                <w:rFonts w:ascii="宋体"/>
                <w:sz w:val="18"/>
                <w:szCs w:val="18"/>
              </w:rPr>
            </w:pPr>
            <w:r>
              <w:rPr>
                <w:rFonts w:ascii="宋体"/>
                <w:sz w:val="18"/>
                <w:szCs w:val="18"/>
              </w:rPr>
              <w:t>序列头后视频扩展数据</w:t>
            </w:r>
          </w:p>
        </w:tc>
        <w:tc>
          <w:tcPr>
            <w:tcW w:w="4567" w:type="dxa"/>
            <w:tcBorders>
              <w:top w:val="single" w:color="auto" w:sz="4" w:space="0"/>
              <w:left w:val="single" w:color="auto" w:sz="4" w:space="0"/>
              <w:bottom w:val="single" w:color="auto" w:sz="4" w:space="0"/>
              <w:right w:val="single" w:color="auto" w:sz="4" w:space="0"/>
            </w:tcBorders>
          </w:tcPr>
          <w:p w14:paraId="2F3EA5CB">
            <w:pPr>
              <w:widowControl/>
              <w:jc w:val="left"/>
              <w:rPr>
                <w:rFonts w:ascii="宋体"/>
                <w:sz w:val="18"/>
                <w:szCs w:val="18"/>
              </w:rPr>
            </w:pPr>
            <w:r>
              <w:rPr>
                <w:rFonts w:ascii="宋体"/>
                <w:sz w:val="18"/>
                <w:szCs w:val="18"/>
              </w:rPr>
              <w:t>起始码值为 B5 ，元码流包含序列头后的视频扩展数据。</w:t>
            </w:r>
          </w:p>
        </w:tc>
      </w:tr>
      <w:tr w14:paraId="1CC15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59BAE2EC">
            <w:pPr>
              <w:widowControl/>
              <w:jc w:val="left"/>
              <w:rPr>
                <w:rFonts w:ascii="宋体"/>
                <w:sz w:val="18"/>
                <w:szCs w:val="18"/>
              </w:rPr>
            </w:pPr>
            <w:r>
              <w:rPr>
                <w:rFonts w:ascii="宋体"/>
                <w:sz w:val="18"/>
                <w:szCs w:val="18"/>
              </w:rPr>
              <w:t>2</w:t>
            </w:r>
          </w:p>
        </w:tc>
        <w:tc>
          <w:tcPr>
            <w:tcW w:w="2331" w:type="dxa"/>
            <w:tcBorders>
              <w:top w:val="single" w:color="auto" w:sz="4" w:space="0"/>
              <w:left w:val="single" w:color="auto" w:sz="4" w:space="0"/>
              <w:bottom w:val="single" w:color="auto" w:sz="4" w:space="0"/>
              <w:right w:val="single" w:color="auto" w:sz="4" w:space="0"/>
            </w:tcBorders>
          </w:tcPr>
          <w:p w14:paraId="71A05086">
            <w:pPr>
              <w:widowControl/>
              <w:jc w:val="left"/>
              <w:rPr>
                <w:rFonts w:ascii="宋体"/>
                <w:sz w:val="18"/>
                <w:szCs w:val="18"/>
              </w:rPr>
            </w:pPr>
            <w:r>
              <w:rPr>
                <w:rFonts w:ascii="宋体"/>
                <w:sz w:val="18"/>
                <w:szCs w:val="18"/>
              </w:rPr>
              <w:t>序列头后用户数据</w:t>
            </w:r>
          </w:p>
        </w:tc>
        <w:tc>
          <w:tcPr>
            <w:tcW w:w="4567" w:type="dxa"/>
            <w:tcBorders>
              <w:top w:val="single" w:color="auto" w:sz="4" w:space="0"/>
              <w:left w:val="single" w:color="auto" w:sz="4" w:space="0"/>
              <w:bottom w:val="single" w:color="auto" w:sz="4" w:space="0"/>
              <w:right w:val="single" w:color="auto" w:sz="4" w:space="0"/>
            </w:tcBorders>
          </w:tcPr>
          <w:p w14:paraId="2E3E07E3">
            <w:pPr>
              <w:widowControl/>
              <w:jc w:val="left"/>
              <w:rPr>
                <w:rFonts w:ascii="宋体"/>
                <w:sz w:val="18"/>
                <w:szCs w:val="18"/>
              </w:rPr>
            </w:pPr>
            <w:r>
              <w:rPr>
                <w:rFonts w:ascii="宋体"/>
                <w:sz w:val="18"/>
                <w:szCs w:val="18"/>
              </w:rPr>
              <w:t>起始码值为 B2，元码流包含序列头后的用户数据。</w:t>
            </w:r>
          </w:p>
        </w:tc>
      </w:tr>
      <w:tr w14:paraId="50FEE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400648A2">
            <w:pPr>
              <w:widowControl/>
              <w:jc w:val="left"/>
              <w:rPr>
                <w:rFonts w:ascii="宋体"/>
                <w:sz w:val="18"/>
                <w:szCs w:val="18"/>
              </w:rPr>
            </w:pPr>
            <w:r>
              <w:rPr>
                <w:rFonts w:ascii="宋体"/>
                <w:sz w:val="18"/>
                <w:szCs w:val="18"/>
              </w:rPr>
              <w:t>3</w:t>
            </w:r>
          </w:p>
        </w:tc>
        <w:tc>
          <w:tcPr>
            <w:tcW w:w="2331" w:type="dxa"/>
            <w:tcBorders>
              <w:top w:val="single" w:color="auto" w:sz="4" w:space="0"/>
              <w:left w:val="single" w:color="auto" w:sz="4" w:space="0"/>
              <w:bottom w:val="single" w:color="auto" w:sz="4" w:space="0"/>
              <w:right w:val="single" w:color="auto" w:sz="4" w:space="0"/>
            </w:tcBorders>
          </w:tcPr>
          <w:p w14:paraId="4C1D458B">
            <w:pPr>
              <w:widowControl/>
              <w:jc w:val="left"/>
              <w:rPr>
                <w:rFonts w:ascii="宋体"/>
                <w:sz w:val="18"/>
                <w:szCs w:val="18"/>
              </w:rPr>
            </w:pPr>
            <w:r>
              <w:rPr>
                <w:rFonts w:ascii="宋体"/>
                <w:sz w:val="18"/>
                <w:szCs w:val="18"/>
              </w:rPr>
              <w:t>I 帧</w:t>
            </w:r>
          </w:p>
        </w:tc>
        <w:tc>
          <w:tcPr>
            <w:tcW w:w="4567" w:type="dxa"/>
            <w:tcBorders>
              <w:top w:val="single" w:color="auto" w:sz="4" w:space="0"/>
              <w:left w:val="single" w:color="auto" w:sz="4" w:space="0"/>
              <w:bottom w:val="single" w:color="auto" w:sz="4" w:space="0"/>
              <w:right w:val="single" w:color="auto" w:sz="4" w:space="0"/>
            </w:tcBorders>
          </w:tcPr>
          <w:p w14:paraId="1A01C568">
            <w:pPr>
              <w:widowControl/>
              <w:jc w:val="left"/>
              <w:rPr>
                <w:rFonts w:ascii="宋体"/>
                <w:sz w:val="18"/>
                <w:szCs w:val="18"/>
              </w:rPr>
            </w:pPr>
            <w:r>
              <w:rPr>
                <w:rFonts w:ascii="宋体"/>
                <w:sz w:val="18"/>
                <w:szCs w:val="18"/>
              </w:rPr>
              <w:t>起始码值为 B3，元码流包含I帧的图像头及其图像头后视频扩展数据、用户数据和所有片数据。</w:t>
            </w:r>
          </w:p>
        </w:tc>
      </w:tr>
      <w:tr w14:paraId="044C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852" w:type="dxa"/>
            <w:tcBorders>
              <w:top w:val="single" w:color="auto" w:sz="4" w:space="0"/>
              <w:left w:val="single" w:color="auto" w:sz="4" w:space="0"/>
              <w:bottom w:val="single" w:color="auto" w:sz="4" w:space="0"/>
              <w:right w:val="single" w:color="auto" w:sz="4" w:space="0"/>
            </w:tcBorders>
          </w:tcPr>
          <w:p w14:paraId="5EE7C68A">
            <w:pPr>
              <w:widowControl/>
              <w:jc w:val="left"/>
              <w:rPr>
                <w:rFonts w:ascii="宋体"/>
                <w:sz w:val="18"/>
                <w:szCs w:val="18"/>
              </w:rPr>
            </w:pPr>
            <w:r>
              <w:rPr>
                <w:rFonts w:ascii="宋体"/>
                <w:sz w:val="18"/>
                <w:szCs w:val="18"/>
              </w:rPr>
              <w:t>4</w:t>
            </w:r>
          </w:p>
        </w:tc>
        <w:tc>
          <w:tcPr>
            <w:tcW w:w="2331" w:type="dxa"/>
            <w:tcBorders>
              <w:top w:val="single" w:color="auto" w:sz="4" w:space="0"/>
              <w:left w:val="single" w:color="auto" w:sz="4" w:space="0"/>
              <w:bottom w:val="single" w:color="auto" w:sz="4" w:space="0"/>
              <w:right w:val="single" w:color="auto" w:sz="4" w:space="0"/>
            </w:tcBorders>
          </w:tcPr>
          <w:p w14:paraId="7CB888B3">
            <w:pPr>
              <w:widowControl/>
              <w:jc w:val="left"/>
              <w:rPr>
                <w:rFonts w:ascii="宋体"/>
                <w:sz w:val="18"/>
                <w:szCs w:val="18"/>
              </w:rPr>
            </w:pPr>
            <w:r>
              <w:rPr>
                <w:rFonts w:ascii="宋体"/>
                <w:sz w:val="18"/>
                <w:szCs w:val="18"/>
              </w:rPr>
              <w:t>RL帧</w:t>
            </w:r>
          </w:p>
        </w:tc>
        <w:tc>
          <w:tcPr>
            <w:tcW w:w="4567" w:type="dxa"/>
            <w:tcBorders>
              <w:top w:val="single" w:color="auto" w:sz="4" w:space="0"/>
              <w:left w:val="single" w:color="auto" w:sz="4" w:space="0"/>
              <w:bottom w:val="single" w:color="auto" w:sz="4" w:space="0"/>
              <w:right w:val="single" w:color="auto" w:sz="4" w:space="0"/>
            </w:tcBorders>
          </w:tcPr>
          <w:p w14:paraId="4E6142CC">
            <w:pPr>
              <w:widowControl/>
              <w:jc w:val="left"/>
              <w:rPr>
                <w:rFonts w:ascii="宋体"/>
                <w:sz w:val="18"/>
                <w:szCs w:val="18"/>
              </w:rPr>
            </w:pPr>
            <w:r>
              <w:rPr>
                <w:rFonts w:ascii="宋体"/>
                <w:sz w:val="18"/>
                <w:szCs w:val="18"/>
              </w:rPr>
              <w:t>起始码值为B6，元码流包含RL帧的图像头、图像头后视频扩展数据、图像头后用户数据和所有片数据。</w:t>
            </w:r>
          </w:p>
        </w:tc>
      </w:tr>
      <w:tr w14:paraId="2251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02B36429">
            <w:pPr>
              <w:widowControl/>
              <w:jc w:val="left"/>
              <w:rPr>
                <w:rFonts w:ascii="宋体"/>
                <w:sz w:val="18"/>
                <w:szCs w:val="18"/>
              </w:rPr>
            </w:pPr>
            <w:r>
              <w:rPr>
                <w:rFonts w:ascii="宋体"/>
                <w:sz w:val="18"/>
                <w:szCs w:val="18"/>
              </w:rPr>
              <w:t>5</w:t>
            </w:r>
          </w:p>
        </w:tc>
        <w:tc>
          <w:tcPr>
            <w:tcW w:w="2331" w:type="dxa"/>
            <w:tcBorders>
              <w:top w:val="single" w:color="auto" w:sz="4" w:space="0"/>
              <w:left w:val="single" w:color="auto" w:sz="4" w:space="0"/>
              <w:bottom w:val="single" w:color="auto" w:sz="4" w:space="0"/>
              <w:right w:val="single" w:color="auto" w:sz="4" w:space="0"/>
            </w:tcBorders>
          </w:tcPr>
          <w:p w14:paraId="3716203C">
            <w:pPr>
              <w:widowControl/>
              <w:jc w:val="left"/>
              <w:rPr>
                <w:rFonts w:ascii="宋体"/>
                <w:sz w:val="18"/>
                <w:szCs w:val="18"/>
              </w:rPr>
            </w:pPr>
            <w:r>
              <w:rPr>
                <w:rFonts w:ascii="宋体"/>
                <w:sz w:val="18"/>
                <w:szCs w:val="18"/>
              </w:rPr>
              <w:t>P帧</w:t>
            </w:r>
          </w:p>
        </w:tc>
        <w:tc>
          <w:tcPr>
            <w:tcW w:w="4567" w:type="dxa"/>
            <w:tcBorders>
              <w:top w:val="single" w:color="auto" w:sz="4" w:space="0"/>
              <w:left w:val="single" w:color="auto" w:sz="4" w:space="0"/>
              <w:bottom w:val="single" w:color="auto" w:sz="4" w:space="0"/>
              <w:right w:val="single" w:color="auto" w:sz="4" w:space="0"/>
            </w:tcBorders>
          </w:tcPr>
          <w:p w14:paraId="66DF5F22">
            <w:pPr>
              <w:widowControl/>
              <w:jc w:val="left"/>
              <w:rPr>
                <w:rFonts w:ascii="宋体"/>
                <w:sz w:val="18"/>
                <w:szCs w:val="18"/>
              </w:rPr>
            </w:pPr>
            <w:r>
              <w:rPr>
                <w:rFonts w:ascii="宋体"/>
                <w:sz w:val="18"/>
                <w:szCs w:val="18"/>
              </w:rPr>
              <w:t>起始码值为B6，元码流包含P帧的图像头、图像头后视频扩展数据、图像头后用户数据和所有片数据。</w:t>
            </w:r>
          </w:p>
        </w:tc>
      </w:tr>
      <w:tr w14:paraId="6226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2FBB08E8">
            <w:pPr>
              <w:widowControl/>
              <w:jc w:val="left"/>
              <w:rPr>
                <w:rFonts w:ascii="宋体"/>
                <w:sz w:val="18"/>
                <w:szCs w:val="18"/>
              </w:rPr>
            </w:pPr>
            <w:r>
              <w:rPr>
                <w:rFonts w:ascii="宋体"/>
                <w:sz w:val="18"/>
                <w:szCs w:val="18"/>
              </w:rPr>
              <w:t>6</w:t>
            </w:r>
          </w:p>
        </w:tc>
        <w:tc>
          <w:tcPr>
            <w:tcW w:w="2331" w:type="dxa"/>
            <w:tcBorders>
              <w:top w:val="single" w:color="auto" w:sz="4" w:space="0"/>
              <w:left w:val="single" w:color="auto" w:sz="4" w:space="0"/>
              <w:bottom w:val="single" w:color="auto" w:sz="4" w:space="0"/>
              <w:right w:val="single" w:color="auto" w:sz="4" w:space="0"/>
            </w:tcBorders>
          </w:tcPr>
          <w:p w14:paraId="355173EA">
            <w:pPr>
              <w:widowControl/>
              <w:jc w:val="left"/>
              <w:rPr>
                <w:rFonts w:ascii="宋体"/>
                <w:sz w:val="18"/>
                <w:szCs w:val="18"/>
              </w:rPr>
            </w:pPr>
            <w:r>
              <w:rPr>
                <w:rFonts w:ascii="宋体"/>
                <w:sz w:val="18"/>
                <w:szCs w:val="18"/>
              </w:rPr>
              <w:t>B帧</w:t>
            </w:r>
          </w:p>
        </w:tc>
        <w:tc>
          <w:tcPr>
            <w:tcW w:w="4567" w:type="dxa"/>
            <w:tcBorders>
              <w:top w:val="single" w:color="auto" w:sz="4" w:space="0"/>
              <w:left w:val="single" w:color="auto" w:sz="4" w:space="0"/>
              <w:bottom w:val="single" w:color="auto" w:sz="4" w:space="0"/>
              <w:right w:val="single" w:color="auto" w:sz="4" w:space="0"/>
            </w:tcBorders>
          </w:tcPr>
          <w:p w14:paraId="10D8A45D">
            <w:pPr>
              <w:widowControl/>
              <w:jc w:val="left"/>
              <w:rPr>
                <w:rFonts w:ascii="宋体"/>
                <w:sz w:val="18"/>
                <w:szCs w:val="18"/>
              </w:rPr>
            </w:pPr>
            <w:r>
              <w:rPr>
                <w:rFonts w:ascii="宋体"/>
                <w:sz w:val="18"/>
                <w:szCs w:val="18"/>
              </w:rPr>
              <w:t>起始码值为B6，元码流包含B帧的图像头、图像头后视频扩展数据、图像头后用户数据和所有片数据。</w:t>
            </w:r>
          </w:p>
        </w:tc>
      </w:tr>
      <w:tr w14:paraId="2B2A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6FA9F0EE">
            <w:pPr>
              <w:widowControl/>
              <w:jc w:val="left"/>
              <w:rPr>
                <w:rFonts w:ascii="宋体"/>
                <w:sz w:val="18"/>
                <w:szCs w:val="18"/>
              </w:rPr>
            </w:pPr>
            <w:r>
              <w:rPr>
                <w:rFonts w:ascii="宋体"/>
                <w:sz w:val="18"/>
                <w:szCs w:val="18"/>
              </w:rPr>
              <w:t>7</w:t>
            </w:r>
          </w:p>
        </w:tc>
        <w:tc>
          <w:tcPr>
            <w:tcW w:w="2331" w:type="dxa"/>
            <w:tcBorders>
              <w:top w:val="single" w:color="auto" w:sz="4" w:space="0"/>
              <w:left w:val="single" w:color="auto" w:sz="4" w:space="0"/>
              <w:bottom w:val="single" w:color="auto" w:sz="4" w:space="0"/>
              <w:right w:val="single" w:color="auto" w:sz="4" w:space="0"/>
            </w:tcBorders>
          </w:tcPr>
          <w:p w14:paraId="658CD857">
            <w:pPr>
              <w:widowControl/>
              <w:jc w:val="left"/>
              <w:rPr>
                <w:rFonts w:ascii="宋体"/>
                <w:sz w:val="18"/>
                <w:szCs w:val="18"/>
              </w:rPr>
            </w:pPr>
            <w:r>
              <w:rPr>
                <w:rFonts w:ascii="宋体"/>
                <w:sz w:val="18"/>
                <w:szCs w:val="18"/>
              </w:rPr>
              <w:t>序列结束码</w:t>
            </w:r>
          </w:p>
        </w:tc>
        <w:tc>
          <w:tcPr>
            <w:tcW w:w="4567" w:type="dxa"/>
            <w:tcBorders>
              <w:top w:val="single" w:color="auto" w:sz="4" w:space="0"/>
              <w:left w:val="single" w:color="auto" w:sz="4" w:space="0"/>
              <w:bottom w:val="single" w:color="auto" w:sz="4" w:space="0"/>
              <w:right w:val="single" w:color="auto" w:sz="4" w:space="0"/>
            </w:tcBorders>
          </w:tcPr>
          <w:p w14:paraId="67546170">
            <w:pPr>
              <w:widowControl/>
              <w:jc w:val="left"/>
              <w:rPr>
                <w:rFonts w:ascii="宋体"/>
                <w:sz w:val="18"/>
                <w:szCs w:val="18"/>
              </w:rPr>
            </w:pPr>
            <w:r>
              <w:rPr>
                <w:rFonts w:ascii="宋体"/>
                <w:sz w:val="18"/>
                <w:szCs w:val="18"/>
              </w:rPr>
              <w:t>起始码值B1，元码流包含序列结束码。</w:t>
            </w:r>
          </w:p>
        </w:tc>
      </w:tr>
      <w:tr w14:paraId="330D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28A29AA3">
            <w:pPr>
              <w:widowControl/>
              <w:jc w:val="left"/>
              <w:rPr>
                <w:rFonts w:ascii="宋体"/>
                <w:sz w:val="18"/>
                <w:szCs w:val="18"/>
              </w:rPr>
            </w:pPr>
            <w:r>
              <w:rPr>
                <w:rFonts w:ascii="宋体"/>
                <w:sz w:val="18"/>
                <w:szCs w:val="18"/>
              </w:rPr>
              <w:t>8</w:t>
            </w:r>
          </w:p>
        </w:tc>
        <w:tc>
          <w:tcPr>
            <w:tcW w:w="2331" w:type="dxa"/>
            <w:tcBorders>
              <w:top w:val="single" w:color="auto" w:sz="4" w:space="0"/>
              <w:left w:val="single" w:color="auto" w:sz="4" w:space="0"/>
              <w:bottom w:val="single" w:color="auto" w:sz="4" w:space="0"/>
              <w:right w:val="single" w:color="auto" w:sz="4" w:space="0"/>
            </w:tcBorders>
          </w:tcPr>
          <w:p w14:paraId="0113250D">
            <w:pPr>
              <w:widowControl/>
              <w:jc w:val="left"/>
              <w:rPr>
                <w:rFonts w:ascii="宋体"/>
                <w:sz w:val="18"/>
                <w:szCs w:val="18"/>
              </w:rPr>
            </w:pPr>
            <w:r>
              <w:rPr>
                <w:rFonts w:ascii="宋体"/>
                <w:sz w:val="18"/>
                <w:szCs w:val="18"/>
              </w:rPr>
              <w:t>视频编辑码</w:t>
            </w:r>
          </w:p>
        </w:tc>
        <w:tc>
          <w:tcPr>
            <w:tcW w:w="4567" w:type="dxa"/>
            <w:tcBorders>
              <w:top w:val="single" w:color="auto" w:sz="4" w:space="0"/>
              <w:left w:val="single" w:color="auto" w:sz="4" w:space="0"/>
              <w:bottom w:val="single" w:color="auto" w:sz="4" w:space="0"/>
              <w:right w:val="single" w:color="auto" w:sz="4" w:space="0"/>
            </w:tcBorders>
          </w:tcPr>
          <w:p w14:paraId="56812249">
            <w:pPr>
              <w:widowControl/>
              <w:jc w:val="left"/>
              <w:rPr>
                <w:rFonts w:ascii="宋体"/>
                <w:sz w:val="18"/>
                <w:szCs w:val="18"/>
              </w:rPr>
            </w:pPr>
            <w:r>
              <w:rPr>
                <w:rFonts w:ascii="宋体"/>
                <w:sz w:val="18"/>
                <w:szCs w:val="18"/>
              </w:rPr>
              <w:t>起始码值为B7，元码流包含视频编辑码。</w:t>
            </w:r>
          </w:p>
        </w:tc>
      </w:tr>
      <w:tr w14:paraId="34FF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Borders>
              <w:top w:val="single" w:color="auto" w:sz="4" w:space="0"/>
              <w:left w:val="single" w:color="auto" w:sz="4" w:space="0"/>
              <w:bottom w:val="single" w:color="auto" w:sz="4" w:space="0"/>
              <w:right w:val="single" w:color="auto" w:sz="4" w:space="0"/>
            </w:tcBorders>
          </w:tcPr>
          <w:p w14:paraId="1E12AE34">
            <w:pPr>
              <w:widowControl/>
              <w:jc w:val="left"/>
              <w:rPr>
                <w:rFonts w:ascii="宋体"/>
                <w:sz w:val="18"/>
                <w:szCs w:val="18"/>
              </w:rPr>
            </w:pPr>
            <w:r>
              <w:rPr>
                <w:rFonts w:ascii="宋体"/>
                <w:sz w:val="18"/>
                <w:szCs w:val="18"/>
              </w:rPr>
              <w:t>9~15</w:t>
            </w:r>
          </w:p>
        </w:tc>
        <w:tc>
          <w:tcPr>
            <w:tcW w:w="6898" w:type="dxa"/>
            <w:gridSpan w:val="2"/>
            <w:tcBorders>
              <w:top w:val="single" w:color="auto" w:sz="4" w:space="0"/>
              <w:left w:val="single" w:color="auto" w:sz="4" w:space="0"/>
              <w:bottom w:val="single" w:color="auto" w:sz="4" w:space="0"/>
              <w:right w:val="single" w:color="auto" w:sz="4" w:space="0"/>
            </w:tcBorders>
          </w:tcPr>
          <w:p w14:paraId="4DB1B1D1">
            <w:pPr>
              <w:widowControl/>
              <w:jc w:val="left"/>
              <w:rPr>
                <w:rFonts w:ascii="宋体"/>
                <w:sz w:val="18"/>
                <w:szCs w:val="18"/>
              </w:rPr>
            </w:pPr>
            <w:r>
              <w:rPr>
                <w:rFonts w:ascii="宋体"/>
                <w:sz w:val="18"/>
                <w:szCs w:val="18"/>
              </w:rPr>
              <w:t>保留，未定义</w:t>
            </w:r>
          </w:p>
        </w:tc>
      </w:tr>
    </w:tbl>
    <w:p w14:paraId="4B4C8065">
      <w:pPr>
        <w:widowControl/>
        <w:autoSpaceDE w:val="0"/>
        <w:autoSpaceDN w:val="0"/>
        <w:spacing w:after="120"/>
        <w:ind w:firstLine="420" w:firstLineChars="200"/>
      </w:pPr>
      <w:r>
        <w:rPr>
          <w:lang w:bidi="ar"/>
        </w:rPr>
        <w:t xml:space="preserve">   R</w:t>
      </w:r>
      <w:r>
        <w:rPr>
          <w:rFonts w:hint="eastAsia" w:cs="宋体"/>
          <w:lang w:bidi="ar"/>
        </w:rPr>
        <w:t>：表示保留位，该字段为</w:t>
      </w:r>
      <w:r>
        <w:rPr>
          <w:lang w:bidi="ar"/>
        </w:rPr>
        <w:t>4</w:t>
      </w:r>
      <w:r>
        <w:rPr>
          <w:rFonts w:hint="eastAsia" w:cs="宋体"/>
          <w:lang w:bidi="ar"/>
        </w:rPr>
        <w:t>位，无符号整数。</w:t>
      </w:r>
    </w:p>
    <w:p w14:paraId="50E68A8B">
      <w:pPr>
        <w:widowControl/>
        <w:spacing w:before="156" w:beforeLines="50" w:after="156" w:afterLines="50"/>
        <w:jc w:val="left"/>
        <w:outlineLvl w:val="4"/>
        <w:rPr>
          <w:rFonts w:ascii="黑体" w:eastAsia="黑体" w:cs="黑体"/>
          <w:kern w:val="0"/>
          <w:szCs w:val="21"/>
        </w:rPr>
      </w:pPr>
      <w:r>
        <w:rPr>
          <w:rFonts w:hint="eastAsia" w:ascii="黑体" w:eastAsia="黑体" w:cs="黑体"/>
          <w:kern w:val="0"/>
          <w:szCs w:val="21"/>
          <w:lang w:bidi="ar"/>
        </w:rPr>
        <w:t>10.1.4.3分片负载结构</w:t>
      </w:r>
    </w:p>
    <w:p w14:paraId="375DC6E5">
      <w:pPr>
        <w:pStyle w:val="8"/>
        <w:widowControl/>
        <w:numPr>
          <w:ilvl w:val="5"/>
          <w:numId w:val="0"/>
        </w:numPr>
        <w:rPr>
          <w:rFonts w:hint="eastAsia" w:ascii="黑体" w:hAnsi="宋体" w:cs="黑体"/>
          <w:b w:val="0"/>
          <w:bCs w:val="0"/>
          <w:sz w:val="21"/>
          <w:szCs w:val="21"/>
        </w:rPr>
      </w:pPr>
      <w:r>
        <w:rPr>
          <w:rFonts w:hint="eastAsia" w:ascii="黑体" w:hAnsi="宋体" w:cs="黑体"/>
          <w:b w:val="0"/>
          <w:bCs w:val="0"/>
          <w:sz w:val="21"/>
          <w:szCs w:val="21"/>
        </w:rPr>
        <w:t>10.1.4.3.1定义</w:t>
      </w:r>
    </w:p>
    <w:p w14:paraId="23A41536">
      <w:pPr>
        <w:ind w:firstLine="436" w:firstLineChars="208"/>
        <w:rPr>
          <w:bCs/>
        </w:rPr>
      </w:pPr>
      <w:r>
        <w:rPr>
          <w:rFonts w:hint="eastAsia" w:cs="宋体"/>
          <w:szCs w:val="21"/>
          <w:lang w:bidi="ar"/>
        </w:rPr>
        <w:t>在分片</w:t>
      </w:r>
      <w:r>
        <w:rPr>
          <w:rFonts w:hint="eastAsia" w:cs="宋体"/>
          <w:bCs/>
          <w:lang w:bidi="ar"/>
        </w:rPr>
        <w:t>负载结构下RTP负载只包含</w:t>
      </w:r>
      <w:r>
        <w:rPr>
          <w:rFonts w:hint="eastAsia"/>
          <w:bCs/>
          <w:lang w:bidi="ar"/>
        </w:rPr>
        <w:t>一</w:t>
      </w:r>
      <w:r>
        <w:rPr>
          <w:rFonts w:hint="eastAsia" w:cs="宋体"/>
          <w:bCs/>
          <w:lang w:bidi="ar"/>
        </w:rPr>
        <w:t>个AVS3视频元码流分片，</w:t>
      </w:r>
      <w:r>
        <w:rPr>
          <w:rFonts w:hint="eastAsia" w:cs="宋体"/>
        </w:rPr>
        <w:t>并且通用负载头中的参数</w:t>
      </w:r>
      <w:r>
        <w:rPr>
          <w:rFonts w:hint="eastAsia"/>
          <w:color w:val="000000"/>
          <w:lang w:bidi="ar"/>
        </w:rPr>
        <w:t>payload structure type</w:t>
      </w:r>
      <w:r>
        <w:rPr>
          <w:rFonts w:hint="eastAsia" w:cs="宋体"/>
        </w:rPr>
        <w:t>取值为1</w:t>
      </w:r>
      <w:r>
        <w:rPr>
          <w:rFonts w:hint="eastAsia" w:cs="宋体"/>
          <w:bCs/>
          <w:lang w:bidi="ar"/>
        </w:rPr>
        <w:t>。根据IP层MTU的限制，需将元码流分割成合适大小的AVS3视频元码流分片再进行RTP封装。同一个AVS3视频元码流的元码流分片，按位流顺序分割，并按传输序列号的连续顺序发送，即，同一RTP流中的其他数据包不得在该AVS3视频元码流的第一个分片和最后一个分片之间发送。</w:t>
      </w:r>
    </w:p>
    <w:p w14:paraId="68CE802C">
      <w:pPr>
        <w:pStyle w:val="2"/>
        <w:rPr>
          <w:rFonts w:cs="宋体"/>
        </w:rPr>
      </w:pPr>
      <w:r>
        <w:rPr>
          <w:rFonts w:hint="eastAsia" w:cs="宋体"/>
          <w:szCs w:val="21"/>
          <w:lang w:bidi="ar"/>
        </w:rPr>
        <w:t>在分片负载结构下，</w:t>
      </w:r>
      <w:r>
        <w:t>AVS3</w:t>
      </w:r>
      <w:r>
        <w:rPr>
          <w:rFonts w:hint="eastAsia"/>
        </w:rPr>
        <w:t>视频</w:t>
      </w:r>
      <w:r>
        <w:t>负载包括AVS3</w:t>
      </w:r>
      <w:r>
        <w:rPr>
          <w:rFonts w:hint="eastAsia"/>
        </w:rPr>
        <w:t>视频</w:t>
      </w:r>
      <w:r>
        <w:t>通用负载头、分片负载头以及一个AVS3视频元码流分片</w:t>
      </w:r>
      <w:r>
        <w:rPr>
          <w:rFonts w:hint="eastAsia" w:cs="宋体"/>
        </w:rPr>
        <w:t>。</w:t>
      </w:r>
    </w:p>
    <w:p w14:paraId="551803BB">
      <w:pPr>
        <w:ind w:firstLine="436" w:firstLineChars="208"/>
        <w:rPr>
          <w:rFonts w:cs="宋体"/>
          <w:bCs/>
          <w:lang w:bidi="ar"/>
        </w:rPr>
      </w:pPr>
      <w:r>
        <w:rPr>
          <w:rFonts w:hint="eastAsia" w:cs="宋体"/>
          <w:bCs/>
          <w:lang w:bidi="ar"/>
        </w:rPr>
        <w:t>当sprop-max-don-diff取值大于0且fragment_start =1时，必须在元码流分片前增加2个字节无符号整数参数DON用于表示负载的解码顺序。DON的起始值为随机数，且是以1为单位递增的连续整数，到达最大值后从0开始重新编号。</w:t>
      </w:r>
    </w:p>
    <w:p w14:paraId="1553FE6B">
      <w:pPr>
        <w:pStyle w:val="2"/>
        <w:ind w:firstLine="436" w:firstLineChars="208"/>
        <w:rPr>
          <w:rFonts w:cs="宋体"/>
          <w:szCs w:val="21"/>
          <w:lang w:bidi="ar"/>
        </w:rPr>
      </w:pPr>
      <w:r>
        <w:rPr>
          <w:rFonts w:hint="eastAsia" w:cs="宋体"/>
          <w:szCs w:val="21"/>
          <w:lang w:bidi="ar"/>
        </w:rPr>
        <w:t>分片负载结构</w:t>
      </w:r>
      <w:r>
        <w:rPr>
          <w:rFonts w:hint="eastAsia" w:cs="宋体"/>
          <w:lang w:bidi="ar"/>
        </w:rPr>
        <w:t>的</w:t>
      </w:r>
      <w:r>
        <w:rPr>
          <w:lang w:bidi="ar"/>
        </w:rPr>
        <w:t>RTP</w:t>
      </w:r>
      <w:r>
        <w:rPr>
          <w:rFonts w:hint="eastAsia" w:cs="宋体"/>
          <w:lang w:bidi="ar"/>
        </w:rPr>
        <w:t>负载数据的结构示例如图6</w:t>
      </w:r>
      <w:r>
        <w:rPr>
          <w:rFonts w:hint="eastAsia" w:cs="宋体"/>
          <w:szCs w:val="21"/>
          <w:lang w:bidi="ar"/>
        </w:rPr>
        <w:t>所示。</w:t>
      </w:r>
    </w:p>
    <w:p w14:paraId="52540E69">
      <w:pPr>
        <w:pStyle w:val="45"/>
        <w:widowControl w:val="0"/>
        <w:adjustRightInd/>
        <w:snapToGrid/>
        <w:spacing w:before="0" w:beforeAutospacing="0" w:after="0" w:afterAutospacing="0"/>
        <w:jc w:val="center"/>
        <w:rPr>
          <w:rFonts w:hint="eastAsia"/>
          <w:szCs w:val="21"/>
          <w:lang w:bidi="ar"/>
        </w:rPr>
      </w:pPr>
      <w:r>
        <w:drawing>
          <wp:inline distT="0" distB="0" distL="114300" distR="114300">
            <wp:extent cx="5501005" cy="1703070"/>
            <wp:effectExtent l="0" t="0" r="635" b="3810"/>
            <wp:docPr id="3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pic:cNvPicPr>
                      <a:picLocks noChangeAspect="1"/>
                    </pic:cNvPicPr>
                  </pic:nvPicPr>
                  <pic:blipFill>
                    <a:blip r:embed="rId12"/>
                    <a:stretch>
                      <a:fillRect/>
                    </a:stretch>
                  </pic:blipFill>
                  <pic:spPr>
                    <a:xfrm>
                      <a:off x="0" y="0"/>
                      <a:ext cx="5501005" cy="1703070"/>
                    </a:xfrm>
                    <a:prstGeom prst="rect">
                      <a:avLst/>
                    </a:prstGeom>
                    <a:noFill/>
                    <a:ln>
                      <a:noFill/>
                    </a:ln>
                  </pic:spPr>
                </pic:pic>
              </a:graphicData>
            </a:graphic>
          </wp:inline>
        </w:drawing>
      </w:r>
    </w:p>
    <w:p w14:paraId="7DB9AD2E">
      <w:pPr>
        <w:pStyle w:val="45"/>
        <w:tabs>
          <w:tab w:val="left" w:pos="360"/>
        </w:tabs>
        <w:autoSpaceDE w:val="0"/>
        <w:autoSpaceDN w:val="0"/>
        <w:adjustRightInd/>
        <w:snapToGrid/>
        <w:spacing w:before="156" w:beforeLines="50" w:beforeAutospacing="0" w:after="0" w:afterAutospacing="0"/>
        <w:jc w:val="center"/>
        <w:rPr>
          <w:rFonts w:hint="eastAsia" w:ascii="黑体" w:hAnsi="黑体" w:eastAsia="黑体" w:cs="黑体"/>
          <w:sz w:val="21"/>
          <w:szCs w:val="21"/>
        </w:rPr>
      </w:pPr>
      <w:r>
        <w:rPr>
          <w:rFonts w:hint="eastAsia" w:ascii="黑体" w:hAnsi="黑体" w:eastAsia="黑体" w:cs="黑体"/>
          <w:sz w:val="21"/>
          <w:szCs w:val="21"/>
          <w:lang w:bidi="ar"/>
        </w:rPr>
        <w:t>图</w:t>
      </w:r>
      <w:r>
        <w:rPr>
          <w:rFonts w:ascii="黑体" w:hAnsi="黑体" w:eastAsia="黑体" w:cs="黑体"/>
          <w:sz w:val="21"/>
          <w:szCs w:val="21"/>
          <w:lang w:bidi="ar"/>
        </w:rPr>
        <w:t xml:space="preserve">6 </w:t>
      </w:r>
      <w:r>
        <w:rPr>
          <w:rFonts w:hint="eastAsia" w:ascii="黑体" w:hAnsi="黑体" w:eastAsia="黑体" w:cs="黑体"/>
          <w:sz w:val="21"/>
          <w:szCs w:val="21"/>
          <w:lang w:bidi="ar"/>
        </w:rPr>
        <w:t>分片负载结构下的RTP负载数据的结构示例</w:t>
      </w:r>
    </w:p>
    <w:p w14:paraId="5735B226">
      <w:pPr>
        <w:pStyle w:val="8"/>
        <w:widowControl/>
        <w:numPr>
          <w:ilvl w:val="5"/>
          <w:numId w:val="0"/>
        </w:numPr>
        <w:rPr>
          <w:rFonts w:ascii="Times New Roman" w:hAnsi="Times New Roman" w:eastAsia="宋体"/>
        </w:rPr>
      </w:pPr>
      <w:r>
        <w:rPr>
          <w:rFonts w:hint="eastAsia" w:ascii="黑体" w:hAnsi="宋体" w:cs="黑体"/>
          <w:b w:val="0"/>
          <w:bCs w:val="0"/>
          <w:sz w:val="21"/>
          <w:szCs w:val="21"/>
        </w:rPr>
        <w:t>10.1.4.3.2语法</w:t>
      </w:r>
    </w:p>
    <w:p w14:paraId="42004022">
      <w:pPr>
        <w:pStyle w:val="2"/>
        <w:rPr>
          <w:rFonts w:cs="宋体"/>
          <w:szCs w:val="21"/>
          <w:lang w:bidi="ar"/>
        </w:rPr>
      </w:pPr>
      <w:r>
        <w:rPr>
          <w:rFonts w:cs="宋体"/>
          <w:szCs w:val="21"/>
          <w:lang w:bidi="ar"/>
        </w:rPr>
        <w:t>AVS3</w:t>
      </w:r>
      <w:r>
        <w:rPr>
          <w:rFonts w:hint="eastAsia" w:cs="宋体"/>
          <w:szCs w:val="21"/>
          <w:lang w:bidi="ar"/>
        </w:rPr>
        <w:t>分片负载头长度为1个字节，用于描述分片负载结构下负载的AVS3视频元码流的具体信息，语法结构见图7。</w:t>
      </w:r>
    </w:p>
    <w:p w14:paraId="1EA93A83">
      <w:pPr>
        <w:pStyle w:val="44"/>
        <w:widowControl/>
        <w:ind w:firstLine="420"/>
        <w:jc w:val="center"/>
        <w:rPr>
          <w:rFonts w:ascii="黑体" w:hAnsi="黑体" w:eastAsia="黑体" w:cs="黑体"/>
          <w:sz w:val="21"/>
          <w:szCs w:val="21"/>
        </w:rPr>
      </w:pPr>
      <w:r>
        <w:drawing>
          <wp:inline distT="0" distB="0" distL="114300" distR="114300">
            <wp:extent cx="1621790" cy="892810"/>
            <wp:effectExtent l="0" t="0" r="3810" b="8890"/>
            <wp:docPr id="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
                    <pic:cNvPicPr>
                      <a:picLocks noChangeAspect="1"/>
                    </pic:cNvPicPr>
                  </pic:nvPicPr>
                  <pic:blipFill>
                    <a:blip r:embed="rId13"/>
                    <a:stretch>
                      <a:fillRect/>
                    </a:stretch>
                  </pic:blipFill>
                  <pic:spPr>
                    <a:xfrm>
                      <a:off x="0" y="0"/>
                      <a:ext cx="1621790" cy="892810"/>
                    </a:xfrm>
                    <a:prstGeom prst="rect">
                      <a:avLst/>
                    </a:prstGeom>
                    <a:noFill/>
                    <a:ln>
                      <a:noFill/>
                    </a:ln>
                  </pic:spPr>
                </pic:pic>
              </a:graphicData>
            </a:graphic>
          </wp:inline>
        </w:drawing>
      </w:r>
    </w:p>
    <w:p w14:paraId="5D36651E">
      <w:pPr>
        <w:pStyle w:val="44"/>
        <w:widowControl/>
        <w:ind w:firstLine="420"/>
        <w:jc w:val="center"/>
        <w:rPr>
          <w:rFonts w:eastAsia="黑体"/>
          <w:color w:val="000000"/>
        </w:rPr>
      </w:pPr>
      <w:r>
        <w:rPr>
          <w:rFonts w:ascii="黑体" w:hAnsi="黑体" w:eastAsia="黑体" w:cs="黑体"/>
          <w:sz w:val="21"/>
          <w:szCs w:val="21"/>
        </w:rPr>
        <w:t>图7 分片负载头</w:t>
      </w:r>
    </w:p>
    <w:p w14:paraId="0AD20C37">
      <w:pPr>
        <w:pStyle w:val="8"/>
        <w:widowControl/>
        <w:numPr>
          <w:ilvl w:val="5"/>
          <w:numId w:val="0"/>
        </w:numPr>
        <w:rPr>
          <w:rFonts w:ascii="Times New Roman" w:hAnsi="Times New Roman"/>
          <w:b w:val="0"/>
          <w:bCs w:val="0"/>
          <w:color w:val="000000"/>
          <w:kern w:val="0"/>
          <w:sz w:val="21"/>
          <w:szCs w:val="20"/>
        </w:rPr>
      </w:pPr>
      <w:r>
        <w:rPr>
          <w:rFonts w:hint="eastAsia" w:ascii="黑体" w:hAnsi="宋体" w:cs="黑体"/>
          <w:b w:val="0"/>
          <w:bCs w:val="0"/>
          <w:sz w:val="21"/>
          <w:szCs w:val="21"/>
        </w:rPr>
        <w:t>10.1.4.3.3语义</w:t>
      </w:r>
    </w:p>
    <w:p w14:paraId="372B4511">
      <w:pPr>
        <w:pStyle w:val="45"/>
        <w:tabs>
          <w:tab w:val="center" w:pos="4201"/>
          <w:tab w:val="right" w:leader="dot" w:pos="9298"/>
        </w:tabs>
        <w:autoSpaceDE w:val="0"/>
        <w:autoSpaceDN w:val="0"/>
        <w:adjustRightInd/>
        <w:snapToGrid/>
        <w:spacing w:before="0" w:beforeAutospacing="0" w:after="0" w:afterAutospacing="0" w:line="264" w:lineRule="auto"/>
        <w:ind w:firstLine="420" w:firstLineChars="200"/>
        <w:rPr>
          <w:rFonts w:ascii="Times New Roman" w:hAnsi="Times New Roman"/>
          <w:color w:val="000000"/>
        </w:rPr>
      </w:pPr>
      <w:r>
        <w:rPr>
          <w:rFonts w:ascii="Times New Roman" w:hAnsi="Times New Roman"/>
          <w:color w:val="000000"/>
          <w:sz w:val="21"/>
          <w:szCs w:val="20"/>
          <w:lang w:bidi="ar"/>
        </w:rPr>
        <w:t>PDT</w:t>
      </w:r>
      <w:r>
        <w:rPr>
          <w:rFonts w:hint="eastAsia" w:ascii="Times New Roman" w:hAnsi="Times New Roman"/>
          <w:sz w:val="21"/>
          <w:szCs w:val="20"/>
          <w:lang w:bidi="ar"/>
        </w:rPr>
        <w:t>：表示</w:t>
      </w:r>
      <w:r>
        <w:rPr>
          <w:rFonts w:ascii="Times New Roman" w:hAnsi="Times New Roman"/>
          <w:color w:val="000000"/>
          <w:sz w:val="21"/>
          <w:szCs w:val="20"/>
          <w:lang w:bidi="ar"/>
        </w:rPr>
        <w:t>payload</w:t>
      </w:r>
      <w:r>
        <w:rPr>
          <w:rFonts w:hint="eastAsia" w:ascii="Times New Roman" w:hAnsi="Times New Roman"/>
          <w:color w:val="000000"/>
          <w:sz w:val="21"/>
          <w:szCs w:val="20"/>
          <w:lang w:bidi="ar"/>
        </w:rPr>
        <w:t xml:space="preserve"> </w:t>
      </w:r>
      <w:r>
        <w:rPr>
          <w:rFonts w:ascii="Times New Roman" w:hAnsi="Times New Roman"/>
          <w:sz w:val="21"/>
          <w:szCs w:val="20"/>
          <w:lang w:bidi="ar"/>
        </w:rPr>
        <w:t>data</w:t>
      </w:r>
      <w:r>
        <w:rPr>
          <w:rFonts w:hint="eastAsia" w:ascii="Times New Roman" w:hAnsi="Times New Roman"/>
          <w:sz w:val="21"/>
          <w:szCs w:val="20"/>
          <w:lang w:bidi="ar"/>
        </w:rPr>
        <w:t xml:space="preserve"> </w:t>
      </w:r>
      <w:r>
        <w:rPr>
          <w:rFonts w:ascii="Times New Roman" w:hAnsi="Times New Roman"/>
          <w:color w:val="000000"/>
          <w:sz w:val="21"/>
          <w:szCs w:val="20"/>
          <w:lang w:bidi="ar"/>
        </w:rPr>
        <w:t>type</w:t>
      </w:r>
      <w:r>
        <w:rPr>
          <w:rFonts w:hint="eastAsia" w:ascii="Times New Roman" w:hAnsi="Times New Roman"/>
          <w:color w:val="000000"/>
          <w:sz w:val="21"/>
          <w:szCs w:val="20"/>
          <w:lang w:bidi="ar"/>
        </w:rPr>
        <w:t>，</w:t>
      </w:r>
      <w:r>
        <w:rPr>
          <w:rFonts w:hint="eastAsia" w:ascii="Times New Roman" w:hAnsi="Times New Roman"/>
          <w:sz w:val="21"/>
          <w:szCs w:val="20"/>
          <w:lang w:bidi="ar"/>
        </w:rPr>
        <w:t>该字段为</w:t>
      </w:r>
      <w:r>
        <w:rPr>
          <w:rFonts w:ascii="Times New Roman" w:hAnsi="Times New Roman"/>
          <w:color w:val="000000"/>
          <w:sz w:val="21"/>
          <w:szCs w:val="20"/>
          <w:lang w:bidi="ar"/>
        </w:rPr>
        <w:t>4</w:t>
      </w:r>
      <w:r>
        <w:rPr>
          <w:rFonts w:hint="eastAsia" w:ascii="Times New Roman" w:hAnsi="Times New Roman"/>
          <w:color w:val="000000"/>
          <w:sz w:val="21"/>
          <w:szCs w:val="20"/>
          <w:lang w:bidi="ar"/>
        </w:rPr>
        <w:t>位，</w:t>
      </w:r>
      <w:r>
        <w:rPr>
          <w:rFonts w:hint="eastAsia" w:ascii="Times New Roman" w:hAnsi="Times New Roman"/>
          <w:sz w:val="21"/>
          <w:szCs w:val="20"/>
          <w:lang w:bidi="ar"/>
        </w:rPr>
        <w:t>无符号整数，</w:t>
      </w:r>
      <w:r>
        <w:rPr>
          <w:rFonts w:hint="eastAsia" w:ascii="Times New Roman" w:hAnsi="Times New Roman"/>
          <w:color w:val="000000"/>
          <w:sz w:val="21"/>
          <w:szCs w:val="20"/>
          <w:lang w:bidi="ar"/>
        </w:rPr>
        <w:t>指示分片负载所属的元码流数据类型，其取值及类型说明见表12。</w:t>
      </w:r>
    </w:p>
    <w:p w14:paraId="120561AA">
      <w:pPr>
        <w:pStyle w:val="45"/>
        <w:tabs>
          <w:tab w:val="center" w:pos="4201"/>
          <w:tab w:val="right" w:leader="dot" w:pos="9298"/>
        </w:tabs>
        <w:autoSpaceDE w:val="0"/>
        <w:autoSpaceDN w:val="0"/>
        <w:adjustRightInd/>
        <w:snapToGrid/>
        <w:spacing w:before="0" w:beforeAutospacing="0" w:after="0" w:afterAutospacing="0" w:line="264" w:lineRule="auto"/>
        <w:ind w:firstLine="420" w:firstLineChars="200"/>
        <w:rPr>
          <w:rFonts w:ascii="Times New Roman" w:hAnsi="Times New Roman"/>
        </w:rPr>
      </w:pPr>
      <w:r>
        <w:rPr>
          <w:rFonts w:hint="eastAsia" w:ascii="Times New Roman" w:hAnsi="Times New Roman"/>
          <w:sz w:val="21"/>
          <w:szCs w:val="20"/>
          <w:lang w:bidi="ar"/>
        </w:rPr>
        <w:t>S：表示</w:t>
      </w:r>
      <w:r>
        <w:rPr>
          <w:rFonts w:ascii="Times New Roman" w:hAnsi="Times New Roman"/>
          <w:sz w:val="21"/>
          <w:szCs w:val="20"/>
          <w:lang w:bidi="ar"/>
        </w:rPr>
        <w:t>fragment</w:t>
      </w:r>
      <w:r>
        <w:rPr>
          <w:rFonts w:hint="eastAsia" w:ascii="Times New Roman" w:hAnsi="Times New Roman"/>
          <w:sz w:val="21"/>
          <w:szCs w:val="20"/>
          <w:lang w:bidi="ar"/>
        </w:rPr>
        <w:t xml:space="preserve"> </w:t>
      </w:r>
      <w:r>
        <w:rPr>
          <w:rFonts w:ascii="Times New Roman" w:hAnsi="Times New Roman"/>
          <w:sz w:val="21"/>
          <w:szCs w:val="20"/>
          <w:lang w:bidi="ar"/>
        </w:rPr>
        <w:t>start</w:t>
      </w:r>
      <w:r>
        <w:rPr>
          <w:rFonts w:hint="eastAsia" w:ascii="Times New Roman" w:hAnsi="Times New Roman"/>
          <w:sz w:val="21"/>
          <w:szCs w:val="20"/>
          <w:lang w:bidi="ar"/>
        </w:rPr>
        <w:t>，该字段为</w:t>
      </w:r>
      <w:r>
        <w:rPr>
          <w:rFonts w:ascii="Times New Roman" w:hAnsi="Times New Roman"/>
          <w:sz w:val="21"/>
          <w:szCs w:val="20"/>
          <w:lang w:bidi="ar"/>
        </w:rPr>
        <w:t>1</w:t>
      </w:r>
      <w:r>
        <w:rPr>
          <w:rFonts w:hint="eastAsia" w:ascii="Times New Roman" w:hAnsi="Times New Roman"/>
          <w:color w:val="000000"/>
          <w:sz w:val="21"/>
          <w:szCs w:val="20"/>
          <w:lang w:bidi="ar"/>
        </w:rPr>
        <w:t>位，</w:t>
      </w:r>
      <w:r>
        <w:rPr>
          <w:rFonts w:hint="eastAsia" w:ascii="Times New Roman" w:hAnsi="Times New Roman"/>
          <w:sz w:val="21"/>
          <w:szCs w:val="20"/>
          <w:lang w:bidi="ar"/>
        </w:rPr>
        <w:t>取值为</w:t>
      </w:r>
      <w:r>
        <w:rPr>
          <w:rFonts w:ascii="Times New Roman" w:hAnsi="Times New Roman"/>
          <w:sz w:val="21"/>
          <w:szCs w:val="20"/>
          <w:lang w:bidi="ar"/>
        </w:rPr>
        <w:t>1</w:t>
      </w:r>
      <w:r>
        <w:rPr>
          <w:rFonts w:hint="eastAsia" w:ascii="Times New Roman" w:hAnsi="Times New Roman"/>
          <w:sz w:val="21"/>
          <w:szCs w:val="20"/>
          <w:lang w:bidi="ar"/>
        </w:rPr>
        <w:t>时表示负载是元码流的起始切片；取值为0时表示负载不是元码流的起始切片。</w:t>
      </w:r>
    </w:p>
    <w:p w14:paraId="73806AFB">
      <w:pPr>
        <w:pStyle w:val="45"/>
        <w:widowControl w:val="0"/>
        <w:adjustRightInd/>
        <w:snapToGrid/>
        <w:spacing w:before="0" w:beforeAutospacing="0" w:after="0" w:afterAutospacing="0"/>
        <w:ind w:firstLine="420" w:firstLineChars="200"/>
        <w:jc w:val="both"/>
        <w:rPr>
          <w:rFonts w:hint="eastAsia"/>
        </w:rPr>
      </w:pPr>
      <w:r>
        <w:rPr>
          <w:rFonts w:hint="eastAsia" w:ascii="Times New Roman" w:hAnsi="Times New Roman"/>
          <w:kern w:val="2"/>
          <w:sz w:val="21"/>
          <w:lang w:bidi="ar"/>
        </w:rPr>
        <w:t>E：表示</w:t>
      </w:r>
      <w:r>
        <w:rPr>
          <w:rFonts w:ascii="Times New Roman" w:hAnsi="Times New Roman"/>
          <w:kern w:val="2"/>
          <w:sz w:val="21"/>
          <w:lang w:bidi="ar"/>
        </w:rPr>
        <w:t>fragment</w:t>
      </w:r>
      <w:r>
        <w:rPr>
          <w:rFonts w:hint="eastAsia" w:ascii="Times New Roman" w:hAnsi="Times New Roman"/>
          <w:kern w:val="2"/>
          <w:sz w:val="21"/>
          <w:lang w:bidi="ar"/>
        </w:rPr>
        <w:t xml:space="preserve"> </w:t>
      </w:r>
      <w:r>
        <w:rPr>
          <w:rFonts w:ascii="Times New Roman" w:hAnsi="Times New Roman"/>
          <w:kern w:val="2"/>
          <w:sz w:val="21"/>
          <w:lang w:bidi="ar"/>
        </w:rPr>
        <w:t>end</w:t>
      </w:r>
      <w:r>
        <w:rPr>
          <w:rFonts w:hint="eastAsia" w:ascii="Times New Roman" w:hAnsi="Times New Roman"/>
          <w:kern w:val="2"/>
          <w:sz w:val="21"/>
          <w:lang w:bidi="ar"/>
        </w:rPr>
        <w:t>，</w:t>
      </w:r>
      <w:r>
        <w:rPr>
          <w:rFonts w:hint="eastAsia" w:ascii="Times New Roman" w:hAnsi="Times New Roman" w:cs="宋体"/>
          <w:kern w:val="2"/>
          <w:sz w:val="21"/>
          <w:lang w:bidi="ar"/>
        </w:rPr>
        <w:t>该字段为</w:t>
      </w:r>
      <w:r>
        <w:rPr>
          <w:rFonts w:ascii="Times New Roman" w:hAnsi="Times New Roman"/>
          <w:kern w:val="2"/>
          <w:sz w:val="21"/>
          <w:lang w:bidi="ar"/>
        </w:rPr>
        <w:t>1</w:t>
      </w:r>
      <w:r>
        <w:rPr>
          <w:rFonts w:hint="eastAsia" w:ascii="Times New Roman" w:hAnsi="Times New Roman" w:cs="宋体"/>
          <w:color w:val="000000"/>
          <w:sz w:val="21"/>
          <w:szCs w:val="20"/>
          <w:lang w:bidi="ar"/>
        </w:rPr>
        <w:t>位，</w:t>
      </w:r>
      <w:r>
        <w:rPr>
          <w:rFonts w:hint="eastAsia" w:ascii="Times New Roman" w:hAnsi="Times New Roman" w:cs="宋体"/>
          <w:kern w:val="2"/>
          <w:sz w:val="21"/>
          <w:lang w:bidi="ar"/>
        </w:rPr>
        <w:t>取值为</w:t>
      </w:r>
      <w:r>
        <w:rPr>
          <w:rFonts w:ascii="Times New Roman" w:hAnsi="Times New Roman"/>
          <w:kern w:val="2"/>
          <w:sz w:val="21"/>
          <w:lang w:bidi="ar"/>
        </w:rPr>
        <w:t>1</w:t>
      </w:r>
      <w:r>
        <w:rPr>
          <w:rFonts w:hint="eastAsia" w:ascii="Times New Roman" w:hAnsi="Times New Roman" w:cs="宋体"/>
          <w:kern w:val="2"/>
          <w:sz w:val="21"/>
          <w:lang w:bidi="ar"/>
        </w:rPr>
        <w:t>时表示负载是元码流的结束切片；取值为0时表示负载不是元码流的结束切片。</w:t>
      </w:r>
    </w:p>
    <w:p w14:paraId="2095102D">
      <w:pPr>
        <w:pStyle w:val="45"/>
        <w:widowControl w:val="0"/>
        <w:adjustRightInd/>
        <w:snapToGrid/>
        <w:spacing w:before="0" w:beforeAutospacing="0" w:after="0" w:afterAutospacing="0"/>
        <w:ind w:firstLine="360" w:firstLineChars="200"/>
        <w:jc w:val="both"/>
        <w:rPr>
          <w:rFonts w:hint="eastAsia"/>
          <w:highlight w:val="yellow"/>
        </w:rPr>
      </w:pPr>
      <w:r>
        <w:rPr>
          <w:rFonts w:hint="eastAsia" w:ascii="Times New Roman" w:hAnsi="Times New Roman" w:cs="宋体"/>
          <w:sz w:val="18"/>
          <w:szCs w:val="18"/>
          <w:lang w:bidi="ar"/>
        </w:rPr>
        <w:t>注：一个</w:t>
      </w:r>
      <w:r>
        <w:rPr>
          <w:rFonts w:ascii="Times New Roman" w:hAnsi="Times New Roman"/>
          <w:sz w:val="18"/>
          <w:szCs w:val="18"/>
          <w:lang w:bidi="ar"/>
        </w:rPr>
        <w:t>RTP</w:t>
      </w:r>
      <w:r>
        <w:rPr>
          <w:rFonts w:hint="eastAsia" w:ascii="Times New Roman" w:hAnsi="Times New Roman"/>
          <w:sz w:val="18"/>
          <w:szCs w:val="18"/>
          <w:lang w:bidi="ar"/>
        </w:rPr>
        <w:t>数据</w:t>
      </w:r>
      <w:r>
        <w:rPr>
          <w:rFonts w:hint="eastAsia" w:ascii="Times New Roman" w:hAnsi="Times New Roman" w:cs="宋体"/>
          <w:sz w:val="18"/>
          <w:szCs w:val="18"/>
          <w:lang w:bidi="ar"/>
        </w:rPr>
        <w:t>包中，</w:t>
      </w:r>
      <w:r>
        <w:rPr>
          <w:rFonts w:ascii="Times New Roman" w:hAnsi="Times New Roman"/>
          <w:kern w:val="2"/>
          <w:sz w:val="18"/>
          <w:szCs w:val="18"/>
          <w:lang w:bidi="ar"/>
        </w:rPr>
        <w:t>fragment</w:t>
      </w:r>
      <w:r>
        <w:rPr>
          <w:rFonts w:hint="eastAsia" w:ascii="Times New Roman" w:hAnsi="Times New Roman"/>
          <w:kern w:val="2"/>
          <w:sz w:val="18"/>
          <w:szCs w:val="18"/>
          <w:lang w:bidi="ar"/>
        </w:rPr>
        <w:t xml:space="preserve"> </w:t>
      </w:r>
      <w:r>
        <w:rPr>
          <w:rFonts w:ascii="Times New Roman" w:hAnsi="Times New Roman"/>
          <w:kern w:val="2"/>
          <w:sz w:val="18"/>
          <w:szCs w:val="18"/>
          <w:lang w:bidi="ar"/>
        </w:rPr>
        <w:t>start</w:t>
      </w:r>
      <w:r>
        <w:rPr>
          <w:rFonts w:hint="eastAsia" w:ascii="Times New Roman" w:hAnsi="Times New Roman" w:cs="宋体"/>
          <w:sz w:val="18"/>
          <w:szCs w:val="18"/>
          <w:lang w:bidi="ar"/>
        </w:rPr>
        <w:t>和</w:t>
      </w:r>
      <w:r>
        <w:rPr>
          <w:rFonts w:ascii="Times New Roman" w:hAnsi="Times New Roman"/>
          <w:kern w:val="2"/>
          <w:sz w:val="18"/>
          <w:szCs w:val="18"/>
          <w:lang w:bidi="ar"/>
        </w:rPr>
        <w:t>fragment</w:t>
      </w:r>
      <w:r>
        <w:rPr>
          <w:rFonts w:hint="eastAsia" w:ascii="Times New Roman" w:hAnsi="Times New Roman"/>
          <w:kern w:val="2"/>
          <w:sz w:val="18"/>
          <w:szCs w:val="18"/>
          <w:lang w:bidi="ar"/>
        </w:rPr>
        <w:t xml:space="preserve"> </w:t>
      </w:r>
      <w:r>
        <w:rPr>
          <w:rFonts w:ascii="Times New Roman" w:hAnsi="Times New Roman"/>
          <w:kern w:val="2"/>
          <w:sz w:val="18"/>
          <w:szCs w:val="18"/>
          <w:lang w:bidi="ar"/>
        </w:rPr>
        <w:t>end</w:t>
      </w:r>
      <w:r>
        <w:rPr>
          <w:rFonts w:hint="eastAsia" w:ascii="Times New Roman" w:hAnsi="Times New Roman" w:cs="宋体"/>
          <w:sz w:val="18"/>
          <w:szCs w:val="18"/>
          <w:lang w:bidi="ar"/>
        </w:rPr>
        <w:t>不能同时为</w:t>
      </w:r>
      <w:r>
        <w:rPr>
          <w:rFonts w:ascii="Times New Roman" w:hAnsi="Times New Roman"/>
          <w:sz w:val="18"/>
          <w:szCs w:val="18"/>
          <w:lang w:bidi="ar"/>
        </w:rPr>
        <w:t>1</w:t>
      </w:r>
      <w:r>
        <w:rPr>
          <w:rFonts w:hint="eastAsia" w:ascii="Times New Roman" w:hAnsi="Times New Roman" w:cs="宋体"/>
          <w:sz w:val="18"/>
          <w:szCs w:val="18"/>
          <w:lang w:bidi="ar"/>
        </w:rPr>
        <w:t>。</w:t>
      </w:r>
    </w:p>
    <w:p w14:paraId="119A64E5">
      <w:pPr>
        <w:pStyle w:val="45"/>
        <w:widowControl w:val="0"/>
        <w:adjustRightInd/>
        <w:snapToGrid/>
        <w:spacing w:before="0" w:beforeAutospacing="0" w:after="0" w:afterAutospacing="0"/>
        <w:ind w:firstLine="420" w:firstLineChars="200"/>
        <w:jc w:val="both"/>
        <w:rPr>
          <w:rFonts w:hint="eastAsia"/>
        </w:rPr>
      </w:pPr>
      <w:r>
        <w:rPr>
          <w:rFonts w:ascii="Times New Roman" w:hAnsi="Times New Roman"/>
          <w:sz w:val="21"/>
          <w:szCs w:val="20"/>
          <w:lang w:bidi="ar"/>
        </w:rPr>
        <w:t>R</w:t>
      </w:r>
      <w:r>
        <w:rPr>
          <w:rFonts w:hint="eastAsia" w:ascii="Times New Roman" w:hAnsi="Times New Roman" w:cs="宋体"/>
          <w:kern w:val="2"/>
          <w:sz w:val="21"/>
          <w:lang w:bidi="ar"/>
        </w:rPr>
        <w:t>：表示</w:t>
      </w:r>
      <w:r>
        <w:rPr>
          <w:rFonts w:hint="eastAsia" w:ascii="Times New Roman" w:hAnsi="Times New Roman"/>
          <w:kern w:val="2"/>
          <w:sz w:val="21"/>
          <w:lang w:bidi="ar"/>
        </w:rPr>
        <w:t>保留位</w:t>
      </w:r>
      <w:r>
        <w:rPr>
          <w:rFonts w:hint="eastAsia" w:ascii="Times New Roman" w:hAnsi="Times New Roman" w:cs="宋体"/>
          <w:kern w:val="2"/>
          <w:sz w:val="21"/>
          <w:lang w:bidi="ar"/>
        </w:rPr>
        <w:t>，该字段为</w:t>
      </w:r>
      <w:r>
        <w:rPr>
          <w:rFonts w:ascii="Times New Roman" w:hAnsi="Times New Roman"/>
          <w:kern w:val="2"/>
          <w:sz w:val="21"/>
          <w:lang w:bidi="ar"/>
        </w:rPr>
        <w:t>2</w:t>
      </w:r>
      <w:r>
        <w:rPr>
          <w:rFonts w:hint="eastAsia" w:ascii="Times New Roman" w:hAnsi="Times New Roman" w:cs="宋体"/>
          <w:kern w:val="2"/>
          <w:sz w:val="21"/>
          <w:lang w:bidi="ar"/>
        </w:rPr>
        <w:t>位，无符号整数。</w:t>
      </w:r>
    </w:p>
    <w:p w14:paraId="6B1D50CC">
      <w:pPr>
        <w:widowControl/>
        <w:spacing w:before="156" w:beforeLines="50" w:after="156" w:afterLines="50"/>
        <w:jc w:val="left"/>
        <w:outlineLvl w:val="4"/>
        <w:rPr>
          <w:rFonts w:ascii="黑体" w:eastAsia="黑体"/>
          <w:kern w:val="0"/>
          <w:szCs w:val="21"/>
        </w:rPr>
      </w:pPr>
      <w:r>
        <w:rPr>
          <w:rFonts w:hint="eastAsia" w:ascii="黑体" w:hAnsi="黑体" w:eastAsia="黑体"/>
          <w:szCs w:val="21"/>
        </w:rPr>
        <w:t>10.1.4.4</w:t>
      </w:r>
      <w:r>
        <w:rPr>
          <w:rFonts w:hint="eastAsia" w:ascii="黑体" w:eastAsia="黑体"/>
          <w:kern w:val="0"/>
          <w:szCs w:val="21"/>
        </w:rPr>
        <w:t>聚合负载结构</w:t>
      </w:r>
    </w:p>
    <w:p w14:paraId="5EB1975F">
      <w:pPr>
        <w:pStyle w:val="8"/>
        <w:numPr>
          <w:ilvl w:val="0"/>
          <w:numId w:val="0"/>
        </w:numPr>
        <w:rPr>
          <w:rFonts w:ascii="Times New Roman" w:hAnsi="Times New Roman" w:eastAsia="宋体"/>
        </w:rPr>
      </w:pPr>
      <w:r>
        <w:rPr>
          <w:rFonts w:hint="eastAsia" w:ascii="黑体" w:hAnsi="黑体"/>
          <w:b w:val="0"/>
          <w:bCs w:val="0"/>
          <w:sz w:val="21"/>
          <w:szCs w:val="21"/>
        </w:rPr>
        <w:t>10.1.4.4.1定义</w:t>
      </w:r>
    </w:p>
    <w:p w14:paraId="5E08FBB0">
      <w:pPr>
        <w:ind w:firstLine="420"/>
      </w:pPr>
      <w:r>
        <w:rPr>
          <w:rFonts w:hint="eastAsia"/>
        </w:rPr>
        <w:t>在</w:t>
      </w:r>
      <w:r>
        <w:t>聚合</w:t>
      </w:r>
      <w:r>
        <w:rPr>
          <w:rFonts w:hint="eastAsia"/>
        </w:rPr>
        <w:t>负载结构下</w:t>
      </w:r>
      <w:r>
        <w:t>RTP</w:t>
      </w:r>
      <w:r>
        <w:rPr>
          <w:rFonts w:hint="eastAsia"/>
        </w:rPr>
        <w:t>负载包</w:t>
      </w:r>
      <w:r>
        <w:t>含</w:t>
      </w:r>
      <w:r>
        <w:rPr>
          <w:rFonts w:hint="eastAsia"/>
        </w:rPr>
        <w:t>多个（至</w:t>
      </w:r>
      <w:r>
        <w:t>少2个</w:t>
      </w:r>
      <w:r>
        <w:rPr>
          <w:rFonts w:hint="eastAsia"/>
        </w:rPr>
        <w:t>）</w:t>
      </w:r>
      <w:r>
        <w:t>AVS3</w:t>
      </w:r>
      <w:r>
        <w:rPr>
          <w:rFonts w:hint="eastAsia"/>
        </w:rPr>
        <w:t>视频元码流的数据，并且通用负载头中的参数payload structure type取值为2。聚合负载结构下，具体的负载数据中不可以包含AVS3视频元码流分片。</w:t>
      </w:r>
    </w:p>
    <w:p w14:paraId="19AC8986">
      <w:pPr>
        <w:ind w:firstLine="420"/>
      </w:pPr>
      <w:r>
        <w:t>在聚合</w:t>
      </w:r>
      <w:r>
        <w:rPr>
          <w:rFonts w:hint="eastAsia"/>
        </w:rPr>
        <w:t>负载结构</w:t>
      </w:r>
      <w:r>
        <w:t>下，AVS3</w:t>
      </w:r>
      <w:r>
        <w:rPr>
          <w:rFonts w:hint="eastAsia"/>
        </w:rPr>
        <w:t>视频</w:t>
      </w:r>
      <w:r>
        <w:t>负载包括AVS3通用负载头、多个聚合负载头以及对应的多个AVS3视频元码流，其中，每个AVS3视频元码流前应包含一个标识元码流尺寸大小的字段（size），长度为2个字节</w:t>
      </w:r>
      <w:r>
        <w:rPr>
          <w:rFonts w:hint="eastAsia"/>
        </w:rPr>
        <w:t>无符号整数。</w:t>
      </w:r>
    </w:p>
    <w:p w14:paraId="0B249374">
      <w:pPr>
        <w:ind w:firstLine="420"/>
      </w:pPr>
      <w:r>
        <w:t>当</w:t>
      </w:r>
      <w:r>
        <w:rPr>
          <w:rFonts w:hint="eastAsia"/>
        </w:rPr>
        <w:t>sprop-max-don-diff</w:t>
      </w:r>
      <w:r>
        <w:t>取值大于0，</w:t>
      </w:r>
      <w:r>
        <w:rPr>
          <w:rFonts w:hint="eastAsia"/>
        </w:rPr>
        <w:t>在每个元码流的size前，AVS3聚合负载头后</w:t>
      </w:r>
      <w:r>
        <w:t>必须增加</w:t>
      </w:r>
      <w:r>
        <w:rPr>
          <w:rFonts w:hint="eastAsia"/>
        </w:rPr>
        <w:t>2</w:t>
      </w:r>
      <w:r>
        <w:t>个字节</w:t>
      </w:r>
      <w:r>
        <w:rPr>
          <w:rFonts w:hint="eastAsia"/>
        </w:rPr>
        <w:t>无符号整数</w:t>
      </w:r>
      <w:r>
        <w:t>参数</w:t>
      </w:r>
      <w:r>
        <w:rPr>
          <w:rFonts w:hint="eastAsia"/>
        </w:rPr>
        <w:t>DON</w:t>
      </w:r>
      <w:r>
        <w:t>用于表示负载的解码顺序。</w:t>
      </w:r>
      <w:r>
        <w:rPr>
          <w:rFonts w:hint="eastAsia"/>
        </w:rPr>
        <w:t>DON</w:t>
      </w:r>
      <w:r>
        <w:t>的起始值为随机数，且是以1为单位递增的连续整数，到达最大值后从0开始</w:t>
      </w:r>
      <w:r>
        <w:rPr>
          <w:rFonts w:hint="eastAsia"/>
        </w:rPr>
        <w:t>重新</w:t>
      </w:r>
      <w:r>
        <w:t>编号。</w:t>
      </w:r>
    </w:p>
    <w:p w14:paraId="15397E58">
      <w:pPr>
        <w:ind w:firstLine="420"/>
      </w:pPr>
      <w:r>
        <w:rPr>
          <w:rFonts w:hint="eastAsia"/>
        </w:rPr>
        <w:t>聚合负载结构的</w:t>
      </w:r>
      <w:r>
        <w:t>RTP</w:t>
      </w:r>
      <w:r>
        <w:rPr>
          <w:rFonts w:hint="eastAsia"/>
        </w:rPr>
        <w:t>负载数据的结构示例如图8所示。</w:t>
      </w:r>
    </w:p>
    <w:p w14:paraId="59B0A818">
      <w:pPr>
        <w:widowControl/>
        <w:autoSpaceDE w:val="0"/>
        <w:autoSpaceDN w:val="0"/>
        <w:spacing w:after="120"/>
        <w:jc w:val="center"/>
      </w:pPr>
      <w:r>
        <w:drawing>
          <wp:inline distT="0" distB="0" distL="114300" distR="114300">
            <wp:extent cx="5501640" cy="2707640"/>
            <wp:effectExtent l="0" t="0" r="0" b="5080"/>
            <wp:docPr id="3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pic:cNvPicPr>
                      <a:picLocks noChangeAspect="1"/>
                    </pic:cNvPicPr>
                  </pic:nvPicPr>
                  <pic:blipFill>
                    <a:blip r:embed="rId14"/>
                    <a:stretch>
                      <a:fillRect/>
                    </a:stretch>
                  </pic:blipFill>
                  <pic:spPr>
                    <a:xfrm>
                      <a:off x="0" y="0"/>
                      <a:ext cx="5501640" cy="2707640"/>
                    </a:xfrm>
                    <a:prstGeom prst="rect">
                      <a:avLst/>
                    </a:prstGeom>
                    <a:noFill/>
                    <a:ln>
                      <a:noFill/>
                    </a:ln>
                  </pic:spPr>
                </pic:pic>
              </a:graphicData>
            </a:graphic>
          </wp:inline>
        </w:drawing>
      </w:r>
      <w:r>
        <w:t xml:space="preserve"> </w:t>
      </w:r>
      <w:r>
        <w:rPr>
          <w:rFonts w:hint="eastAsia"/>
        </w:rPr>
        <w:t xml:space="preserve"> </w:t>
      </w:r>
    </w:p>
    <w:p w14:paraId="692D8E69">
      <w:pPr>
        <w:pStyle w:val="45"/>
        <w:tabs>
          <w:tab w:val="left" w:pos="360"/>
        </w:tabs>
        <w:autoSpaceDE w:val="0"/>
        <w:autoSpaceDN w:val="0"/>
        <w:spacing w:before="120" w:after="0"/>
        <w:jc w:val="center"/>
        <w:rPr>
          <w:rFonts w:hint="eastAsia" w:ascii="黑体" w:hAnsi="黑体" w:eastAsia="黑体" w:cs="黑体"/>
          <w:sz w:val="21"/>
          <w:szCs w:val="21"/>
          <w:lang w:bidi="ar"/>
        </w:rPr>
      </w:pPr>
      <w:r>
        <w:rPr>
          <w:rFonts w:hint="eastAsia" w:ascii="黑体" w:hAnsi="黑体" w:eastAsia="黑体" w:cs="黑体"/>
          <w:sz w:val="21"/>
          <w:szCs w:val="21"/>
          <w:lang w:bidi="ar"/>
        </w:rPr>
        <w:t>图</w:t>
      </w:r>
      <w:r>
        <w:rPr>
          <w:rFonts w:ascii="黑体" w:hAnsi="黑体" w:eastAsia="黑体" w:cs="黑体"/>
          <w:sz w:val="21"/>
          <w:szCs w:val="21"/>
          <w:lang w:bidi="ar"/>
        </w:rPr>
        <w:t>8</w:t>
      </w:r>
      <w:r>
        <w:rPr>
          <w:rFonts w:hint="eastAsia" w:ascii="黑体" w:hAnsi="黑体" w:eastAsia="黑体" w:cs="黑体"/>
          <w:sz w:val="21"/>
          <w:szCs w:val="21"/>
          <w:lang w:bidi="ar"/>
        </w:rPr>
        <w:t xml:space="preserve"> 聚合负载结构下的RTP负载数据的结构示例</w:t>
      </w:r>
    </w:p>
    <w:p w14:paraId="13BD4F5A">
      <w:pPr>
        <w:pStyle w:val="8"/>
        <w:widowControl/>
        <w:numPr>
          <w:ilvl w:val="5"/>
          <w:numId w:val="0"/>
        </w:numPr>
        <w:rPr>
          <w:rFonts w:ascii="Times New Roman" w:hAnsi="Times New Roman" w:eastAsia="宋体"/>
        </w:rPr>
      </w:pPr>
      <w:r>
        <w:rPr>
          <w:rFonts w:hint="eastAsia" w:ascii="黑体" w:hAnsi="宋体" w:cs="黑体"/>
          <w:b w:val="0"/>
          <w:bCs w:val="0"/>
          <w:sz w:val="21"/>
          <w:szCs w:val="21"/>
        </w:rPr>
        <w:t>10.1.4.4.2语法</w:t>
      </w:r>
    </w:p>
    <w:p w14:paraId="6099F72D">
      <w:pPr>
        <w:widowControl/>
        <w:autoSpaceDE w:val="0"/>
        <w:autoSpaceDN w:val="0"/>
        <w:spacing w:after="120"/>
        <w:ind w:firstLine="525" w:firstLineChars="250"/>
        <w:jc w:val="left"/>
      </w:pPr>
      <w:r>
        <w:rPr>
          <w:color w:val="000000"/>
          <w:kern w:val="0"/>
          <w:szCs w:val="20"/>
          <w:lang w:bidi="ar"/>
        </w:rPr>
        <w:t>AVS3</w:t>
      </w:r>
      <w:r>
        <w:rPr>
          <w:rFonts w:hint="eastAsia"/>
          <w:color w:val="000000"/>
          <w:kern w:val="0"/>
          <w:szCs w:val="20"/>
          <w:lang w:bidi="ar"/>
        </w:rPr>
        <w:t>聚合</w:t>
      </w:r>
      <w:r>
        <w:rPr>
          <w:rFonts w:hint="eastAsia" w:cs="宋体"/>
          <w:color w:val="000000"/>
          <w:kern w:val="0"/>
          <w:szCs w:val="20"/>
          <w:lang w:bidi="ar"/>
        </w:rPr>
        <w:t>负载头长度为1个字节，用于描述聚合负载结构下负载的每个AVS3视频元码流的具体信息，</w:t>
      </w:r>
      <w:r>
        <w:rPr>
          <w:rFonts w:hint="eastAsia" w:cs="宋体"/>
          <w:lang w:bidi="ar"/>
        </w:rPr>
        <w:t>语法结构见图9。</w:t>
      </w:r>
    </w:p>
    <w:p w14:paraId="0DAC5E21">
      <w:pPr>
        <w:pStyle w:val="44"/>
        <w:widowControl/>
        <w:ind w:firstLine="420"/>
        <w:jc w:val="center"/>
        <w:rPr>
          <w:rFonts w:ascii="黑体" w:hAnsi="黑体" w:eastAsia="黑体" w:cs="黑体"/>
          <w:sz w:val="21"/>
          <w:szCs w:val="21"/>
        </w:rPr>
      </w:pPr>
      <w:r>
        <w:drawing>
          <wp:inline distT="0" distB="0" distL="114300" distR="114300">
            <wp:extent cx="1560830" cy="877570"/>
            <wp:effectExtent l="0" t="0" r="1270" b="11430"/>
            <wp:docPr id="4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0"/>
                    <pic:cNvPicPr>
                      <a:picLocks noChangeAspect="1"/>
                    </pic:cNvPicPr>
                  </pic:nvPicPr>
                  <pic:blipFill>
                    <a:blip r:embed="rId11"/>
                    <a:stretch>
                      <a:fillRect/>
                    </a:stretch>
                  </pic:blipFill>
                  <pic:spPr>
                    <a:xfrm>
                      <a:off x="0" y="0"/>
                      <a:ext cx="1560830" cy="877570"/>
                    </a:xfrm>
                    <a:prstGeom prst="rect">
                      <a:avLst/>
                    </a:prstGeom>
                    <a:noFill/>
                    <a:ln>
                      <a:noFill/>
                    </a:ln>
                  </pic:spPr>
                </pic:pic>
              </a:graphicData>
            </a:graphic>
          </wp:inline>
        </w:drawing>
      </w:r>
    </w:p>
    <w:p w14:paraId="28A3D73B">
      <w:pPr>
        <w:pStyle w:val="44"/>
        <w:widowControl/>
        <w:ind w:firstLine="420"/>
        <w:jc w:val="center"/>
        <w:rPr>
          <w:rFonts w:ascii="黑体" w:hAnsi="黑体" w:eastAsia="黑体" w:cs="黑体"/>
          <w:sz w:val="21"/>
          <w:szCs w:val="21"/>
        </w:rPr>
      </w:pPr>
      <w:r>
        <w:rPr>
          <w:rFonts w:ascii="黑体" w:hAnsi="黑体" w:eastAsia="黑体" w:cs="黑体"/>
          <w:sz w:val="21"/>
          <w:szCs w:val="21"/>
        </w:rPr>
        <w:t>图9 聚合负载头</w:t>
      </w:r>
    </w:p>
    <w:p w14:paraId="3084B199">
      <w:pPr>
        <w:pStyle w:val="8"/>
        <w:widowControl/>
        <w:numPr>
          <w:ilvl w:val="5"/>
          <w:numId w:val="0"/>
        </w:numPr>
        <w:rPr>
          <w:rFonts w:ascii="Times New Roman" w:hAnsi="Times New Roman"/>
          <w:b w:val="0"/>
          <w:bCs w:val="0"/>
          <w:color w:val="000000"/>
          <w:kern w:val="0"/>
          <w:sz w:val="21"/>
          <w:szCs w:val="20"/>
        </w:rPr>
      </w:pPr>
      <w:r>
        <w:rPr>
          <w:rFonts w:hint="eastAsia" w:ascii="黑体" w:hAnsi="宋体" w:cs="黑体"/>
          <w:b w:val="0"/>
          <w:bCs w:val="0"/>
          <w:sz w:val="21"/>
          <w:szCs w:val="21"/>
        </w:rPr>
        <w:t>10.1.4.4.3语义</w:t>
      </w:r>
    </w:p>
    <w:p w14:paraId="6D9E1924">
      <w:pPr>
        <w:pStyle w:val="45"/>
        <w:tabs>
          <w:tab w:val="center" w:pos="4201"/>
          <w:tab w:val="right" w:leader="dot" w:pos="9298"/>
        </w:tabs>
        <w:autoSpaceDE w:val="0"/>
        <w:autoSpaceDN w:val="0"/>
        <w:adjustRightInd/>
        <w:snapToGrid/>
        <w:spacing w:before="0" w:beforeAutospacing="0" w:after="0" w:afterAutospacing="0" w:line="264" w:lineRule="auto"/>
        <w:ind w:firstLine="420" w:firstLineChars="200"/>
        <w:rPr>
          <w:rFonts w:ascii="Times New Roman" w:hAnsi="Times New Roman"/>
          <w:color w:val="000000"/>
          <w:lang w:bidi="ar"/>
        </w:rPr>
      </w:pPr>
      <w:r>
        <w:rPr>
          <w:rFonts w:ascii="Times New Roman" w:hAnsi="Times New Roman"/>
          <w:color w:val="000000"/>
          <w:sz w:val="21"/>
          <w:szCs w:val="20"/>
          <w:lang w:bidi="ar"/>
        </w:rPr>
        <w:t>PDT</w:t>
      </w:r>
      <w:r>
        <w:rPr>
          <w:rFonts w:hint="eastAsia" w:ascii="Times New Roman" w:hAnsi="Times New Roman"/>
          <w:sz w:val="21"/>
          <w:szCs w:val="20"/>
          <w:lang w:bidi="ar"/>
        </w:rPr>
        <w:t>：表示</w:t>
      </w:r>
      <w:r>
        <w:rPr>
          <w:rFonts w:ascii="Times New Roman" w:hAnsi="Times New Roman"/>
          <w:color w:val="000000"/>
          <w:sz w:val="21"/>
          <w:szCs w:val="20"/>
          <w:lang w:bidi="ar"/>
        </w:rPr>
        <w:t>payload</w:t>
      </w:r>
      <w:r>
        <w:rPr>
          <w:rFonts w:hint="eastAsia" w:ascii="Times New Roman" w:hAnsi="Times New Roman"/>
          <w:color w:val="000000"/>
          <w:sz w:val="21"/>
          <w:szCs w:val="20"/>
          <w:lang w:bidi="ar"/>
        </w:rPr>
        <w:t xml:space="preserve"> </w:t>
      </w:r>
      <w:r>
        <w:rPr>
          <w:rFonts w:ascii="Times New Roman" w:hAnsi="Times New Roman"/>
          <w:sz w:val="21"/>
          <w:szCs w:val="20"/>
          <w:lang w:bidi="ar"/>
        </w:rPr>
        <w:t>data</w:t>
      </w:r>
      <w:r>
        <w:rPr>
          <w:rFonts w:hint="eastAsia" w:ascii="Times New Roman" w:hAnsi="Times New Roman"/>
          <w:sz w:val="21"/>
          <w:szCs w:val="20"/>
          <w:lang w:bidi="ar"/>
        </w:rPr>
        <w:t xml:space="preserve"> </w:t>
      </w:r>
      <w:r>
        <w:rPr>
          <w:rFonts w:ascii="Times New Roman" w:hAnsi="Times New Roman"/>
          <w:color w:val="000000"/>
          <w:sz w:val="21"/>
          <w:szCs w:val="20"/>
          <w:lang w:bidi="ar"/>
        </w:rPr>
        <w:t>type</w:t>
      </w:r>
      <w:r>
        <w:rPr>
          <w:rFonts w:hint="eastAsia" w:ascii="Times New Roman" w:hAnsi="Times New Roman"/>
          <w:color w:val="000000"/>
          <w:sz w:val="21"/>
          <w:szCs w:val="20"/>
          <w:lang w:bidi="ar"/>
        </w:rPr>
        <w:t>，</w:t>
      </w:r>
      <w:r>
        <w:rPr>
          <w:rFonts w:hint="eastAsia" w:ascii="Times New Roman" w:hAnsi="Times New Roman"/>
          <w:sz w:val="21"/>
          <w:szCs w:val="20"/>
          <w:lang w:bidi="ar"/>
        </w:rPr>
        <w:t>该字段为</w:t>
      </w:r>
      <w:r>
        <w:rPr>
          <w:rFonts w:ascii="Times New Roman" w:hAnsi="Times New Roman"/>
          <w:color w:val="000000"/>
          <w:sz w:val="21"/>
          <w:szCs w:val="20"/>
          <w:lang w:bidi="ar"/>
        </w:rPr>
        <w:t>4</w:t>
      </w:r>
      <w:r>
        <w:rPr>
          <w:rFonts w:hint="eastAsia" w:ascii="Times New Roman" w:hAnsi="Times New Roman"/>
          <w:color w:val="000000"/>
          <w:sz w:val="21"/>
          <w:szCs w:val="20"/>
          <w:lang w:bidi="ar"/>
        </w:rPr>
        <w:t>位，</w:t>
      </w:r>
      <w:r>
        <w:rPr>
          <w:rFonts w:hint="eastAsia" w:ascii="Times New Roman" w:hAnsi="Times New Roman"/>
          <w:sz w:val="21"/>
          <w:szCs w:val="20"/>
          <w:lang w:bidi="ar"/>
        </w:rPr>
        <w:t>无符号整数，</w:t>
      </w:r>
      <w:r>
        <w:rPr>
          <w:rFonts w:hint="eastAsia" w:ascii="Times New Roman" w:hAnsi="Times New Roman"/>
          <w:color w:val="000000"/>
          <w:sz w:val="21"/>
          <w:szCs w:val="20"/>
          <w:lang w:bidi="ar"/>
        </w:rPr>
        <w:t>指示负载所属的数据类型，其取值及类型说明见表12。</w:t>
      </w:r>
    </w:p>
    <w:p w14:paraId="65375CC2">
      <w:pPr>
        <w:pStyle w:val="45"/>
        <w:tabs>
          <w:tab w:val="center" w:pos="4201"/>
          <w:tab w:val="right" w:leader="dot" w:pos="9298"/>
        </w:tabs>
        <w:autoSpaceDE w:val="0"/>
        <w:autoSpaceDN w:val="0"/>
        <w:adjustRightInd/>
        <w:snapToGrid/>
        <w:spacing w:before="0" w:beforeAutospacing="0" w:after="0" w:afterAutospacing="0" w:line="264" w:lineRule="auto"/>
        <w:ind w:firstLine="420" w:firstLineChars="200"/>
        <w:rPr>
          <w:rFonts w:ascii="Times New Roman" w:hAnsi="Times New Roman"/>
          <w:lang w:bidi="ar"/>
        </w:rPr>
      </w:pPr>
      <w:r>
        <w:rPr>
          <w:rFonts w:ascii="Times New Roman" w:hAnsi="Times New Roman"/>
          <w:color w:val="000000"/>
          <w:sz w:val="21"/>
          <w:szCs w:val="20"/>
          <w:lang w:bidi="ar"/>
        </w:rPr>
        <w:t>R</w:t>
      </w:r>
      <w:r>
        <w:rPr>
          <w:rFonts w:hint="eastAsia" w:ascii="Times New Roman" w:hAnsi="Times New Roman"/>
          <w:color w:val="000000"/>
          <w:sz w:val="21"/>
          <w:szCs w:val="20"/>
          <w:lang w:bidi="ar"/>
        </w:rPr>
        <w:t>：表示保留位，该字段为</w:t>
      </w:r>
      <w:r>
        <w:rPr>
          <w:rFonts w:ascii="Times New Roman" w:hAnsi="Times New Roman"/>
          <w:color w:val="000000"/>
          <w:sz w:val="21"/>
          <w:szCs w:val="20"/>
          <w:lang w:bidi="ar"/>
        </w:rPr>
        <w:t>4</w:t>
      </w:r>
      <w:r>
        <w:rPr>
          <w:rFonts w:hint="eastAsia" w:ascii="Times New Roman" w:hAnsi="Times New Roman"/>
          <w:color w:val="000000"/>
          <w:sz w:val="21"/>
          <w:szCs w:val="20"/>
          <w:lang w:bidi="ar"/>
        </w:rPr>
        <w:t>位，无符号整数</w:t>
      </w:r>
      <w:r>
        <w:rPr>
          <w:rFonts w:hint="eastAsia" w:ascii="Times New Roman" w:hAnsi="Times New Roman"/>
          <w:sz w:val="21"/>
          <w:szCs w:val="20"/>
          <w:lang w:bidi="ar"/>
        </w:rPr>
        <w:t>。</w:t>
      </w:r>
    </w:p>
    <w:p w14:paraId="17EE60DC">
      <w:pPr>
        <w:widowControl/>
        <w:numPr>
          <w:ilvl w:val="1"/>
          <w:numId w:val="61"/>
        </w:numPr>
        <w:spacing w:before="156" w:beforeLines="50" w:after="156" w:afterLines="50"/>
        <w:jc w:val="left"/>
        <w:outlineLvl w:val="2"/>
        <w:rPr>
          <w:rFonts w:ascii="黑体" w:eastAsia="黑体"/>
          <w:kern w:val="0"/>
          <w:szCs w:val="21"/>
        </w:rPr>
      </w:pPr>
      <w:r>
        <w:rPr>
          <w:rFonts w:hint="eastAsia" w:ascii="黑体" w:eastAsia="黑体"/>
          <w:kern w:val="0"/>
          <w:szCs w:val="21"/>
        </w:rPr>
        <w:t>封包规则</w:t>
      </w:r>
    </w:p>
    <w:p w14:paraId="2F069E5B">
      <w:pPr>
        <w:widowControl/>
        <w:ind w:firstLine="420"/>
        <w:jc w:val="left"/>
        <w:rPr>
          <w:color w:val="000000"/>
          <w:kern w:val="0"/>
          <w:szCs w:val="21"/>
          <w:lang w:bidi="ar"/>
        </w:rPr>
      </w:pPr>
      <w:r>
        <w:rPr>
          <w:color w:val="000000"/>
          <w:kern w:val="0"/>
          <w:szCs w:val="21"/>
          <w:lang w:bidi="ar"/>
        </w:rPr>
        <w:t>根据</w:t>
      </w:r>
      <w:r>
        <w:rPr>
          <w:rFonts w:hint="eastAsia"/>
          <w:color w:val="000000"/>
          <w:kern w:val="0"/>
          <w:szCs w:val="21"/>
          <w:lang w:bidi="ar"/>
        </w:rPr>
        <w:t>AVS3视频的</w:t>
      </w:r>
      <w:r>
        <w:rPr>
          <w:color w:val="000000"/>
          <w:kern w:val="0"/>
          <w:szCs w:val="21"/>
          <w:lang w:bidi="ar"/>
        </w:rPr>
        <w:t>RTP</w:t>
      </w:r>
      <w:r>
        <w:rPr>
          <w:rFonts w:hint="eastAsia"/>
          <w:color w:val="000000"/>
          <w:kern w:val="0"/>
          <w:szCs w:val="21"/>
          <w:lang w:bidi="ar"/>
        </w:rPr>
        <w:t>数据包</w:t>
      </w:r>
      <w:r>
        <w:rPr>
          <w:color w:val="000000"/>
          <w:kern w:val="0"/>
          <w:szCs w:val="21"/>
          <w:lang w:bidi="ar"/>
        </w:rPr>
        <w:t>的负载类型，</w:t>
      </w:r>
      <w:r>
        <w:rPr>
          <w:color w:val="000000"/>
          <w:szCs w:val="21"/>
          <w:lang w:bidi="ar"/>
        </w:rPr>
        <w:t>AVS3</w:t>
      </w:r>
      <w:r>
        <w:rPr>
          <w:rFonts w:hint="eastAsia"/>
          <w:color w:val="000000"/>
          <w:szCs w:val="21"/>
          <w:lang w:bidi="ar"/>
        </w:rPr>
        <w:t>视频编码</w:t>
      </w:r>
      <w:r>
        <w:rPr>
          <w:color w:val="000000"/>
          <w:szCs w:val="21"/>
          <w:lang w:bidi="ar"/>
        </w:rPr>
        <w:t>位流</w:t>
      </w:r>
      <w:r>
        <w:rPr>
          <w:color w:val="000000"/>
          <w:kern w:val="0"/>
          <w:szCs w:val="21"/>
          <w:lang w:bidi="ar"/>
        </w:rPr>
        <w:t>数据进行封装时应该满足以下规则：</w:t>
      </w:r>
    </w:p>
    <w:p w14:paraId="2BF5D902">
      <w:pPr>
        <w:widowControl/>
        <w:numPr>
          <w:ilvl w:val="0"/>
          <w:numId w:val="62"/>
        </w:numPr>
        <w:jc w:val="left"/>
        <w:rPr>
          <w:rFonts w:cs="宋体"/>
          <w:color w:val="000000"/>
          <w:kern w:val="0"/>
          <w:szCs w:val="21"/>
          <w:lang w:bidi="ar"/>
        </w:rPr>
      </w:pPr>
      <w:r>
        <w:rPr>
          <w:rFonts w:hint="eastAsia"/>
          <w:color w:val="000000"/>
          <w:kern w:val="0"/>
          <w:lang w:bidi="ar"/>
        </w:rPr>
        <w:t>不同类型的元码流数据不允许聚合在同一个RTP数据包中，以下情况例外：在聚合包尺寸大小满足IP层的MTU大小的限制下，连续的</w:t>
      </w:r>
      <w:r>
        <w:rPr>
          <w:rFonts w:hint="eastAsia" w:cs="宋体"/>
          <w:color w:val="000000"/>
          <w:kern w:val="0"/>
          <w:szCs w:val="21"/>
          <w:lang w:bidi="ar"/>
        </w:rPr>
        <w:t>序列头、序列头后视频扩展数据、序列头后用户数据元码流应封装到一个聚合包中。</w:t>
      </w:r>
    </w:p>
    <w:p w14:paraId="1192F44D">
      <w:pPr>
        <w:widowControl/>
        <w:numPr>
          <w:ilvl w:val="0"/>
          <w:numId w:val="62"/>
        </w:numPr>
        <w:jc w:val="left"/>
        <w:rPr>
          <w:color w:val="000000"/>
          <w:kern w:val="0"/>
          <w:szCs w:val="21"/>
          <w:lang w:bidi="ar"/>
        </w:rPr>
      </w:pPr>
      <w:r>
        <w:rPr>
          <w:rFonts w:hint="eastAsia"/>
          <w:color w:val="000000"/>
          <w:kern w:val="0"/>
          <w:lang w:bidi="ar"/>
        </w:rPr>
        <w:t>多帧图像不允许聚合在同一个RTP数据包中。</w:t>
      </w:r>
    </w:p>
    <w:p w14:paraId="4DB2E7E4">
      <w:pPr>
        <w:widowControl/>
        <w:numPr>
          <w:ilvl w:val="0"/>
          <w:numId w:val="62"/>
        </w:numPr>
        <w:jc w:val="left"/>
        <w:rPr>
          <w:color w:val="000000"/>
          <w:kern w:val="0"/>
        </w:rPr>
      </w:pPr>
      <w:r>
        <w:rPr>
          <w:rFonts w:hint="eastAsia"/>
          <w:color w:val="000000"/>
          <w:kern w:val="0"/>
        </w:rPr>
        <w:t>当一个AVS3视频元码流封装</w:t>
      </w:r>
      <w:r>
        <w:rPr>
          <w:color w:val="000000"/>
          <w:kern w:val="0"/>
        </w:rPr>
        <w:t>成</w:t>
      </w:r>
      <w:r>
        <w:rPr>
          <w:rFonts w:hint="eastAsia"/>
          <w:color w:val="000000"/>
          <w:kern w:val="0"/>
        </w:rPr>
        <w:t>IP包尺寸超过IP层MTU大小，必须将元码流进行分割，并采用分片负载格式对分割后的元码流分片进行封包传输</w:t>
      </w:r>
      <w:r>
        <w:rPr>
          <w:color w:val="000000"/>
          <w:kern w:val="0"/>
        </w:rPr>
        <w:t>。</w:t>
      </w:r>
    </w:p>
    <w:p w14:paraId="6376FF53">
      <w:pPr>
        <w:widowControl/>
        <w:numPr>
          <w:ilvl w:val="0"/>
          <w:numId w:val="62"/>
        </w:numPr>
        <w:ind w:left="420" w:leftChars="200" w:firstLine="0"/>
        <w:jc w:val="left"/>
      </w:pPr>
      <w:r>
        <w:rPr>
          <w:rFonts w:hint="eastAsia"/>
          <w:color w:val="000000"/>
          <w:kern w:val="0"/>
          <w:lang w:bidi="ar"/>
        </w:rPr>
        <w:t>视频序列结束码或者视频编辑码类型的元码流应封装为单包。</w:t>
      </w:r>
    </w:p>
    <w:p w14:paraId="672E09C3">
      <w:pPr>
        <w:numPr>
          <w:ilvl w:val="0"/>
          <w:numId w:val="62"/>
        </w:numPr>
      </w:pPr>
      <w:r>
        <w:rPr>
          <w:rFonts w:hint="eastAsia" w:cs="宋体"/>
          <w:color w:val="000000"/>
          <w:kern w:val="0"/>
          <w:szCs w:val="21"/>
          <w:lang w:bidi="ar"/>
        </w:rPr>
        <w:t>聚合包和分片包不可以相互嵌套，即聚合负载中不可以包含元码流分片。</w:t>
      </w:r>
    </w:p>
    <w:p w14:paraId="6C396C48">
      <w:pPr>
        <w:widowControl/>
        <w:numPr>
          <w:ilvl w:val="0"/>
          <w:numId w:val="62"/>
        </w:numPr>
        <w:jc w:val="left"/>
        <w:rPr>
          <w:rFonts w:cs="宋体"/>
          <w:color w:val="000000"/>
          <w:kern w:val="0"/>
          <w:szCs w:val="21"/>
          <w:lang w:bidi="ar"/>
        </w:rPr>
      </w:pPr>
      <w:r>
        <w:rPr>
          <w:rFonts w:hint="eastAsia" w:cs="宋体"/>
          <w:color w:val="000000"/>
          <w:kern w:val="0"/>
          <w:szCs w:val="21"/>
          <w:lang w:bidi="ar"/>
        </w:rPr>
        <w:t>非独立主位流与知识位流的元码流数据不允许聚合在同一个</w:t>
      </w:r>
      <w:r>
        <w:rPr>
          <w:color w:val="000000"/>
          <w:kern w:val="0"/>
          <w:szCs w:val="21"/>
          <w:lang w:bidi="ar"/>
        </w:rPr>
        <w:t>RTP</w:t>
      </w:r>
      <w:r>
        <w:rPr>
          <w:rFonts w:hint="eastAsia" w:cs="宋体"/>
          <w:color w:val="000000"/>
          <w:kern w:val="0"/>
          <w:szCs w:val="21"/>
          <w:lang w:bidi="ar"/>
        </w:rPr>
        <w:t>数据包中。</w:t>
      </w:r>
    </w:p>
    <w:p w14:paraId="71FBFC51">
      <w:pPr>
        <w:widowControl/>
        <w:numPr>
          <w:ilvl w:val="0"/>
          <w:numId w:val="62"/>
        </w:numPr>
        <w:jc w:val="left"/>
        <w:rPr>
          <w:rFonts w:cs="宋体"/>
          <w:color w:val="000000"/>
          <w:kern w:val="0"/>
          <w:szCs w:val="21"/>
          <w:lang w:bidi="ar"/>
        </w:rPr>
      </w:pPr>
      <w:r>
        <w:rPr>
          <w:color w:val="000000"/>
          <w:kern w:val="0"/>
          <w:szCs w:val="21"/>
          <w:lang w:bidi="ar"/>
        </w:rPr>
        <w:t xml:space="preserve">RTP </w:t>
      </w:r>
      <w:r>
        <w:rPr>
          <w:rFonts w:hint="eastAsia"/>
          <w:color w:val="000000"/>
          <w:kern w:val="0"/>
          <w:szCs w:val="21"/>
          <w:lang w:bidi="ar"/>
        </w:rPr>
        <w:t>数据包</w:t>
      </w:r>
      <w:r>
        <w:rPr>
          <w:rFonts w:hint="eastAsia" w:cs="宋体"/>
          <w:color w:val="000000"/>
          <w:kern w:val="0"/>
          <w:szCs w:val="21"/>
          <w:lang w:bidi="ar"/>
        </w:rPr>
        <w:t>的负载数据不允许嵌套，即</w:t>
      </w:r>
      <w:r>
        <w:rPr>
          <w:color w:val="000000"/>
          <w:kern w:val="0"/>
          <w:szCs w:val="21"/>
          <w:lang w:bidi="ar"/>
        </w:rPr>
        <w:t>RTP</w:t>
      </w:r>
      <w:r>
        <w:rPr>
          <w:rFonts w:hint="eastAsia" w:cs="宋体"/>
          <w:color w:val="000000"/>
          <w:kern w:val="0"/>
          <w:szCs w:val="21"/>
          <w:lang w:bidi="ar"/>
        </w:rPr>
        <w:t>负载中不可以包含完整的</w:t>
      </w:r>
      <w:r>
        <w:rPr>
          <w:color w:val="000000"/>
          <w:kern w:val="0"/>
          <w:szCs w:val="21"/>
          <w:lang w:bidi="ar"/>
        </w:rPr>
        <w:t>RTP</w:t>
      </w:r>
      <w:r>
        <w:rPr>
          <w:rFonts w:hint="eastAsia" w:cs="宋体"/>
          <w:color w:val="000000"/>
          <w:kern w:val="0"/>
          <w:szCs w:val="21"/>
          <w:lang w:bidi="ar"/>
        </w:rPr>
        <w:t>数据包。</w:t>
      </w:r>
    </w:p>
    <w:p w14:paraId="6B0B9A7F">
      <w:pPr>
        <w:widowControl/>
        <w:numPr>
          <w:ilvl w:val="1"/>
          <w:numId w:val="61"/>
        </w:numPr>
        <w:spacing w:before="156" w:beforeLines="50" w:after="156" w:afterLines="50"/>
        <w:jc w:val="left"/>
        <w:outlineLvl w:val="2"/>
        <w:rPr>
          <w:rFonts w:ascii="黑体" w:eastAsia="黑体"/>
          <w:kern w:val="0"/>
          <w:szCs w:val="21"/>
        </w:rPr>
      </w:pPr>
      <w:r>
        <w:rPr>
          <w:rFonts w:hint="eastAsia" w:ascii="黑体" w:eastAsia="黑体"/>
          <w:kern w:val="0"/>
          <w:szCs w:val="21"/>
        </w:rPr>
        <w:t>解包流程</w:t>
      </w:r>
    </w:p>
    <w:p w14:paraId="3732E9B5">
      <w:pPr>
        <w:ind w:firstLine="420"/>
      </w:pPr>
      <w:r>
        <w:t>解包过程就是将AVS3</w:t>
      </w:r>
      <w:r>
        <w:rPr>
          <w:rFonts w:hint="eastAsia"/>
        </w:rPr>
        <w:t>视频</w:t>
      </w:r>
      <w:r>
        <w:t>编码位流从</w:t>
      </w:r>
      <w:r>
        <w:rPr>
          <w:rFonts w:hint="eastAsia"/>
        </w:rPr>
        <w:t>接收</w:t>
      </w:r>
      <w:r>
        <w:t>的多个RTP</w:t>
      </w:r>
      <w:r>
        <w:rPr>
          <w:rFonts w:hint="eastAsia"/>
        </w:rPr>
        <w:t>数据包</w:t>
      </w:r>
      <w:r>
        <w:t>中解析出来，并且按照解码顺序传送给解码器。</w:t>
      </w:r>
    </w:p>
    <w:p w14:paraId="373C8A10">
      <w:pPr>
        <w:ind w:firstLine="420"/>
        <w:rPr>
          <w:lang w:val="en-GB"/>
        </w:rPr>
      </w:pPr>
      <w:r>
        <w:rPr>
          <w:rFonts w:hint="eastAsia"/>
        </w:rPr>
        <w:t>当AVS3视频编码位流的传输顺序与解码顺序一致时，接收端根据RTP头中的Sequence number顺序进行组帧后，按顺序传递给解码器进行解码。当AVS3视频编码位流的传输顺序与解码顺序不一致，接收端根据RTP头中的Sequence number顺序进行组帧后，并且以DON的顺序传递给解码器进行解码。</w:t>
      </w:r>
    </w:p>
    <w:p w14:paraId="28896254">
      <w:pPr>
        <w:widowControl/>
        <w:numPr>
          <w:ilvl w:val="1"/>
          <w:numId w:val="61"/>
        </w:numPr>
        <w:spacing w:before="156" w:beforeLines="50" w:after="156" w:afterLines="50"/>
        <w:jc w:val="left"/>
        <w:outlineLvl w:val="2"/>
        <w:rPr>
          <w:rFonts w:ascii="黑体" w:eastAsia="黑体"/>
          <w:kern w:val="0"/>
          <w:szCs w:val="21"/>
        </w:rPr>
      </w:pPr>
      <w:r>
        <w:rPr>
          <w:rFonts w:hint="eastAsia" w:ascii="黑体" w:eastAsia="黑体"/>
          <w:kern w:val="0"/>
          <w:szCs w:val="21"/>
        </w:rPr>
        <w:t>AVS3视频的RTP负载格式参数</w:t>
      </w:r>
    </w:p>
    <w:p w14:paraId="398DF42D">
      <w:pPr>
        <w:widowControl/>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媒体类型注册</w:t>
      </w:r>
      <w:r>
        <w:rPr>
          <w:rFonts w:hint="eastAsia" w:ascii="黑体" w:eastAsia="黑体"/>
          <w:kern w:val="0"/>
          <w:szCs w:val="21"/>
        </w:rPr>
        <w:tab/>
      </w:r>
    </w:p>
    <w:p w14:paraId="15DD3D04">
      <w:pPr>
        <w:widowControl/>
        <w:ind w:firstLine="420" w:firstLineChars="200"/>
      </w:pPr>
      <w:r>
        <w:rPr>
          <w:lang w:val="en-GB"/>
        </w:rPr>
        <w:t>媒体名字：</w:t>
      </w:r>
      <w:r>
        <w:t>video</w:t>
      </w:r>
    </w:p>
    <w:p w14:paraId="637A6DAF">
      <w:pPr>
        <w:widowControl/>
        <w:ind w:firstLine="420" w:firstLineChars="200"/>
      </w:pPr>
      <w:r>
        <w:t>媒体</w:t>
      </w:r>
      <w:r>
        <w:rPr>
          <w:lang w:val="en-GB"/>
        </w:rPr>
        <w:t>子</w:t>
      </w:r>
      <w:r>
        <w:t>类</w:t>
      </w:r>
      <w:r>
        <w:rPr>
          <w:lang w:val="en-GB"/>
        </w:rPr>
        <w:t>名字：</w:t>
      </w:r>
      <w:r>
        <w:t>AVS3</w:t>
      </w:r>
      <w:r>
        <w:rPr>
          <w:rFonts w:hint="eastAsia"/>
        </w:rPr>
        <w:t xml:space="preserve"> </w:t>
      </w:r>
    </w:p>
    <w:p w14:paraId="6ACECB5B">
      <w:pPr>
        <w:widowControl/>
        <w:ind w:firstLine="420" w:firstLineChars="200"/>
        <w:rPr>
          <w:lang w:val="en-GB"/>
        </w:rPr>
      </w:pPr>
      <w:r>
        <w:rPr>
          <w:rFonts w:hint="eastAsia"/>
          <w:lang w:val="en-GB"/>
        </w:rPr>
        <w:t>必选参数</w:t>
      </w:r>
      <w:r>
        <w:rPr>
          <w:lang w:val="en-GB"/>
        </w:rPr>
        <w:t>：</w:t>
      </w:r>
      <w:r>
        <w:t>无</w:t>
      </w:r>
      <w:r>
        <w:rPr>
          <w:lang w:val="en-GB"/>
        </w:rPr>
        <w:t>。</w:t>
      </w:r>
    </w:p>
    <w:p w14:paraId="1A5C5AC5">
      <w:pPr>
        <w:widowControl/>
        <w:ind w:firstLine="420" w:firstLineChars="200"/>
        <w:rPr>
          <w:lang w:val="en-GB"/>
        </w:rPr>
      </w:pPr>
      <w:r>
        <w:rPr>
          <w:rFonts w:hint="eastAsia"/>
          <w:lang w:val="en-GB"/>
        </w:rPr>
        <w:t>可选参数</w:t>
      </w:r>
      <w:r>
        <w:rPr>
          <w:lang w:val="en-GB"/>
        </w:rPr>
        <w:t>：profile-id、level_id</w:t>
      </w:r>
      <w:r>
        <w:t>、sprop-sequence-header</w:t>
      </w:r>
      <w:r>
        <w:rPr>
          <w:rFonts w:hint="eastAsia"/>
        </w:rPr>
        <w:t>、</w:t>
      </w:r>
      <w:r>
        <w:t>bitstream_info_idc</w:t>
      </w:r>
      <w:r>
        <w:rPr>
          <w:rFonts w:hint="eastAsia"/>
        </w:rPr>
        <w:t>、sprop-max-don-diff</w:t>
      </w:r>
    </w:p>
    <w:p w14:paraId="64130304">
      <w:pPr>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SDP可选参数说明</w:t>
      </w:r>
    </w:p>
    <w:p w14:paraId="4867AD49">
      <w:pPr>
        <w:autoSpaceDE w:val="0"/>
        <w:autoSpaceDN w:val="0"/>
        <w:spacing w:after="120"/>
        <w:ind w:firstLine="420" w:firstLineChars="200"/>
      </w:pPr>
      <w:r>
        <w:rPr>
          <w:rFonts w:hint="eastAsia"/>
        </w:rPr>
        <w:t>在</w:t>
      </w:r>
      <w:r>
        <w:t>SDP</w:t>
      </w:r>
      <w:r>
        <w:rPr>
          <w:rFonts w:hint="eastAsia"/>
        </w:rPr>
        <w:t>声明性的会话描述中，参数</w:t>
      </w:r>
      <w:r>
        <w:t xml:space="preserve"> profile-id</w:t>
      </w:r>
      <w:r>
        <w:rPr>
          <w:rFonts w:hint="eastAsia"/>
        </w:rPr>
        <w:t>、</w:t>
      </w:r>
      <w:r>
        <w:t>level-id</w:t>
      </w:r>
      <w:r>
        <w:rPr>
          <w:rFonts w:hint="eastAsia"/>
        </w:rPr>
        <w:t>用于声明传输视频流的档次、级别。参数</w:t>
      </w:r>
      <w:r>
        <w:t>sprop-sequence-header</w:t>
      </w:r>
      <w:r>
        <w:rPr>
          <w:rFonts w:hint="eastAsia"/>
        </w:rPr>
        <w:t>用于指示传输位流的特性；当主位流和知识位流通过不同</w:t>
      </w:r>
      <w:r>
        <w:t>RTP</w:t>
      </w:r>
      <w:r>
        <w:rPr>
          <w:rFonts w:hint="eastAsia"/>
        </w:rPr>
        <w:t>流传输时，</w:t>
      </w:r>
      <w:r>
        <w:t>bitstream_info_idc</w:t>
      </w:r>
      <w:r>
        <w:rPr>
          <w:rFonts w:hint="eastAsia"/>
        </w:rPr>
        <w:t>用于表示发送端的位流类型；参数sprop-max-don-diff用于指示元码流的传输顺序与解码顺序不一致时的处理方式。</w:t>
      </w:r>
    </w:p>
    <w:p w14:paraId="4C6F9486">
      <w:pPr>
        <w:widowControl/>
        <w:autoSpaceDE w:val="0"/>
        <w:autoSpaceDN w:val="0"/>
        <w:spacing w:after="120"/>
        <w:ind w:firstLine="422" w:firstLineChars="200"/>
        <w:rPr>
          <w:b/>
          <w:bCs/>
          <w:lang w:bidi="ar"/>
        </w:rPr>
      </w:pPr>
      <w:r>
        <w:rPr>
          <w:b/>
          <w:bCs/>
          <w:lang w:bidi="ar"/>
        </w:rPr>
        <w:t>profile-id：</w:t>
      </w:r>
    </w:p>
    <w:p w14:paraId="6FA1ABB3">
      <w:pPr>
        <w:widowControl/>
        <w:autoSpaceDE w:val="0"/>
        <w:autoSpaceDN w:val="0"/>
        <w:spacing w:after="120"/>
        <w:ind w:firstLine="420" w:firstLineChars="200"/>
      </w:pPr>
      <w:r>
        <w:t>profile-id的取值范围应与T/AI 109.2-2021 B.2保持一致。当该参数未给定时，则该参数值缺省为0x20，表示基准8位档次（Main 8bit profile）。</w:t>
      </w:r>
    </w:p>
    <w:p w14:paraId="2844D5C2">
      <w:pPr>
        <w:widowControl/>
        <w:autoSpaceDE w:val="0"/>
        <w:autoSpaceDN w:val="0"/>
        <w:spacing w:after="120"/>
        <w:ind w:firstLine="422"/>
        <w:rPr>
          <w:b/>
          <w:bCs/>
          <w:lang w:bidi="ar"/>
        </w:rPr>
      </w:pPr>
      <w:r>
        <w:rPr>
          <w:b/>
          <w:bCs/>
          <w:lang w:bidi="ar"/>
        </w:rPr>
        <w:t>level-id：</w:t>
      </w:r>
    </w:p>
    <w:p w14:paraId="73C94452">
      <w:pPr>
        <w:widowControl/>
        <w:autoSpaceDE w:val="0"/>
        <w:autoSpaceDN w:val="0"/>
        <w:spacing w:after="120"/>
        <w:ind w:firstLine="420" w:firstLineChars="200"/>
      </w:pPr>
      <w:r>
        <w:rPr>
          <w:rFonts w:hint="eastAsia"/>
        </w:rPr>
        <w:t>l</w:t>
      </w:r>
      <w:r>
        <w:t>evel-id的取值范围应与T/AI 109.2-2021 B.3保持一致。当该参数未给定时，则该参数值</w:t>
      </w:r>
      <w:r>
        <w:rPr>
          <w:rFonts w:hint="eastAsia"/>
        </w:rPr>
        <w:t>缺省</w:t>
      </w:r>
      <w:r>
        <w:t>为0x20，表示4.0.30级别。</w:t>
      </w:r>
    </w:p>
    <w:p w14:paraId="0B4EFD9F">
      <w:pPr>
        <w:ind w:firstLine="422" w:firstLineChars="200"/>
        <w:rPr>
          <w:b/>
          <w:bCs/>
          <w:lang w:bidi="ar"/>
        </w:rPr>
      </w:pPr>
      <w:r>
        <w:rPr>
          <w:b/>
          <w:bCs/>
          <w:lang w:bidi="ar"/>
        </w:rPr>
        <w:t>sprop-sequence-header：</w:t>
      </w:r>
    </w:p>
    <w:p w14:paraId="70646BBD">
      <w:pPr>
        <w:widowControl/>
        <w:autoSpaceDE w:val="0"/>
        <w:autoSpaceDN w:val="0"/>
        <w:spacing w:after="120"/>
        <w:ind w:firstLine="420" w:firstLineChars="200"/>
      </w:pPr>
      <w:r>
        <w:t>sprop-sequence-header表示传输的视频流的序列头，用来描述视频流的属性，比如：传输的视频流的宽、高、帧率、码率等。其值为T/AI 109.2-2021 7.1.2.2定义的视频序列头码流的Base64（参见IETF RFC 4648）编码。</w:t>
      </w:r>
    </w:p>
    <w:p w14:paraId="57862D97">
      <w:pPr>
        <w:ind w:firstLine="422" w:firstLineChars="200"/>
        <w:rPr>
          <w:b/>
          <w:bCs/>
          <w:lang w:bidi="ar"/>
        </w:rPr>
      </w:pPr>
      <w:r>
        <w:rPr>
          <w:b/>
          <w:bCs/>
          <w:lang w:bidi="ar"/>
        </w:rPr>
        <w:t>bitstream_info_idc：</w:t>
      </w:r>
    </w:p>
    <w:p w14:paraId="518FE47A">
      <w:pPr>
        <w:ind w:firstLine="420" w:firstLineChars="200"/>
      </w:pPr>
      <w:r>
        <w:t>bitstream_info_idc</w:t>
      </w:r>
      <w:r>
        <w:rPr>
          <w:rFonts w:hint="eastAsia"/>
        </w:rPr>
        <w:t>用来表示当前发送的AVS3视频位流类型。该字段取值含义如下：</w:t>
      </w:r>
    </w:p>
    <w:p w14:paraId="183D085F">
      <w:pPr>
        <w:pStyle w:val="45"/>
        <w:numPr>
          <w:ilvl w:val="0"/>
          <w:numId w:val="63"/>
        </w:numPr>
        <w:spacing w:before="0" w:beforeAutospacing="0" w:after="0" w:afterAutospacing="0" w:line="300" w:lineRule="auto"/>
        <w:jc w:val="both"/>
        <w:rPr>
          <w:rFonts w:hint="eastAsia"/>
          <w:sz w:val="21"/>
          <w:szCs w:val="21"/>
        </w:rPr>
      </w:pPr>
      <w:r>
        <w:rPr>
          <w:rFonts w:hint="eastAsia"/>
          <w:sz w:val="21"/>
          <w:szCs w:val="21"/>
        </w:rPr>
        <w:t>0：传输视频流为独立主位流；</w:t>
      </w:r>
    </w:p>
    <w:p w14:paraId="7876D523">
      <w:pPr>
        <w:pStyle w:val="45"/>
        <w:numPr>
          <w:ilvl w:val="0"/>
          <w:numId w:val="63"/>
        </w:numPr>
        <w:spacing w:before="0" w:beforeAutospacing="0" w:after="0" w:afterAutospacing="0" w:line="300" w:lineRule="auto"/>
        <w:jc w:val="both"/>
        <w:rPr>
          <w:rFonts w:hint="eastAsia"/>
          <w:sz w:val="21"/>
          <w:szCs w:val="21"/>
        </w:rPr>
      </w:pPr>
      <w:r>
        <w:rPr>
          <w:rFonts w:hint="eastAsia" w:ascii="Times New Roman" w:hAnsi="Times New Roman"/>
          <w:sz w:val="21"/>
          <w:szCs w:val="21"/>
          <w:lang w:bidi="ar"/>
        </w:rPr>
        <w:t>1：</w:t>
      </w:r>
      <w:r>
        <w:rPr>
          <w:rFonts w:hint="eastAsia" w:ascii="Times New Roman" w:hAnsi="Times New Roman" w:cs="宋体"/>
          <w:sz w:val="21"/>
          <w:szCs w:val="21"/>
          <w:lang w:bidi="ar"/>
        </w:rPr>
        <w:t>传输视频流为非独立主位流；</w:t>
      </w:r>
    </w:p>
    <w:p w14:paraId="01DB9B80">
      <w:pPr>
        <w:pStyle w:val="45"/>
        <w:numPr>
          <w:ilvl w:val="0"/>
          <w:numId w:val="63"/>
        </w:numPr>
        <w:spacing w:before="0" w:beforeAutospacing="0" w:after="0" w:afterAutospacing="0" w:line="300" w:lineRule="auto"/>
        <w:jc w:val="both"/>
        <w:rPr>
          <w:rFonts w:hint="eastAsia"/>
          <w:sz w:val="21"/>
          <w:szCs w:val="21"/>
        </w:rPr>
      </w:pPr>
      <w:r>
        <w:rPr>
          <w:rFonts w:hint="eastAsia" w:ascii="Times New Roman" w:hAnsi="Times New Roman"/>
          <w:sz w:val="21"/>
          <w:szCs w:val="21"/>
          <w:lang w:bidi="ar"/>
        </w:rPr>
        <w:t>2：</w:t>
      </w:r>
      <w:r>
        <w:rPr>
          <w:rFonts w:hint="eastAsia" w:ascii="Times New Roman" w:hAnsi="Times New Roman" w:cs="宋体"/>
          <w:sz w:val="21"/>
          <w:szCs w:val="21"/>
          <w:lang w:bidi="ar"/>
        </w:rPr>
        <w:t>传输视频流为知识位流；</w:t>
      </w:r>
    </w:p>
    <w:p w14:paraId="60E933AC">
      <w:pPr>
        <w:pStyle w:val="45"/>
        <w:numPr>
          <w:ilvl w:val="0"/>
          <w:numId w:val="63"/>
        </w:numPr>
        <w:spacing w:before="0" w:beforeAutospacing="0" w:after="0" w:afterAutospacing="0" w:line="300" w:lineRule="auto"/>
        <w:jc w:val="both"/>
        <w:rPr>
          <w:rFonts w:hint="eastAsia"/>
          <w:sz w:val="21"/>
          <w:szCs w:val="21"/>
        </w:rPr>
      </w:pPr>
      <w:r>
        <w:rPr>
          <w:rFonts w:hint="eastAsia" w:ascii="Times New Roman" w:hAnsi="Times New Roman" w:cs="宋体"/>
          <w:sz w:val="21"/>
          <w:szCs w:val="21"/>
          <w:lang w:bidi="ar"/>
        </w:rPr>
        <w:t>3：传输视频流为知识位流和非独立主位流；</w:t>
      </w:r>
    </w:p>
    <w:p w14:paraId="6D7033D6">
      <w:pPr>
        <w:tabs>
          <w:tab w:val="center" w:pos="4201"/>
          <w:tab w:val="right" w:leader="dot" w:pos="9298"/>
        </w:tabs>
        <w:spacing w:line="300" w:lineRule="auto"/>
        <w:ind w:firstLine="420" w:firstLineChars="200"/>
      </w:pPr>
      <w:r>
        <w:t>当该参数未给定时，则该参数值</w:t>
      </w:r>
      <w:r>
        <w:rPr>
          <w:rFonts w:hint="eastAsia"/>
        </w:rPr>
        <w:t>缺省</w:t>
      </w:r>
      <w:r>
        <w:t>为0。</w:t>
      </w:r>
    </w:p>
    <w:p w14:paraId="04818E3C">
      <w:pPr>
        <w:ind w:firstLine="422" w:firstLineChars="200"/>
        <w:rPr>
          <w:b/>
          <w:bCs/>
          <w:lang w:bidi="ar"/>
        </w:rPr>
      </w:pPr>
      <w:r>
        <w:rPr>
          <w:b/>
          <w:bCs/>
          <w:lang w:bidi="ar"/>
        </w:rPr>
        <w:t>sprop-max-don-diff：</w:t>
      </w:r>
    </w:p>
    <w:p w14:paraId="793A4014">
      <w:pPr>
        <w:widowControl/>
        <w:autoSpaceDE w:val="0"/>
        <w:autoSpaceDN w:val="0"/>
        <w:spacing w:after="120"/>
        <w:ind w:firstLine="420" w:firstLineChars="200"/>
        <w:rPr>
          <w:rStyle w:val="244"/>
          <w:rFonts w:hint="default" w:ascii="Times New Roman" w:hAnsi="Times New Roman" w:eastAsia="宋体"/>
        </w:rPr>
      </w:pPr>
      <w:r>
        <w:t>如果元码流的传输顺序与解码顺序相同，则该参数的值必须等于0。否则，该参数将指定任意两个元码流A和元码流B的解码顺序号（例如decode_order_index）值之间的最大绝对差值，其中元码流A在解码顺序上位于元码流B之后，而元码流A在传输顺序上位于元码流B之前。</w:t>
      </w:r>
    </w:p>
    <w:p w14:paraId="4AB92684">
      <w:pPr>
        <w:ind w:firstLine="420" w:firstLineChars="200"/>
      </w:pPr>
      <w:r>
        <w:rPr>
          <w:rFonts w:hint="eastAsia"/>
        </w:rPr>
        <w:t>sprop-max-don-diff 的值必须是一个整数，范围为0至32767（含）范围内的整数。当该参数未给定时，则该参数值缺省为0。</w:t>
      </w:r>
    </w:p>
    <w:p w14:paraId="3C077B7B"/>
    <w:p w14:paraId="0618FC3F">
      <w:pPr>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媒体类型参数与SDP域的匹配</w:t>
      </w:r>
    </w:p>
    <w:p w14:paraId="0791B935">
      <w:pPr>
        <w:widowControl/>
        <w:autoSpaceDE w:val="0"/>
        <w:autoSpaceDN w:val="0"/>
        <w:spacing w:after="120"/>
        <w:ind w:firstLine="420" w:firstLineChars="200"/>
      </w:pPr>
      <w:r>
        <w:t>SDP文档请参考</w:t>
      </w:r>
      <w:r>
        <w:rPr>
          <w:rFonts w:hint="eastAsia"/>
        </w:rPr>
        <w:t xml:space="preserve">IETF </w:t>
      </w:r>
      <w:r>
        <w:t>RFC4566。媒体类型video/AVS3 (针对T/AI 109.2-2021 规定的视频)字符串到SDP域的匹配方法为：</w:t>
      </w:r>
    </w:p>
    <w:p w14:paraId="7C7AE231">
      <w:pPr>
        <w:pStyle w:val="178"/>
        <w:numPr>
          <w:ilvl w:val="0"/>
          <w:numId w:val="64"/>
        </w:numPr>
        <w:autoSpaceDE w:val="0"/>
        <w:autoSpaceDN w:val="0"/>
        <w:spacing w:after="120"/>
        <w:ind w:firstLineChars="0"/>
        <w:rPr>
          <w:rStyle w:val="239"/>
          <w:rFonts w:ascii="Times New Roman" w:hAnsi="Times New Roman"/>
        </w:rPr>
      </w:pPr>
      <w:r>
        <w:rPr>
          <w:rStyle w:val="239"/>
          <w:rFonts w:ascii="Times New Roman" w:hAnsi="Times New Roman"/>
          <w:b/>
        </w:rPr>
        <w:t>"m="</w:t>
      </w:r>
      <w:r>
        <w:rPr>
          <w:rStyle w:val="239"/>
          <w:rFonts w:hint="eastAsia" w:ascii="Times New Roman" w:hAnsi="Times New Roman" w:eastAsia="宋体"/>
        </w:rPr>
        <w:t>行</w:t>
      </w:r>
      <w:r>
        <w:rPr>
          <w:rStyle w:val="239"/>
          <w:rFonts w:ascii="Times New Roman" w:hAnsi="Times New Roman" w:eastAsia="宋体"/>
        </w:rPr>
        <w:t>的</w:t>
      </w:r>
      <w:r>
        <w:rPr>
          <w:rStyle w:val="239"/>
          <w:rFonts w:hint="eastAsia" w:ascii="Times New Roman" w:hAnsi="Times New Roman" w:eastAsia="宋体"/>
        </w:rPr>
        <w:t>媒体名称（</w:t>
      </w:r>
      <w:r>
        <w:rPr>
          <w:rStyle w:val="239"/>
          <w:rFonts w:ascii="Times New Roman" w:hAnsi="Times New Roman"/>
        </w:rPr>
        <w:t>media name</w:t>
      </w:r>
      <w:r>
        <w:rPr>
          <w:rStyle w:val="239"/>
          <w:rFonts w:hint="eastAsia" w:ascii="Times New Roman" w:hAnsi="Times New Roman" w:eastAsia="宋体"/>
        </w:rPr>
        <w:t>），</w:t>
      </w:r>
      <w:r>
        <w:rPr>
          <w:rStyle w:val="239"/>
          <w:rFonts w:ascii="Times New Roman" w:hAnsi="Times New Roman"/>
        </w:rPr>
        <w:t>对应MIME媒体名字</w:t>
      </w:r>
      <w:r>
        <w:rPr>
          <w:rStyle w:val="239"/>
          <w:rFonts w:hint="eastAsia" w:ascii="Times New Roman" w:hAnsi="Times New Roman"/>
        </w:rPr>
        <w:t>为</w:t>
      </w:r>
      <w:r>
        <w:rPr>
          <w:rStyle w:val="239"/>
          <w:rFonts w:ascii="Times New Roman" w:hAnsi="Times New Roman"/>
        </w:rPr>
        <w:t>video</w:t>
      </w:r>
    </w:p>
    <w:p w14:paraId="11447DFF">
      <w:pPr>
        <w:pStyle w:val="178"/>
        <w:numPr>
          <w:ilvl w:val="0"/>
          <w:numId w:val="64"/>
        </w:numPr>
        <w:autoSpaceDE w:val="0"/>
        <w:autoSpaceDN w:val="0"/>
        <w:spacing w:after="120"/>
        <w:ind w:firstLineChars="0"/>
        <w:rPr>
          <w:rStyle w:val="239"/>
          <w:rFonts w:ascii="Times New Roman" w:hAnsi="Times New Roman"/>
        </w:rPr>
      </w:pPr>
      <w:r>
        <w:rPr>
          <w:rStyle w:val="239"/>
          <w:rFonts w:ascii="Times New Roman" w:hAnsi="Times New Roman"/>
          <w:b/>
        </w:rPr>
        <w:t>"a=rtpmap"</w:t>
      </w:r>
      <w:r>
        <w:rPr>
          <w:rStyle w:val="239"/>
          <w:rFonts w:hint="eastAsia" w:ascii="Times New Roman" w:hAnsi="Times New Roman" w:eastAsia="宋体"/>
        </w:rPr>
        <w:t>行的编码名称（</w:t>
      </w:r>
      <w:r>
        <w:rPr>
          <w:rStyle w:val="239"/>
          <w:rFonts w:ascii="Times New Roman" w:hAnsi="Times New Roman" w:eastAsia="宋体"/>
        </w:rPr>
        <w:t>encoding name</w:t>
      </w:r>
      <w:r>
        <w:rPr>
          <w:rStyle w:val="239"/>
          <w:rFonts w:hint="eastAsia" w:ascii="Times New Roman" w:hAnsi="Times New Roman" w:eastAsia="宋体"/>
        </w:rPr>
        <w:t>），</w:t>
      </w:r>
      <w:r>
        <w:rPr>
          <w:rStyle w:val="239"/>
          <w:rFonts w:ascii="Times New Roman" w:hAnsi="Times New Roman"/>
        </w:rPr>
        <w:t>对应MIME子</w:t>
      </w:r>
      <w:r>
        <w:rPr>
          <w:rStyle w:val="239"/>
          <w:rFonts w:hint="eastAsia" w:ascii="Times New Roman" w:hAnsi="Times New Roman"/>
        </w:rPr>
        <w:t>类</w:t>
      </w:r>
      <w:r>
        <w:rPr>
          <w:rStyle w:val="239"/>
          <w:rFonts w:ascii="Times New Roman" w:hAnsi="Times New Roman"/>
        </w:rPr>
        <w:t>名</w:t>
      </w:r>
      <w:r>
        <w:rPr>
          <w:rStyle w:val="239"/>
          <w:rFonts w:hint="eastAsia" w:ascii="Times New Roman" w:hAnsi="Times New Roman"/>
        </w:rPr>
        <w:t>称为</w:t>
      </w:r>
      <w:r>
        <w:rPr>
          <w:rStyle w:val="239"/>
          <w:rFonts w:ascii="Times New Roman" w:hAnsi="Times New Roman"/>
        </w:rPr>
        <w:t>AVS3</w:t>
      </w:r>
    </w:p>
    <w:p w14:paraId="0BA24D6C">
      <w:pPr>
        <w:pStyle w:val="178"/>
        <w:numPr>
          <w:ilvl w:val="0"/>
          <w:numId w:val="64"/>
        </w:numPr>
        <w:autoSpaceDE w:val="0"/>
        <w:autoSpaceDN w:val="0"/>
        <w:spacing w:after="120"/>
        <w:ind w:firstLineChars="0"/>
        <w:rPr>
          <w:rStyle w:val="239"/>
          <w:rFonts w:ascii="Times New Roman" w:hAnsi="Times New Roman"/>
        </w:rPr>
      </w:pPr>
      <w:r>
        <w:rPr>
          <w:rStyle w:val="239"/>
          <w:rFonts w:ascii="Times New Roman" w:hAnsi="Times New Roman"/>
          <w:b/>
        </w:rPr>
        <w:t>"a=rtpmap"</w:t>
      </w:r>
      <w:r>
        <w:rPr>
          <w:rStyle w:val="239"/>
          <w:rFonts w:ascii="Times New Roman" w:hAnsi="Times New Roman"/>
        </w:rPr>
        <w:t>的时钟</w:t>
      </w:r>
      <w:r>
        <w:rPr>
          <w:rStyle w:val="239"/>
          <w:rFonts w:hint="eastAsia" w:ascii="Times New Roman" w:hAnsi="Times New Roman"/>
        </w:rPr>
        <w:t>率</w:t>
      </w:r>
      <w:r>
        <w:rPr>
          <w:rStyle w:val="239"/>
          <w:rFonts w:ascii="Times New Roman" w:hAnsi="Times New Roman"/>
        </w:rPr>
        <w:t>参数为 90000</w:t>
      </w:r>
    </w:p>
    <w:p w14:paraId="6C80DB09">
      <w:pPr>
        <w:widowControl/>
        <w:autoSpaceDE w:val="0"/>
        <w:autoSpaceDN w:val="0"/>
        <w:spacing w:after="120"/>
        <w:ind w:firstLine="420" w:firstLineChars="200"/>
      </w:pPr>
      <w:r>
        <w:rPr>
          <w:rFonts w:hint="eastAsia"/>
        </w:rPr>
        <w:t>可选参数profile-id、level-id、sprop-sequence-header应在"a=fmtp"行，这些参数的表示形式为一系列由半角分号“;”分开的“参数=值”对。</w:t>
      </w:r>
    </w:p>
    <w:p w14:paraId="265FC7F4">
      <w:pPr>
        <w:widowControl/>
        <w:ind w:firstLine="420" w:firstLineChars="200"/>
        <w:jc w:val="left"/>
        <w:rPr>
          <w:rFonts w:hint="eastAsia" w:ascii="宋体" w:hAnsi="宋体"/>
          <w:color w:val="000000"/>
          <w:kern w:val="0"/>
        </w:rPr>
      </w:pPr>
      <w:r>
        <w:rPr>
          <w:rFonts w:hint="eastAsia" w:ascii="宋体" w:hAnsi="宋体"/>
          <w:color w:val="000000"/>
          <w:kern w:val="0"/>
        </w:rPr>
        <w:t>示例：</w:t>
      </w:r>
    </w:p>
    <w:p w14:paraId="4386B3D5">
      <w:pPr>
        <w:pStyle w:val="44"/>
        <w:widowControl/>
        <w:ind w:left="420" w:leftChars="200"/>
        <w:rPr>
          <w:rFonts w:hint="default" w:ascii="Times New Roman" w:hAnsi="Times New Roman" w:eastAsia="华文彩云"/>
          <w:sz w:val="20"/>
          <w:szCs w:val="20"/>
        </w:rPr>
      </w:pPr>
      <w:r>
        <w:rPr>
          <w:rFonts w:ascii="Times New Roman" w:hAnsi="Times New Roman" w:eastAsia="华文彩云"/>
          <w:color w:val="000000"/>
          <w:sz w:val="20"/>
          <w:szCs w:val="20"/>
        </w:rPr>
        <w:t>m=video 49170 RTP/AVPF 98</w:t>
      </w:r>
    </w:p>
    <w:p w14:paraId="21ADC434">
      <w:pPr>
        <w:pStyle w:val="44"/>
        <w:widowControl/>
        <w:ind w:left="420" w:leftChars="200"/>
        <w:rPr>
          <w:rFonts w:hint="default" w:ascii="Times New Roman" w:hAnsi="Times New Roman" w:eastAsia="华文彩云"/>
          <w:color w:val="000000"/>
          <w:sz w:val="20"/>
          <w:szCs w:val="20"/>
        </w:rPr>
      </w:pPr>
      <w:r>
        <w:rPr>
          <w:rFonts w:ascii="Times New Roman" w:hAnsi="Times New Roman" w:eastAsia="华文彩云"/>
          <w:color w:val="000000"/>
          <w:sz w:val="20"/>
          <w:szCs w:val="20"/>
        </w:rPr>
        <w:t>a=rtpmap:98 AVS3/90000</w:t>
      </w:r>
    </w:p>
    <w:p w14:paraId="224CBFDB">
      <w:pPr>
        <w:pStyle w:val="44"/>
        <w:widowControl/>
        <w:ind w:left="420" w:leftChars="200"/>
        <w:rPr>
          <w:rFonts w:hint="default" w:ascii="Times New Roman" w:hAnsi="Times New Roman" w:eastAsia="华文彩云"/>
          <w:color w:val="000000"/>
          <w:sz w:val="20"/>
          <w:szCs w:val="20"/>
        </w:rPr>
      </w:pPr>
      <w:r>
        <w:rPr>
          <w:rFonts w:ascii="Times New Roman" w:hAnsi="Times New Roman" w:eastAsia="华文彩云"/>
          <w:color w:val="000000"/>
          <w:sz w:val="20"/>
          <w:szCs w:val="20"/>
        </w:rPr>
        <w:t>a=fmtp:98 profile-id=20; level-id=20;</w:t>
      </w:r>
    </w:p>
    <w:p w14:paraId="7568FA8A">
      <w:pPr>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在 SDP 发起（O</w:t>
      </w:r>
      <w:r>
        <w:rPr>
          <w:rFonts w:ascii="黑体" w:eastAsia="黑体"/>
          <w:kern w:val="0"/>
          <w:szCs w:val="21"/>
        </w:rPr>
        <w:t>ffer</w:t>
      </w:r>
      <w:r>
        <w:rPr>
          <w:rFonts w:hint="eastAsia" w:ascii="黑体" w:eastAsia="黑体"/>
          <w:kern w:val="0"/>
          <w:szCs w:val="21"/>
        </w:rPr>
        <w:t>）/应答(</w:t>
      </w:r>
      <w:r>
        <w:rPr>
          <w:rFonts w:ascii="黑体" w:eastAsia="黑体"/>
          <w:kern w:val="0"/>
          <w:szCs w:val="21"/>
        </w:rPr>
        <w:t>Answer</w:t>
      </w:r>
      <w:r>
        <w:rPr>
          <w:rFonts w:hint="eastAsia" w:ascii="黑体" w:eastAsia="黑体"/>
          <w:kern w:val="0"/>
          <w:szCs w:val="21"/>
        </w:rPr>
        <w:t>)模型中的用法</w:t>
      </w:r>
    </w:p>
    <w:p w14:paraId="576072FF">
      <w:pPr>
        <w:widowControl/>
        <w:ind w:firstLine="420" w:firstLineChars="200"/>
        <w:jc w:val="left"/>
        <w:rPr>
          <w:color w:val="000000"/>
          <w:kern w:val="0"/>
          <w:szCs w:val="21"/>
        </w:rPr>
      </w:pPr>
      <w:r>
        <w:rPr>
          <w:color w:val="000000"/>
          <w:kern w:val="0"/>
        </w:rPr>
        <w:t xml:space="preserve">当使用RTP来传输T/AI 109.2-2021 视频，并且在协商过程中使用SDP的发起（Offer）/应答（Answer）模型时，应遵守以下规则和限制： </w:t>
      </w:r>
    </w:p>
    <w:p w14:paraId="2A288C03">
      <w:pPr>
        <w:widowControl/>
        <w:numPr>
          <w:ilvl w:val="0"/>
          <w:numId w:val="65"/>
        </w:numPr>
        <w:ind w:left="0" w:firstLine="420" w:firstLineChars="200"/>
        <w:jc w:val="left"/>
        <w:rPr>
          <w:rFonts w:eastAsia="等线"/>
        </w:rPr>
      </w:pPr>
      <w:r>
        <w:rPr>
          <w:color w:val="000000"/>
          <w:kern w:val="0"/>
        </w:rPr>
        <w:t>用于识别 T/AI 109.2-2021 视频媒体档次级别的profile-id、level-id参数，如果不填，则分别为</w:t>
      </w:r>
      <w:r>
        <w:rPr>
          <w:rFonts w:hint="eastAsia"/>
          <w:color w:val="000000"/>
          <w:kern w:val="0"/>
        </w:rPr>
        <w:t>缺省</w:t>
      </w:r>
      <w:r>
        <w:rPr>
          <w:color w:val="000000"/>
          <w:kern w:val="0"/>
        </w:rPr>
        <w:t>值</w:t>
      </w:r>
      <w:r>
        <w:t>0x20，0x20</w:t>
      </w:r>
      <w:r>
        <w:rPr>
          <w:color w:val="000000"/>
          <w:kern w:val="0"/>
        </w:rPr>
        <w:t>。</w:t>
      </w:r>
    </w:p>
    <w:p w14:paraId="70900DBA">
      <w:pPr>
        <w:widowControl/>
        <w:numPr>
          <w:ilvl w:val="0"/>
          <w:numId w:val="65"/>
        </w:numPr>
        <w:ind w:left="0" w:firstLine="420" w:firstLineChars="200"/>
        <w:jc w:val="left"/>
        <w:rPr>
          <w:rFonts w:eastAsia="等线"/>
        </w:rPr>
      </w:pPr>
      <w:r>
        <w:rPr>
          <w:color w:val="000000"/>
          <w:kern w:val="0"/>
        </w:rPr>
        <w:t>用于识别 T/AI 109.2-2021 视频流属性的序列头sprop-sequence-header参数，Offer/Answer可以不填。</w:t>
      </w:r>
    </w:p>
    <w:p w14:paraId="616B9314">
      <w:pPr>
        <w:numPr>
          <w:ilvl w:val="2"/>
          <w:numId w:val="61"/>
        </w:numPr>
        <w:spacing w:before="156" w:beforeLines="50" w:after="156" w:afterLines="50"/>
        <w:jc w:val="left"/>
        <w:outlineLvl w:val="3"/>
        <w:rPr>
          <w:rFonts w:ascii="黑体" w:eastAsia="黑体"/>
          <w:kern w:val="0"/>
          <w:szCs w:val="21"/>
        </w:rPr>
      </w:pPr>
      <w:r>
        <w:rPr>
          <w:rFonts w:hint="eastAsia" w:ascii="黑体" w:eastAsia="黑体"/>
          <w:kern w:val="0"/>
          <w:szCs w:val="21"/>
        </w:rPr>
        <w:t>在声明性的会话描述中的用法</w:t>
      </w:r>
    </w:p>
    <w:p w14:paraId="76F63F81">
      <w:pPr>
        <w:widowControl/>
        <w:ind w:firstLine="420" w:firstLineChars="200"/>
        <w:jc w:val="left"/>
        <w:rPr>
          <w:color w:val="000000"/>
          <w:kern w:val="0"/>
          <w:szCs w:val="21"/>
        </w:rPr>
      </w:pPr>
      <w:r>
        <w:rPr>
          <w:color w:val="000000"/>
          <w:kern w:val="0"/>
          <w:szCs w:val="21"/>
        </w:rPr>
        <w:t>当使用RTP来传输T/AI 109.2-2021 视频以声明式方式使用SDP时，比如使用实时流协议（RTSP）或会话声明协议（SAP）传输T/AI 109.2-2021 视频，应遵守以下规则和限制：</w:t>
      </w:r>
    </w:p>
    <w:p w14:paraId="5FEF1E83">
      <w:pPr>
        <w:widowControl/>
        <w:numPr>
          <w:ilvl w:val="0"/>
          <w:numId w:val="66"/>
        </w:numPr>
        <w:ind w:left="0" w:firstLine="420" w:firstLineChars="200"/>
        <w:jc w:val="left"/>
        <w:rPr>
          <w:color w:val="000000"/>
          <w:kern w:val="0"/>
          <w:szCs w:val="21"/>
        </w:rPr>
      </w:pPr>
      <w:r>
        <w:rPr>
          <w:color w:val="000000"/>
          <w:kern w:val="0"/>
        </w:rPr>
        <w:t>参数 profile-id、level-id 、sprop-sequence-header用于声明发送端发送的T/AI 109.2-2021 视频流的档次、级别和视频流属性，而不是接收端需要支持码流的档次、级别和视频流属性。</w:t>
      </w:r>
    </w:p>
    <w:p w14:paraId="73728218">
      <w:pPr>
        <w:widowControl/>
        <w:numPr>
          <w:ilvl w:val="0"/>
          <w:numId w:val="66"/>
        </w:numPr>
        <w:ind w:left="0" w:firstLine="420" w:firstLineChars="200"/>
        <w:jc w:val="left"/>
        <w:rPr>
          <w:color w:val="000000"/>
          <w:kern w:val="0"/>
        </w:rPr>
      </w:pPr>
      <w:r>
        <w:rPr>
          <w:color w:val="000000"/>
          <w:kern w:val="0"/>
        </w:rPr>
        <w:t>SDP的接收端必须支持SDP中所列举的所有参数的相应取值。否则，接收端应拒绝加入回话。会话的创建者应使用接收应用程序所支持的参数及取值。</w:t>
      </w:r>
    </w:p>
    <w:p w14:paraId="0AF5D240">
      <w:pPr>
        <w:numPr>
          <w:ilvl w:val="2"/>
          <w:numId w:val="61"/>
        </w:numPr>
        <w:spacing w:before="156" w:beforeLines="50" w:after="156" w:afterLines="50"/>
        <w:jc w:val="left"/>
        <w:outlineLvl w:val="3"/>
        <w:rPr>
          <w:rFonts w:ascii="黑体" w:eastAsia="黑体"/>
          <w:kern w:val="0"/>
          <w:szCs w:val="21"/>
        </w:rPr>
      </w:pPr>
      <w:r>
        <w:rPr>
          <w:rFonts w:ascii="黑体" w:eastAsia="黑体"/>
          <w:kern w:val="0"/>
          <w:szCs w:val="21"/>
        </w:rPr>
        <w:t>多流模式下的依赖性信令</w:t>
      </w:r>
    </w:p>
    <w:p w14:paraId="138F9AB9">
      <w:pPr>
        <w:spacing w:line="300" w:lineRule="auto"/>
        <w:ind w:firstLine="420" w:firstLineChars="200"/>
      </w:pPr>
      <w:r>
        <w:rPr>
          <w:rFonts w:hint="eastAsia"/>
        </w:rPr>
        <w:t>当非独立主位流和知识位流通过同一个会话(session)的不同</w:t>
      </w:r>
      <w:r>
        <w:t>RTP</w:t>
      </w:r>
      <w:r>
        <w:rPr>
          <w:rFonts w:hint="eastAsia"/>
        </w:rPr>
        <w:t>流传输、或者不同会话的不同RTP流传输时，不同RTP流之间在SDP中的依赖关系依据IETF RFC 5583来描述。会话依赖性的顺序是从包含知识位流的 RTP 流到包含非独立主位流的RTP流。</w:t>
      </w:r>
    </w:p>
    <w:p w14:paraId="072F6AE6">
      <w:pPr>
        <w:spacing w:line="300" w:lineRule="auto"/>
        <w:ind w:firstLine="420" w:firstLineChars="200"/>
      </w:pPr>
      <w:r>
        <w:rPr>
          <w:rFonts w:hint="eastAsia"/>
        </w:rPr>
        <w:t>当AVS3视频的不同时域层级视频位流通过同一个会话的不同</w:t>
      </w:r>
      <w:r>
        <w:t>RTP</w:t>
      </w:r>
      <w:r>
        <w:rPr>
          <w:rFonts w:hint="eastAsia"/>
        </w:rPr>
        <w:t>流传输、或者不同会话的不同RTP流传输，不同RTP流之间在SDP中的依赖关系依据IETF RFC 5583来描述，会话依赖性的顺序是从包含最低时序子层的RTP 流到包含最高时序子层的RTP流。</w:t>
      </w:r>
    </w:p>
    <w:p w14:paraId="4124BC2B">
      <w:pPr>
        <w:widowControl/>
        <w:numPr>
          <w:ilvl w:val="1"/>
          <w:numId w:val="61"/>
        </w:numPr>
        <w:spacing w:before="156" w:beforeLines="50" w:after="156" w:afterLines="50"/>
        <w:jc w:val="left"/>
        <w:outlineLvl w:val="2"/>
        <w:rPr>
          <w:rFonts w:ascii="黑体" w:eastAsia="黑体"/>
          <w:bCs/>
          <w:kern w:val="0"/>
          <w:szCs w:val="21"/>
        </w:rPr>
      </w:pPr>
      <w:r>
        <w:rPr>
          <w:rFonts w:hint="eastAsia" w:ascii="黑体" w:eastAsia="黑体"/>
          <w:bCs/>
          <w:kern w:val="0"/>
          <w:szCs w:val="21"/>
        </w:rPr>
        <w:t>使用消息反馈</w:t>
      </w:r>
    </w:p>
    <w:p w14:paraId="39538374">
      <w:pPr>
        <w:numPr>
          <w:ilvl w:val="2"/>
          <w:numId w:val="61"/>
        </w:numPr>
        <w:spacing w:before="156" w:beforeLines="50" w:after="156" w:afterLines="50"/>
        <w:jc w:val="left"/>
        <w:outlineLvl w:val="3"/>
        <w:rPr>
          <w:rFonts w:ascii="黑体" w:eastAsia="黑体"/>
          <w:kern w:val="0"/>
          <w:szCs w:val="21"/>
          <w:lang w:bidi="ar"/>
        </w:rPr>
      </w:pPr>
      <w:r>
        <w:rPr>
          <w:rFonts w:ascii="黑体" w:eastAsia="黑体"/>
          <w:kern w:val="0"/>
          <w:szCs w:val="21"/>
          <w:lang w:bidi="ar"/>
        </w:rPr>
        <w:t>概述</w:t>
      </w:r>
    </w:p>
    <w:p w14:paraId="53E6DE11">
      <w:pPr>
        <w:spacing w:line="300" w:lineRule="auto"/>
        <w:ind w:firstLine="420" w:firstLineChars="200"/>
      </w:pPr>
      <w:r>
        <w:rPr>
          <w:rFonts w:hint="eastAsia"/>
        </w:rPr>
        <w:t>本节定义了图像丢失指示（PLI）、片丢失指示（SLI）、参考图像选择指示（RPSI）和全帧内请求（FIR）反馈信息在传输AVS3视频位流中的使用。PLI、SLI 和 RPSI 信息在 IETF RFC 4585中定义，FIR 信息在IETF RFC 5104中定义。</w:t>
      </w:r>
    </w:p>
    <w:p w14:paraId="5AE225B7">
      <w:pPr>
        <w:numPr>
          <w:ilvl w:val="2"/>
          <w:numId w:val="61"/>
        </w:numPr>
        <w:spacing w:before="156" w:beforeLines="50" w:after="156" w:afterLines="50"/>
        <w:jc w:val="left"/>
        <w:outlineLvl w:val="3"/>
        <w:rPr>
          <w:rFonts w:ascii="黑体" w:eastAsia="黑体"/>
          <w:kern w:val="0"/>
          <w:szCs w:val="21"/>
          <w:lang w:bidi="ar"/>
        </w:rPr>
      </w:pPr>
      <w:r>
        <w:rPr>
          <w:rFonts w:ascii="黑体" w:eastAsia="黑体"/>
          <w:kern w:val="0"/>
          <w:szCs w:val="21"/>
          <w:lang w:bidi="ar"/>
        </w:rPr>
        <w:t>图像丢失指示 (PLI)</w:t>
      </w:r>
    </w:p>
    <w:p w14:paraId="30CDBAC4">
      <w:pPr>
        <w:spacing w:line="300" w:lineRule="auto"/>
        <w:ind w:firstLine="420" w:firstLineChars="200"/>
      </w:pPr>
      <w:r>
        <w:rPr>
          <w:rFonts w:hint="eastAsia"/>
        </w:rPr>
        <w:t>媒体发送方接收到 PLI时，表示丢失了属于一幅或多幅图像的未定义数量的编码视频数据。对于AVS3视频独立主位流或者采用不同RTP流传输的知识位流和非独立主位流，AVS3视频位流发送方接收到PLI后应发送序列头后的第一个I帧和序列头及其它的参数信息（如用户扩展信息）；然而，有时在媒体接收方已知关于比特流结构的信息情况下，例如，SDP会话时携带了T/AI 109.2-2021定义的序列头sprop-sequence-header的数据，并在会话期间保持不变，则媒体发送方接收到PLI时不必重复发送序列头。</w:t>
      </w:r>
    </w:p>
    <w:p w14:paraId="5F82D083">
      <w:pPr>
        <w:spacing w:line="300" w:lineRule="auto"/>
        <w:ind w:firstLine="420" w:firstLineChars="200"/>
      </w:pPr>
      <w:r>
        <w:rPr>
          <w:rFonts w:hint="eastAsia"/>
        </w:rPr>
        <w:t>当AVS3视频的知识位流和非独立主位流采用同一个RTP流传输时，AVS3视频位流发送方接收到PLI后，建议发送知识位流和非独立主位流的序列头后的第一个I帧和序列头及其它的参数信息。</w:t>
      </w:r>
    </w:p>
    <w:p w14:paraId="38860D3A">
      <w:pPr>
        <w:spacing w:line="300" w:lineRule="auto"/>
        <w:ind w:firstLine="360" w:firstLineChars="200"/>
        <w:rPr>
          <w:sz w:val="18"/>
          <w:szCs w:val="21"/>
        </w:rPr>
      </w:pPr>
      <w:r>
        <w:rPr>
          <w:rFonts w:hint="eastAsia"/>
          <w:sz w:val="18"/>
          <w:szCs w:val="21"/>
        </w:rPr>
        <w:t>注：在任何情况下，都必须遵守</w:t>
      </w:r>
      <w:r>
        <w:rPr>
          <w:sz w:val="18"/>
          <w:szCs w:val="21"/>
        </w:rPr>
        <w:t xml:space="preserve"> </w:t>
      </w:r>
      <w:r>
        <w:rPr>
          <w:rFonts w:hint="eastAsia"/>
          <w:sz w:val="18"/>
          <w:szCs w:val="21"/>
        </w:rPr>
        <w:t xml:space="preserve">IETF </w:t>
      </w:r>
      <w:r>
        <w:rPr>
          <w:sz w:val="18"/>
          <w:szCs w:val="21"/>
        </w:rPr>
        <w:t>RFC 4585</w:t>
      </w:r>
      <w:r>
        <w:rPr>
          <w:rFonts w:hint="eastAsia"/>
          <w:sz w:val="18"/>
          <w:szCs w:val="21"/>
        </w:rPr>
        <w:t>的定时和拥塞控制机制。</w:t>
      </w:r>
    </w:p>
    <w:p w14:paraId="09B64988">
      <w:pPr>
        <w:numPr>
          <w:ilvl w:val="2"/>
          <w:numId w:val="61"/>
        </w:numPr>
        <w:spacing w:before="156" w:beforeLines="50" w:after="156" w:afterLines="50"/>
        <w:jc w:val="left"/>
        <w:outlineLvl w:val="3"/>
        <w:rPr>
          <w:rFonts w:ascii="黑体" w:eastAsia="黑体"/>
          <w:kern w:val="0"/>
          <w:szCs w:val="21"/>
          <w:lang w:bidi="ar"/>
        </w:rPr>
      </w:pPr>
      <w:r>
        <w:rPr>
          <w:rFonts w:hint="eastAsia" w:ascii="黑体" w:eastAsia="黑体"/>
          <w:kern w:val="0"/>
          <w:szCs w:val="21"/>
          <w:lang w:bidi="ar"/>
        </w:rPr>
        <w:t>片丢失指示 (SLI)</w:t>
      </w:r>
    </w:p>
    <w:p w14:paraId="312FA99E">
      <w:pPr>
        <w:spacing w:line="300" w:lineRule="auto"/>
        <w:ind w:firstLine="420" w:firstLineChars="200"/>
      </w:pPr>
      <w:r>
        <w:t>SLI可用来向媒体发送方指示在一幅图像LCU的光栅扫描顺序中丢失了多个LCU。在</w:t>
      </w:r>
      <w:r>
        <w:rPr>
          <w:rFonts w:hint="eastAsia"/>
        </w:rPr>
        <w:t xml:space="preserve">IETF </w:t>
      </w:r>
      <w:r>
        <w:t>RFC 4585中定义的 SLI 的反馈控制指示 (FCI) 字段中，字段First必须设置为第一个丢失的LCU地址。由于该地址是按图像LCU</w:t>
      </w:r>
      <w:r>
        <w:rPr>
          <w:rFonts w:hint="eastAsia"/>
        </w:rPr>
        <w:t>的</w:t>
      </w:r>
      <w:r>
        <w:t>光栅扫描顺序排列的，对于片（patch）中连续的编码单元丢失，需要计算LcuIndex,其中LcuIndex = LcuRow * PictureWidthInLcu + LcuColumn。当片的尺寸小于图像尺寸且存在多行最大编码单元的数据丢失时，需要拆分成多个SLI的信息发送。</w:t>
      </w:r>
    </w:p>
    <w:p w14:paraId="0C8AE99E">
      <w:pPr>
        <w:spacing w:line="300" w:lineRule="auto"/>
        <w:ind w:firstLine="420" w:firstLineChars="200"/>
      </w:pPr>
      <w:r>
        <w:rPr>
          <w:rFonts w:hint="eastAsia"/>
        </w:rPr>
        <w:t xml:space="preserve">IETF </w:t>
      </w:r>
      <w:r>
        <w:t>RFC 4585中定义的字段Number必须设置为连续丢失的编码宏块的数目，同样按图像LCU的光栅扫描顺序排列。其中， 字段First和字段Number都是按图像LCU的光栅扫描顺序而不是LCU的比特流顺序计算的。</w:t>
      </w:r>
    </w:p>
    <w:p w14:paraId="4831165C">
      <w:pPr>
        <w:spacing w:line="300" w:lineRule="auto"/>
        <w:ind w:firstLine="420" w:firstLineChars="200"/>
      </w:pPr>
      <w:r>
        <w:rPr>
          <w:rFonts w:hint="eastAsia"/>
        </w:rPr>
        <w:t xml:space="preserve">IETF </w:t>
      </w:r>
      <w:r>
        <w:t>RFC 4585中定义的字段PictureID必须设置为T/AI 109.2-2021中定义的二进制表示 decode_order_index 值的 6 个最小有效位，该值表示</w:t>
      </w:r>
      <w:r>
        <w:rPr>
          <w:rFonts w:hint="eastAsia"/>
        </w:rPr>
        <w:t>丢失</w:t>
      </w:r>
      <w:r>
        <w:t>LCU的图像帧的解码顺序索引值。</w:t>
      </w:r>
    </w:p>
    <w:p w14:paraId="1E339799">
      <w:pPr>
        <w:spacing w:line="300" w:lineRule="auto"/>
        <w:ind w:firstLine="360" w:firstLineChars="200"/>
        <w:rPr>
          <w:sz w:val="18"/>
          <w:szCs w:val="21"/>
        </w:rPr>
      </w:pPr>
      <w:r>
        <w:rPr>
          <w:rFonts w:hint="eastAsia"/>
          <w:sz w:val="18"/>
          <w:szCs w:val="21"/>
        </w:rPr>
        <w:t>注：AVS3视频传输过程中，SLI信息不支持跨序列边界使用。在AVS3中，宏块大小并非固定的16x16亮度样本，而是可变的。因为最大编码单元LCU的大小设置是序列级功能，并且没有跨序列边界的预测，跨序列边界使用切片丢失指示是没有意义的。</w:t>
      </w:r>
    </w:p>
    <w:p w14:paraId="3C4B89B2">
      <w:pPr>
        <w:numPr>
          <w:ilvl w:val="2"/>
          <w:numId w:val="61"/>
        </w:numPr>
        <w:spacing w:before="156" w:beforeLines="50" w:after="156" w:afterLines="50"/>
        <w:jc w:val="left"/>
        <w:outlineLvl w:val="3"/>
        <w:rPr>
          <w:rFonts w:ascii="黑体" w:eastAsia="黑体"/>
          <w:kern w:val="0"/>
          <w:szCs w:val="21"/>
          <w:lang w:bidi="ar"/>
        </w:rPr>
      </w:pPr>
      <w:r>
        <w:rPr>
          <w:rFonts w:hint="eastAsia" w:ascii="黑体" w:eastAsia="黑体"/>
          <w:kern w:val="0"/>
          <w:szCs w:val="21"/>
          <w:lang w:bidi="ar"/>
        </w:rPr>
        <w:t>参考图像选择指示 (RPSI)</w:t>
      </w:r>
    </w:p>
    <w:p w14:paraId="38EE4596">
      <w:pPr>
        <w:spacing w:line="300" w:lineRule="auto"/>
        <w:ind w:firstLine="420" w:firstLineChars="200"/>
      </w:pPr>
      <w:r>
        <w:t>RPSI用于阻止编码误差传播，以提高抗错能力。解码器侧跟踪已解码图像中的错误，并通知编码器侧图像缓冲区中最近的正确解码的特定图像，则解码器侧应使用RPSI反馈信息，要求编码器在编码下一张图像时使用该正确的图像可用性信息，以阻止进一步的时间误差传播。</w:t>
      </w:r>
    </w:p>
    <w:p w14:paraId="27F04FC1">
      <w:pPr>
        <w:spacing w:line="300" w:lineRule="auto"/>
        <w:ind w:firstLine="420" w:firstLineChars="200"/>
      </w:pPr>
      <w:r>
        <w:t>如果AVS3视频位流包含知识图像，则AVS3编码器可以使用知识图像来实现上述目的。RPSI反馈信息必须仅在解码器侧存在解码错误图像时使用，即RPSI仅用作参考图片选择请求，以便也能在组播中使用。</w:t>
      </w:r>
    </w:p>
    <w:p w14:paraId="493064CC">
      <w:pPr>
        <w:spacing w:line="300" w:lineRule="auto"/>
        <w:ind w:firstLine="420" w:firstLineChars="200"/>
      </w:pPr>
      <w:r>
        <w:t>其中，</w:t>
      </w:r>
      <w:r>
        <w:rPr>
          <w:rFonts w:hint="eastAsia"/>
        </w:rPr>
        <w:t xml:space="preserve">IETF </w:t>
      </w:r>
      <w:r>
        <w:t>RFC 4858</w:t>
      </w:r>
      <w:r>
        <w:rPr>
          <w:rFonts w:hint="eastAsia"/>
        </w:rPr>
        <w:t>定义的</w:t>
      </w:r>
      <w:r>
        <w:t>Native RPSI bit string字段</w:t>
      </w:r>
      <w:r>
        <w:rPr>
          <w:rFonts w:hint="eastAsia"/>
        </w:rPr>
        <w:t>等于</w:t>
      </w:r>
      <w:r>
        <w:t>T/AI 109.2-2021中定义的图像头中的解码顺序索引（decode_order_index） 字段，用于RPSI反馈信息所指示的图片。</w:t>
      </w:r>
    </w:p>
    <w:p w14:paraId="6097BD19">
      <w:pPr>
        <w:numPr>
          <w:ilvl w:val="2"/>
          <w:numId w:val="61"/>
        </w:numPr>
        <w:spacing w:before="156" w:beforeLines="50" w:after="156" w:afterLines="50"/>
        <w:jc w:val="left"/>
        <w:outlineLvl w:val="3"/>
        <w:rPr>
          <w:rFonts w:ascii="黑体" w:eastAsia="黑体"/>
          <w:kern w:val="0"/>
          <w:szCs w:val="21"/>
          <w:lang w:bidi="ar"/>
        </w:rPr>
      </w:pPr>
      <w:r>
        <w:rPr>
          <w:rFonts w:hint="eastAsia" w:ascii="黑体" w:eastAsia="黑体"/>
          <w:kern w:val="0"/>
          <w:szCs w:val="21"/>
          <w:lang w:bidi="ar"/>
        </w:rPr>
        <w:t>全帧内请求(FIR)</w:t>
      </w:r>
    </w:p>
    <w:p w14:paraId="383E63DD">
      <w:pPr>
        <w:spacing w:line="300" w:lineRule="auto"/>
        <w:ind w:firstLine="420" w:firstLineChars="200"/>
      </w:pPr>
      <w:r>
        <w:t>FIR消息用于使编码器尽快发送独立的解码刷新点(例如，遵守</w:t>
      </w:r>
      <w:r>
        <w:rPr>
          <w:rFonts w:hint="eastAsia"/>
        </w:rPr>
        <w:t xml:space="preserve">IETF </w:t>
      </w:r>
      <w:r>
        <w:t>RFC 5104中设置的与拥塞控制相关的约束)。</w:t>
      </w:r>
    </w:p>
    <w:p w14:paraId="4C89F1D2">
      <w:pPr>
        <w:spacing w:line="300" w:lineRule="auto"/>
        <w:ind w:firstLine="420" w:firstLineChars="200"/>
      </w:pPr>
      <w:r>
        <w:t>媒体发送方收到FIR后，对于AVS3</w:t>
      </w:r>
      <w:r>
        <w:rPr>
          <w:rFonts w:hint="eastAsia"/>
        </w:rPr>
        <w:t>视频</w:t>
      </w:r>
      <w:r>
        <w:t>独立主位流或者采用不同RTP流传输的知识位流和非独立主位流，必须发送序列头后的第一个I帧和序列头及其它的参数信息（如用户扩展信息）</w:t>
      </w:r>
      <w:r>
        <w:rPr>
          <w:rFonts w:hint="eastAsia"/>
        </w:rPr>
        <w:t>。然而，有时在媒体接收方已知关于比特流结构的信息情况下，</w:t>
      </w:r>
      <w:r>
        <w:t>例如，SDP会话时携带了序列头sprop-sequence-header的数据，并在会话期间保持不变，则不必重复发送序列头。</w:t>
      </w:r>
    </w:p>
    <w:p w14:paraId="630EEBA4">
      <w:pPr>
        <w:spacing w:line="300" w:lineRule="auto"/>
        <w:ind w:firstLine="420" w:firstLineChars="200"/>
      </w:pPr>
      <w:r>
        <w:t>当AVS3</w:t>
      </w:r>
      <w:r>
        <w:rPr>
          <w:rFonts w:hint="eastAsia"/>
        </w:rPr>
        <w:t>视频</w:t>
      </w:r>
      <w:r>
        <w:t>的知识位流和非独立主位流采用同一个RTP流传输时，AVS3视频流发送方接收到FIR后，建议发送知识位流和非独立主位流的序列头后的第一个I帧和序列头及其它的参数信息。</w:t>
      </w:r>
    </w:p>
    <w:p w14:paraId="4E72D110">
      <w:pPr>
        <w:widowControl/>
        <w:numPr>
          <w:ilvl w:val="1"/>
          <w:numId w:val="61"/>
        </w:numPr>
        <w:spacing w:before="156" w:beforeLines="50" w:after="156" w:afterLines="50"/>
        <w:jc w:val="left"/>
        <w:outlineLvl w:val="2"/>
        <w:rPr>
          <w:rFonts w:ascii="黑体" w:eastAsia="黑体"/>
          <w:kern w:val="0"/>
          <w:szCs w:val="21"/>
        </w:rPr>
      </w:pPr>
      <w:r>
        <w:rPr>
          <w:rFonts w:hint="eastAsia" w:ascii="黑体" w:eastAsia="黑体"/>
          <w:kern w:val="0"/>
          <w:szCs w:val="21"/>
        </w:rPr>
        <w:t>安全考虑（信息</w:t>
      </w:r>
      <w:r>
        <w:rPr>
          <w:rFonts w:ascii="黑体" w:eastAsia="黑体"/>
          <w:kern w:val="0"/>
          <w:szCs w:val="21"/>
        </w:rPr>
        <w:t>性</w:t>
      </w:r>
      <w:r>
        <w:rPr>
          <w:rFonts w:hint="eastAsia" w:ascii="黑体" w:eastAsia="黑体"/>
          <w:kern w:val="0"/>
          <w:szCs w:val="21"/>
        </w:rPr>
        <w:t>）</w:t>
      </w:r>
    </w:p>
    <w:p w14:paraId="25CB2E87">
      <w:pPr>
        <w:spacing w:line="300" w:lineRule="auto"/>
        <w:ind w:firstLine="420" w:firstLineChars="200"/>
      </w:pPr>
      <w:r>
        <w:t>采用AVS3视频负载格式的RTP报文遵循IETF RFC 3550和IETF RFC 3551、IETF RFC 4585、IETF RFC 3711、IETF RFC 5124中的安全考虑相关定义。但是如同IETF RFC 7202中提到的一样，采用何种安全解决方案来实现报文的机密性、完整性和源真实性等安全目标，并不是RTP负载格式的职责，而是应用开发者应考虑的事情。应用开发者在实现RTP安全时，可参考IETF RFC 7201所述的安全内容。</w:t>
      </w:r>
    </w:p>
    <w:p w14:paraId="7EC4B11A">
      <w:pPr>
        <w:spacing w:line="300" w:lineRule="auto"/>
        <w:ind w:firstLine="420" w:firstLineChars="200"/>
      </w:pPr>
      <w:r>
        <w:t>相比其他通用的RTP负载格式，除用户数据报文以外，AVS3视频负载格式并没有引入其他安全风险。当RTP报文没有采取安全保护措施时，攻击者可通过注入恶意数据或者仿造报文的方式，诱发接收端的安全风险。例如攻击者在用户数据中插入恶意数据，从而导致接收端处理异常，影响视频播放；又如攻击者构造新的报文，大量耗费接收端解码资源，导致接收端无法服务。因此，在不可靠环境下，应用开发者可以采用数据源认证和数据完整性机制保证报文安全，安全实现机制可参见IETF RFC 3711。</w:t>
      </w:r>
    </w:p>
    <w:p w14:paraId="5ACB3E43">
      <w:pPr>
        <w:spacing w:line="300" w:lineRule="auto"/>
        <w:ind w:firstLine="420" w:firstLineChars="200"/>
      </w:pPr>
      <w:r>
        <w:t>对报文进行安全保护可以防止潜在的安全风险，但也会带来一些负面影响。当RTP报文采用加密传输时，媒体感知网元（MANE）将无法执行基于媒体感知的操作。如MANE支持基于媒体感知的转发，对不同类型帧赋予不同转发优先级，确保拥塞情况下高优先级帧优先转发，如果报文采用加密传输，则该机制无法生效。如果要在加密传输情况下允许执行基于媒体感知的操作，MANE需安全可信且参与了安全上下文的创建。</w:t>
      </w:r>
    </w:p>
    <w:p w14:paraId="42206815">
      <w:pPr>
        <w:widowControl/>
        <w:numPr>
          <w:ilvl w:val="1"/>
          <w:numId w:val="61"/>
        </w:numPr>
        <w:spacing w:before="156" w:beforeLines="50" w:after="156" w:afterLines="50"/>
        <w:jc w:val="left"/>
        <w:outlineLvl w:val="2"/>
        <w:rPr>
          <w:rFonts w:ascii="黑体" w:eastAsia="黑体"/>
          <w:kern w:val="0"/>
          <w:szCs w:val="21"/>
        </w:rPr>
      </w:pPr>
      <w:r>
        <w:rPr>
          <w:rFonts w:hint="eastAsia" w:ascii="黑体" w:eastAsia="黑体"/>
          <w:kern w:val="0"/>
          <w:szCs w:val="21"/>
        </w:rPr>
        <w:t>拥塞控制（信息</w:t>
      </w:r>
      <w:r>
        <w:rPr>
          <w:rFonts w:ascii="黑体" w:eastAsia="黑体"/>
          <w:kern w:val="0"/>
          <w:szCs w:val="21"/>
        </w:rPr>
        <w:t>性</w:t>
      </w:r>
      <w:r>
        <w:rPr>
          <w:rFonts w:hint="eastAsia" w:ascii="黑体" w:eastAsia="黑体"/>
          <w:kern w:val="0"/>
          <w:szCs w:val="21"/>
        </w:rPr>
        <w:t>）</w:t>
      </w:r>
    </w:p>
    <w:p w14:paraId="7045BC00">
      <w:pPr>
        <w:spacing w:line="300" w:lineRule="auto"/>
        <w:ind w:firstLine="420" w:firstLineChars="200"/>
      </w:pPr>
      <w:r>
        <w:t>采用AVS3视频负载格式的RTP报文遵循标准IETF RFC 3550和IETF RFC 3551、IETF RFC 4585、IETF RFC 3711、IETF RFC 5124的拥塞控制相关定义。</w:t>
      </w:r>
    </w:p>
    <w:p w14:paraId="3E4A4C0E">
      <w:pPr>
        <w:spacing w:line="300" w:lineRule="auto"/>
        <w:ind w:firstLine="420" w:firstLineChars="200"/>
      </w:pPr>
      <w:r>
        <w:t>实时编码场景可通过实时调整码率来实现拥塞控制。如编码器可以利用动态调整QP参数等方式满足传输速率要求。</w:t>
      </w:r>
    </w:p>
    <w:p w14:paraId="435478E5">
      <w:pPr>
        <w:spacing w:line="300" w:lineRule="auto"/>
        <w:ind w:firstLine="420" w:firstLineChars="200"/>
      </w:pPr>
      <w:r>
        <w:t>预先编码场景可通过切换码率文件或者通过裁剪帧方式实现拥塞控制。切换码率文件机制在发送端保存多个不同码率文件，发送端可根据拥塞程度选择不同码率文件发送；裁剪帧方式涉及AVS3的时域分层编码技术，发送端删除时域层级（参考负载头中的TID）较高的编码数据，直到发送比特率下降到可接受的范围。</w:t>
      </w:r>
    </w:p>
    <w:p w14:paraId="1AAED1CB">
      <w:pPr>
        <w:spacing w:line="300" w:lineRule="auto"/>
        <w:ind w:firstLine="420" w:firstLineChars="200"/>
      </w:pPr>
      <w:r>
        <w:t>RTP报文传输遵循协商的档次和级别约定，如果拥塞控制机制导致档次和级别变化，发送端和接收端需重新协商。</w:t>
      </w:r>
    </w:p>
    <w:p w14:paraId="3FB3221A">
      <w:pPr>
        <w:spacing w:line="300" w:lineRule="auto"/>
        <w:ind w:firstLine="420" w:firstLineChars="200"/>
      </w:pPr>
      <w:r>
        <w:t>MANE也能够参与拥塞控制。如网络拥塞时MANE识别出非参考帧主动丢弃减免拥塞；当检测到属于同一帧的包已经丢弃时，MANE丢弃属于同一帧的所有后续包，以减轻网络负载。</w:t>
      </w:r>
    </w:p>
    <w:p w14:paraId="5630129D">
      <w:pPr>
        <w:spacing w:line="300" w:lineRule="auto"/>
        <w:ind w:firstLine="420" w:firstLineChars="200"/>
      </w:pPr>
      <w:r>
        <w:t>当RTP报文采用加密传输时，除非MANE安全可信且参与了安全上下文的创建，否则MANE无法完成基于媒体感知的丢弃操作。</w:t>
      </w:r>
    </w:p>
    <w:p w14:paraId="0D4702B4">
      <w:pPr>
        <w:numPr>
          <w:ilvl w:val="255"/>
          <w:numId w:val="0"/>
        </w:numPr>
      </w:pPr>
    </w:p>
    <w:p w14:paraId="783F7BEB">
      <w:pPr>
        <w:widowControl/>
        <w:jc w:val="left"/>
        <w:rPr>
          <w:rFonts w:hint="eastAsia" w:ascii="宋体" w:hAnsi="宋体" w:cs="宋体"/>
          <w:color w:val="000000"/>
          <w:kern w:val="0"/>
          <w:szCs w:val="21"/>
          <w:lang w:bidi="ar"/>
        </w:rPr>
      </w:pPr>
    </w:p>
    <w:p w14:paraId="3681DFFB">
      <w:pPr>
        <w:pStyle w:val="178"/>
        <w:numPr>
          <w:ilvl w:val="255"/>
          <w:numId w:val="0"/>
        </w:numPr>
      </w:pPr>
      <w:r>
        <w:br w:type="page"/>
      </w:r>
    </w:p>
    <w:p w14:paraId="2F7A7288">
      <w:pPr>
        <w:pStyle w:val="104"/>
      </w:pPr>
      <w:bookmarkStart w:id="380" w:name="_Toc24309"/>
      <w:bookmarkStart w:id="381" w:name="_Toc28481"/>
      <w:bookmarkStart w:id="382" w:name="_Toc23059"/>
      <w:bookmarkStart w:id="383" w:name="_Toc10601"/>
      <w:bookmarkStart w:id="384" w:name="_Toc28744"/>
      <w:bookmarkStart w:id="385" w:name="_Toc10397"/>
      <w:bookmarkStart w:id="386" w:name="_Toc438544583"/>
      <w:bookmarkStart w:id="387" w:name="_Ref478679737"/>
      <w:bookmarkStart w:id="388" w:name="_Toc454788370"/>
      <w:bookmarkStart w:id="389" w:name="_Ref478679748"/>
      <w:bookmarkStart w:id="390" w:name="_Toc454785104"/>
      <w:bookmarkStart w:id="391" w:name="_Ref534538489"/>
      <w:bookmarkStart w:id="392" w:name="_Toc447181609"/>
      <w:bookmarkStart w:id="393" w:name="_Toc430682642"/>
      <w:bookmarkStart w:id="394" w:name="_Toc409735423"/>
      <w:bookmarkStart w:id="395" w:name="_Toc438644057"/>
      <w:bookmarkStart w:id="396" w:name="_Ref478680651"/>
      <w:r>
        <w:rPr>
          <w:lang w:val="fr-FR"/>
        </w:rPr>
        <w:br w:type="textWrapping"/>
      </w:r>
      <w:bookmarkStart w:id="397" w:name="_Toc454788368"/>
      <w:bookmarkStart w:id="398" w:name="_Toc438644055"/>
      <w:bookmarkStart w:id="399" w:name="_Ref478678774"/>
      <w:bookmarkStart w:id="400" w:name="_Toc438544581"/>
      <w:bookmarkStart w:id="401" w:name="_Toc447181607"/>
      <w:bookmarkStart w:id="402" w:name="_Toc99186854"/>
      <w:bookmarkStart w:id="403" w:name="_Toc409735421"/>
      <w:bookmarkStart w:id="404" w:name="_Toc106207738"/>
      <w:bookmarkStart w:id="405" w:name="_Toc430682640"/>
      <w:bookmarkStart w:id="406" w:name="_Toc454785102"/>
      <w:bookmarkStart w:id="407" w:name="_Toc141692020"/>
      <w:r>
        <w:rPr>
          <w:rFonts w:hint="eastAsia"/>
        </w:rPr>
        <w:t>（规范性）</w:t>
      </w:r>
      <w:r>
        <w:br w:type="textWrapping"/>
      </w:r>
      <w:r>
        <w:t>MIME类型的</w:t>
      </w:r>
      <w:r>
        <w:rPr>
          <w:rFonts w:asciiTheme="minorEastAsia" w:hAnsiTheme="minorEastAsia" w:eastAsiaTheme="minorEastAsia"/>
        </w:rPr>
        <w:t>‘</w:t>
      </w:r>
      <w:r>
        <w:t>codecs</w:t>
      </w:r>
      <w:r>
        <w:rPr>
          <w:rFonts w:asciiTheme="minorEastAsia" w:hAnsiTheme="minorEastAsia" w:eastAsiaTheme="minorEastAsia"/>
        </w:rPr>
        <w:t>’</w:t>
      </w:r>
      <w:r>
        <w:t>参数</w:t>
      </w:r>
      <w:bookmarkEnd w:id="380"/>
      <w:bookmarkEnd w:id="381"/>
      <w:bookmarkEnd w:id="382"/>
      <w:bookmarkEnd w:id="383"/>
      <w:bookmarkEnd w:id="384"/>
      <w:bookmarkEnd w:id="385"/>
      <w:bookmarkEnd w:id="397"/>
      <w:bookmarkEnd w:id="398"/>
      <w:bookmarkEnd w:id="399"/>
      <w:bookmarkEnd w:id="400"/>
      <w:bookmarkEnd w:id="401"/>
      <w:bookmarkEnd w:id="402"/>
      <w:bookmarkEnd w:id="403"/>
      <w:bookmarkEnd w:id="404"/>
      <w:bookmarkEnd w:id="405"/>
      <w:bookmarkEnd w:id="406"/>
      <w:bookmarkEnd w:id="407"/>
    </w:p>
    <w:bookmarkEnd w:id="386"/>
    <w:bookmarkEnd w:id="387"/>
    <w:bookmarkEnd w:id="388"/>
    <w:bookmarkEnd w:id="389"/>
    <w:bookmarkEnd w:id="390"/>
    <w:bookmarkEnd w:id="391"/>
    <w:bookmarkEnd w:id="392"/>
    <w:bookmarkEnd w:id="393"/>
    <w:bookmarkEnd w:id="394"/>
    <w:bookmarkEnd w:id="395"/>
    <w:bookmarkEnd w:id="396"/>
    <w:p w14:paraId="078896CA">
      <w:pPr>
        <w:pStyle w:val="122"/>
        <w:tabs>
          <w:tab w:val="clear" w:pos="360"/>
        </w:tabs>
        <w:spacing w:before="312" w:after="312"/>
      </w:pPr>
      <w:bookmarkStart w:id="408" w:name="_Toc141692021"/>
      <w:bookmarkStart w:id="409" w:name="_Toc5819"/>
      <w:bookmarkStart w:id="410" w:name="_Toc21877"/>
      <w:bookmarkStart w:id="411" w:name="_Toc90915692"/>
      <w:bookmarkStart w:id="412" w:name="_Toc29232"/>
      <w:bookmarkStart w:id="413" w:name="_Toc106207739"/>
      <w:bookmarkStart w:id="414" w:name="_Toc99186855"/>
      <w:bookmarkStart w:id="415" w:name="_Toc95754497"/>
      <w:bookmarkStart w:id="416" w:name="_Toc31558"/>
      <w:bookmarkStart w:id="417" w:name="_Toc94021503"/>
      <w:bookmarkStart w:id="418" w:name="_Toc15805"/>
      <w:bookmarkStart w:id="419" w:name="_Toc4156"/>
      <w:r>
        <w:rPr>
          <w:rFonts w:hint="eastAsia"/>
        </w:rPr>
        <w:t>基本要求</w:t>
      </w:r>
      <w:bookmarkEnd w:id="408"/>
      <w:bookmarkEnd w:id="409"/>
      <w:bookmarkEnd w:id="410"/>
      <w:bookmarkEnd w:id="411"/>
      <w:bookmarkEnd w:id="412"/>
      <w:bookmarkEnd w:id="413"/>
      <w:bookmarkEnd w:id="414"/>
      <w:bookmarkEnd w:id="415"/>
      <w:bookmarkEnd w:id="416"/>
      <w:bookmarkEnd w:id="417"/>
      <w:bookmarkEnd w:id="418"/>
      <w:bookmarkEnd w:id="419"/>
    </w:p>
    <w:p w14:paraId="1E0D6C85">
      <w:pPr>
        <w:pStyle w:val="36"/>
        <w:spacing w:line="264" w:lineRule="auto"/>
      </w:pPr>
      <w:r>
        <w:rPr>
          <w:rFonts w:hint="eastAsia"/>
        </w:rPr>
        <w:t>当使用</w:t>
      </w:r>
      <w:r>
        <w:rPr>
          <w:rFonts w:ascii="Times New Roman"/>
        </w:rPr>
        <w:t>IETF RFC</w:t>
      </w:r>
      <w:r>
        <w:rPr>
          <w:rFonts w:hint="eastAsia" w:ascii="Times New Roman"/>
        </w:rPr>
        <w:t xml:space="preserve"> 6381</w:t>
      </w:r>
      <w:r>
        <w:rPr>
          <w:rFonts w:hint="eastAsia"/>
        </w:rPr>
        <w:t>定义的</w:t>
      </w:r>
      <w:r>
        <w:rPr>
          <w:rFonts w:ascii="Times New Roman"/>
        </w:rPr>
        <w:t>MIME</w:t>
      </w:r>
      <w:r>
        <w:rPr>
          <w:rFonts w:hint="eastAsia"/>
        </w:rPr>
        <w:t>类型的</w:t>
      </w:r>
      <w:r>
        <w:rPr>
          <w:rFonts w:asciiTheme="minorEastAsia" w:hAnsiTheme="minorEastAsia" w:eastAsiaTheme="minorEastAsia"/>
        </w:rPr>
        <w:t>‘</w:t>
      </w:r>
      <w:r>
        <w:rPr>
          <w:rFonts w:ascii="Times New Roman"/>
        </w:rPr>
        <w:t>codecs</w:t>
      </w:r>
      <w:r>
        <w:rPr>
          <w:rFonts w:asciiTheme="minorEastAsia" w:hAnsiTheme="minorEastAsia" w:eastAsiaTheme="minorEastAsia"/>
        </w:rPr>
        <w:t>’</w:t>
      </w:r>
      <w:r>
        <w:rPr>
          <w:rFonts w:hint="eastAsia"/>
        </w:rPr>
        <w:t>参数时，如果</w:t>
      </w:r>
      <w:r>
        <w:rPr>
          <w:rFonts w:hint="eastAsia" w:ascii="Times New Roman"/>
        </w:rPr>
        <w:t>MIME</w:t>
      </w:r>
      <w:r>
        <w:rPr>
          <w:rFonts w:hint="eastAsia"/>
        </w:rPr>
        <w:t>类型对应本文件中定义的文件格式且</w:t>
      </w:r>
      <w:r>
        <w:rPr>
          <w:rFonts w:asciiTheme="minorEastAsia" w:hAnsiTheme="minorEastAsia" w:eastAsiaTheme="minorEastAsia"/>
        </w:rPr>
        <w:t>‘</w:t>
      </w:r>
      <w:r>
        <w:rPr>
          <w:rFonts w:ascii="Times New Roman"/>
        </w:rPr>
        <w:t>codecs</w:t>
      </w:r>
      <w:r>
        <w:rPr>
          <w:rFonts w:asciiTheme="minorEastAsia" w:hAnsiTheme="minorEastAsia" w:eastAsiaTheme="minorEastAsia"/>
        </w:rPr>
        <w:t>’</w:t>
      </w:r>
      <w:r>
        <w:rPr>
          <w:rFonts w:hint="eastAsia"/>
        </w:rPr>
        <w:t>参数值起始于</w:t>
      </w:r>
      <w:r>
        <w:rPr>
          <w:rFonts w:ascii="Times New Roman"/>
        </w:rPr>
        <w:t>5</w:t>
      </w:r>
      <w:r>
        <w:rPr>
          <w:rFonts w:hint="eastAsia" w:ascii="Times New Roman"/>
        </w:rPr>
        <w:t>.</w:t>
      </w:r>
      <w:r>
        <w:rPr>
          <w:rFonts w:ascii="Times New Roman"/>
        </w:rPr>
        <w:t>3</w:t>
      </w:r>
      <w:r>
        <w:rPr>
          <w:rFonts w:hint="eastAsia" w:ascii="Times New Roman"/>
        </w:rPr>
        <w:t>.1</w:t>
      </w:r>
      <w:r>
        <w:rPr>
          <w:rFonts w:hint="eastAsia"/>
        </w:rPr>
        <w:t>和</w:t>
      </w:r>
      <w:r>
        <w:rPr>
          <w:rFonts w:hint="eastAsia" w:ascii="Times New Roman"/>
        </w:rPr>
        <w:t>5.3.2</w:t>
      </w:r>
      <w:r>
        <w:rPr>
          <w:rFonts w:hint="eastAsia"/>
        </w:rPr>
        <w:t>的样本入口类型，则</w:t>
      </w:r>
      <w:r>
        <w:rPr>
          <w:rFonts w:asciiTheme="minorEastAsia" w:hAnsiTheme="minorEastAsia" w:eastAsiaTheme="minorEastAsia"/>
        </w:rPr>
        <w:t>‘</w:t>
      </w:r>
      <w:r>
        <w:rPr>
          <w:rFonts w:ascii="Times New Roman"/>
        </w:rPr>
        <w:t>codecs</w:t>
      </w:r>
      <w:r>
        <w:rPr>
          <w:rFonts w:asciiTheme="minorEastAsia" w:hAnsiTheme="minorEastAsia" w:eastAsiaTheme="minorEastAsia"/>
        </w:rPr>
        <w:t>’</w:t>
      </w:r>
      <w:r>
        <w:rPr>
          <w:rFonts w:hint="eastAsia"/>
        </w:rPr>
        <w:t>参数的子参数应符合</w:t>
      </w:r>
      <w:r>
        <w:rPr>
          <w:rFonts w:hint="eastAsia" w:ascii="Times New Roman"/>
        </w:rPr>
        <w:t>A.2</w:t>
      </w:r>
      <w:r>
        <w:rPr>
          <w:rFonts w:hint="eastAsia"/>
        </w:rPr>
        <w:t>定义的规定。</w:t>
      </w:r>
    </w:p>
    <w:p w14:paraId="0408F972">
      <w:pPr>
        <w:pStyle w:val="122"/>
        <w:tabs>
          <w:tab w:val="clear" w:pos="360"/>
        </w:tabs>
        <w:spacing w:before="312" w:after="312"/>
      </w:pPr>
      <w:bookmarkStart w:id="420" w:name="_Toc106207740"/>
      <w:bookmarkStart w:id="421" w:name="_Toc6524"/>
      <w:bookmarkStart w:id="422" w:name="_Toc17849"/>
      <w:bookmarkStart w:id="423" w:name="_Toc21388"/>
      <w:bookmarkStart w:id="424" w:name="_Toc31374"/>
      <w:bookmarkStart w:id="425" w:name="_Toc2112"/>
      <w:bookmarkStart w:id="426" w:name="_Toc21237"/>
      <w:bookmarkStart w:id="427" w:name="_Toc141692022"/>
      <w:bookmarkStart w:id="428" w:name="_Toc90915693"/>
      <w:bookmarkStart w:id="429" w:name="_Toc99186856"/>
      <w:bookmarkStart w:id="430" w:name="_Toc94021504"/>
      <w:bookmarkStart w:id="431" w:name="_Toc95754498"/>
      <w:r>
        <w:rPr>
          <w:rFonts w:hint="eastAsia"/>
        </w:rPr>
        <w:t>AVS3视频编码参数</w:t>
      </w:r>
      <w:bookmarkEnd w:id="420"/>
      <w:bookmarkEnd w:id="421"/>
      <w:bookmarkEnd w:id="422"/>
      <w:bookmarkEnd w:id="423"/>
      <w:bookmarkEnd w:id="424"/>
      <w:bookmarkEnd w:id="425"/>
      <w:bookmarkEnd w:id="426"/>
      <w:bookmarkEnd w:id="427"/>
      <w:bookmarkEnd w:id="428"/>
      <w:bookmarkEnd w:id="429"/>
      <w:bookmarkEnd w:id="430"/>
      <w:bookmarkEnd w:id="431"/>
    </w:p>
    <w:p w14:paraId="675636B2">
      <w:pPr>
        <w:ind w:firstLine="420"/>
      </w:pPr>
      <w:r>
        <w:rPr>
          <w:rFonts w:hint="eastAsia"/>
        </w:rPr>
        <w:t>如果</w:t>
      </w:r>
      <w:r>
        <w:t>‘codecs’</w:t>
      </w:r>
      <w:r>
        <w:rPr>
          <w:rFonts w:hint="eastAsia"/>
        </w:rPr>
        <w:t>参数第一个元素的取值代码对应于T/AI 109.2-2021定义的编解码，即</w:t>
      </w:r>
      <w:r>
        <w:t>5</w:t>
      </w:r>
      <w:r>
        <w:rPr>
          <w:rFonts w:hint="eastAsia"/>
        </w:rPr>
        <w:t>.</w:t>
      </w:r>
      <w:r>
        <w:t>3</w:t>
      </w:r>
      <w:r>
        <w:rPr>
          <w:rFonts w:hint="eastAsia"/>
        </w:rPr>
        <w:t>.1和5.3.2中定义的AVS3视频编码（</w:t>
      </w:r>
      <w:r>
        <w:t>'avs3'</w:t>
      </w:r>
      <w:r>
        <w:rPr>
          <w:rFonts w:hint="eastAsia"/>
        </w:rPr>
        <w:t>或</w:t>
      </w:r>
      <w:r>
        <w:t>'lav3'</w:t>
      </w:r>
      <w:r>
        <w:rPr>
          <w:rFonts w:hint="eastAsia"/>
        </w:rPr>
        <w:t>），且对应的轨道表示AVS3视频编码位流，则之后元素分别取值为AVS3解码器配置记录中定义的“档次”和“级别”字段值。</w:t>
      </w:r>
      <w:r>
        <w:t>‘codecs’</w:t>
      </w:r>
      <w:r>
        <w:rPr>
          <w:rFonts w:hint="eastAsia"/>
        </w:rPr>
        <w:t>参数的不同元素之间以句号隔开(“.”)，在所有数字编码中，可以省略前导零。</w:t>
      </w:r>
    </w:p>
    <w:p w14:paraId="717D31EA">
      <w:pPr>
        <w:pStyle w:val="178"/>
        <w:numPr>
          <w:ilvl w:val="0"/>
          <w:numId w:val="67"/>
        </w:numPr>
        <w:spacing w:line="264" w:lineRule="auto"/>
        <w:ind w:left="840" w:leftChars="200" w:hangingChars="200"/>
        <w:rPr>
          <w:rFonts w:eastAsia="宋体"/>
          <w:szCs w:val="21"/>
        </w:rPr>
      </w:pPr>
      <w:r>
        <w:rPr>
          <w:rFonts w:hint="eastAsia" w:eastAsia="宋体"/>
          <w:sz w:val="21"/>
          <w:szCs w:val="21"/>
        </w:rPr>
        <w:t>档次（</w:t>
      </w:r>
      <w:r>
        <w:rPr>
          <w:rFonts w:eastAsia="宋体"/>
          <w:sz w:val="21"/>
          <w:szCs w:val="21"/>
        </w:rPr>
        <w:t>profile_id</w:t>
      </w:r>
      <w:r>
        <w:rPr>
          <w:rFonts w:hint="eastAsia" w:eastAsia="宋体"/>
          <w:sz w:val="21"/>
          <w:szCs w:val="21"/>
        </w:rPr>
        <w:t>）：‘codecs’参数的第二个子参数，编码为十六进制数；</w:t>
      </w:r>
    </w:p>
    <w:p w14:paraId="6AF0C362">
      <w:pPr>
        <w:pStyle w:val="178"/>
        <w:numPr>
          <w:ilvl w:val="0"/>
          <w:numId w:val="67"/>
        </w:numPr>
        <w:spacing w:line="264" w:lineRule="auto"/>
        <w:ind w:left="840" w:leftChars="200" w:hangingChars="200"/>
        <w:rPr>
          <w:rFonts w:eastAsia="宋体"/>
          <w:szCs w:val="21"/>
        </w:rPr>
      </w:pPr>
      <w:r>
        <w:rPr>
          <w:rFonts w:hint="eastAsia" w:eastAsia="宋体"/>
          <w:sz w:val="21"/>
          <w:szCs w:val="21"/>
        </w:rPr>
        <w:t>级别（</w:t>
      </w:r>
      <w:r>
        <w:rPr>
          <w:rFonts w:eastAsia="宋体"/>
          <w:sz w:val="21"/>
          <w:szCs w:val="21"/>
        </w:rPr>
        <w:t>level_id</w:t>
      </w:r>
      <w:r>
        <w:rPr>
          <w:rFonts w:hint="eastAsia" w:eastAsia="宋体"/>
          <w:sz w:val="21"/>
          <w:szCs w:val="21"/>
        </w:rPr>
        <w:t>）：‘codecs’参数的第三个子参数，编码为十六进制数。</w:t>
      </w:r>
    </w:p>
    <w:p w14:paraId="31847DAA">
      <w:pPr>
        <w:spacing w:line="264" w:lineRule="auto"/>
        <w:ind w:firstLine="420" w:firstLineChars="200"/>
        <w:rPr>
          <w:szCs w:val="21"/>
        </w:rPr>
      </w:pPr>
      <w:r>
        <w:rPr>
          <w:rFonts w:hint="eastAsia"/>
          <w:szCs w:val="21"/>
        </w:rPr>
        <w:t>AVS3视频编码参数示例如下：</w:t>
      </w:r>
    </w:p>
    <w:p w14:paraId="42D5AE5C">
      <w:pPr>
        <w:spacing w:line="264" w:lineRule="auto"/>
        <w:ind w:firstLine="360" w:firstLineChars="200"/>
        <w:rPr>
          <w:rFonts w:hint="eastAsia" w:ascii="黑体" w:hAnsi="黑体" w:eastAsia="黑体"/>
          <w:sz w:val="18"/>
          <w:szCs w:val="18"/>
        </w:rPr>
      </w:pPr>
      <w:r>
        <w:rPr>
          <w:rFonts w:hint="eastAsia" w:ascii="黑体" w:hAnsi="黑体" w:eastAsia="黑体"/>
          <w:sz w:val="18"/>
          <w:szCs w:val="18"/>
        </w:rPr>
        <w:t>示例：</w:t>
      </w:r>
    </w:p>
    <w:p w14:paraId="1A8EE3D4">
      <w:pPr>
        <w:pStyle w:val="36"/>
        <w:autoSpaceDE/>
        <w:autoSpaceDN/>
        <w:spacing w:line="264" w:lineRule="auto"/>
        <w:ind w:firstLine="360"/>
        <w:rPr>
          <w:rFonts w:ascii="Times New Roman"/>
          <w:sz w:val="18"/>
          <w:szCs w:val="18"/>
        </w:rPr>
      </w:pPr>
      <w:r>
        <w:rPr>
          <w:rFonts w:ascii="Times New Roman"/>
          <w:sz w:val="18"/>
          <w:szCs w:val="18"/>
        </w:rPr>
        <w:t>codecs= avs3.20.54</w:t>
      </w:r>
    </w:p>
    <w:p w14:paraId="76C6FEC6">
      <w:pPr>
        <w:pStyle w:val="36"/>
        <w:autoSpaceDE/>
        <w:autoSpaceDN/>
        <w:spacing w:line="264" w:lineRule="auto"/>
        <w:ind w:firstLine="360"/>
        <w:rPr>
          <w:rFonts w:ascii="Times New Roman"/>
          <w:sz w:val="18"/>
          <w:szCs w:val="18"/>
        </w:rPr>
      </w:pPr>
      <w:r>
        <w:rPr>
          <w:rFonts w:hint="eastAsia" w:ascii="Times New Roman"/>
          <w:sz w:val="18"/>
          <w:szCs w:val="18"/>
        </w:rPr>
        <w:t>——表示以基准</w:t>
      </w:r>
      <w:r>
        <w:rPr>
          <w:rFonts w:ascii="Times New Roman"/>
          <w:sz w:val="18"/>
          <w:szCs w:val="18"/>
        </w:rPr>
        <w:t>8</w:t>
      </w:r>
      <w:r>
        <w:rPr>
          <w:rFonts w:hint="eastAsia" w:ascii="Times New Roman"/>
          <w:sz w:val="18"/>
          <w:szCs w:val="18"/>
        </w:rPr>
        <w:t>位档次（</w:t>
      </w:r>
      <w:r>
        <w:rPr>
          <w:rFonts w:ascii="Times New Roman"/>
          <w:sz w:val="18"/>
          <w:szCs w:val="18"/>
        </w:rPr>
        <w:t>Main 8bit profile</w:t>
      </w:r>
      <w:r>
        <w:rPr>
          <w:rFonts w:hint="eastAsia" w:ascii="Times New Roman"/>
          <w:sz w:val="18"/>
          <w:szCs w:val="18"/>
        </w:rPr>
        <w:t>），级别</w:t>
      </w:r>
      <w:r>
        <w:rPr>
          <w:rFonts w:ascii="Times New Roman"/>
          <w:sz w:val="18"/>
          <w:szCs w:val="18"/>
        </w:rPr>
        <w:t>8.0.60</w:t>
      </w:r>
      <w:r>
        <w:rPr>
          <w:rFonts w:hint="eastAsia" w:ascii="Times New Roman"/>
          <w:sz w:val="18"/>
          <w:szCs w:val="18"/>
        </w:rPr>
        <w:t>编码的</w:t>
      </w:r>
      <w:r>
        <w:rPr>
          <w:rFonts w:ascii="Times New Roman"/>
          <w:sz w:val="18"/>
          <w:szCs w:val="18"/>
        </w:rPr>
        <w:t>AVS3</w:t>
      </w:r>
      <w:r>
        <w:rPr>
          <w:rFonts w:hint="eastAsia" w:ascii="Times New Roman"/>
          <w:sz w:val="18"/>
          <w:szCs w:val="18"/>
        </w:rPr>
        <w:t>视频编码位流。</w:t>
      </w:r>
    </w:p>
    <w:p w14:paraId="4B28EC10">
      <w:pPr>
        <w:pStyle w:val="36"/>
        <w:autoSpaceDE/>
        <w:autoSpaceDN/>
        <w:spacing w:line="264" w:lineRule="auto"/>
        <w:ind w:firstLine="360"/>
        <w:rPr>
          <w:rFonts w:ascii="Times New Roman"/>
          <w:sz w:val="18"/>
          <w:szCs w:val="18"/>
        </w:rPr>
      </w:pPr>
      <w:r>
        <w:rPr>
          <w:rFonts w:ascii="Times New Roman"/>
          <w:sz w:val="18"/>
          <w:szCs w:val="18"/>
        </w:rPr>
        <w:t>codecs= avs3.22.68</w:t>
      </w:r>
    </w:p>
    <w:p w14:paraId="7BF4FEA5">
      <w:pPr>
        <w:pStyle w:val="36"/>
        <w:autoSpaceDE/>
        <w:autoSpaceDN/>
        <w:spacing w:line="264" w:lineRule="auto"/>
        <w:ind w:firstLine="360"/>
        <w:rPr>
          <w:rFonts w:ascii="Times New Roman"/>
          <w:sz w:val="18"/>
          <w:szCs w:val="18"/>
        </w:rPr>
      </w:pPr>
      <w:r>
        <w:rPr>
          <w:rFonts w:hint="eastAsia" w:ascii="Times New Roman"/>
          <w:sz w:val="18"/>
          <w:szCs w:val="18"/>
        </w:rPr>
        <w:t>——表示以基准</w:t>
      </w:r>
      <w:r>
        <w:rPr>
          <w:rFonts w:ascii="Times New Roman"/>
          <w:sz w:val="18"/>
          <w:szCs w:val="18"/>
        </w:rPr>
        <w:t>10</w:t>
      </w:r>
      <w:r>
        <w:rPr>
          <w:rFonts w:hint="eastAsia" w:ascii="Times New Roman"/>
          <w:sz w:val="18"/>
          <w:szCs w:val="18"/>
        </w:rPr>
        <w:t>位档次（</w:t>
      </w:r>
      <w:r>
        <w:rPr>
          <w:rFonts w:ascii="Times New Roman"/>
          <w:sz w:val="18"/>
          <w:szCs w:val="18"/>
        </w:rPr>
        <w:t>Main 10bit profile</w:t>
      </w:r>
      <w:r>
        <w:rPr>
          <w:rFonts w:hint="eastAsia" w:ascii="Times New Roman"/>
          <w:sz w:val="18"/>
          <w:szCs w:val="18"/>
        </w:rPr>
        <w:t>），级别</w:t>
      </w:r>
      <w:r>
        <w:rPr>
          <w:rFonts w:ascii="Times New Roman"/>
          <w:sz w:val="18"/>
          <w:szCs w:val="18"/>
        </w:rPr>
        <w:t>10.0.120</w:t>
      </w:r>
      <w:r>
        <w:rPr>
          <w:rFonts w:hint="eastAsia" w:ascii="Times New Roman"/>
          <w:sz w:val="18"/>
          <w:szCs w:val="18"/>
        </w:rPr>
        <w:t>编码的</w:t>
      </w:r>
      <w:r>
        <w:rPr>
          <w:rFonts w:ascii="Times New Roman"/>
          <w:sz w:val="18"/>
          <w:szCs w:val="18"/>
        </w:rPr>
        <w:t>AVS3</w:t>
      </w:r>
      <w:r>
        <w:rPr>
          <w:rFonts w:hint="eastAsia" w:ascii="Times New Roman"/>
          <w:sz w:val="18"/>
          <w:szCs w:val="18"/>
        </w:rPr>
        <w:t>视频编码位流。</w:t>
      </w:r>
    </w:p>
    <w:p w14:paraId="00DA022C">
      <w:pPr>
        <w:pStyle w:val="36"/>
        <w:autoSpaceDE/>
        <w:autoSpaceDN/>
        <w:spacing w:line="264" w:lineRule="auto"/>
        <w:ind w:firstLine="360"/>
        <w:rPr>
          <w:rFonts w:ascii="Times New Roman"/>
          <w:sz w:val="18"/>
          <w:szCs w:val="18"/>
        </w:rPr>
      </w:pPr>
      <w:r>
        <w:rPr>
          <w:rFonts w:ascii="Times New Roman"/>
          <w:sz w:val="18"/>
          <w:szCs w:val="18"/>
        </w:rPr>
        <w:t>codecs= avs3.30.54</w:t>
      </w:r>
    </w:p>
    <w:p w14:paraId="4691F9C5">
      <w:pPr>
        <w:pStyle w:val="36"/>
        <w:autoSpaceDE/>
        <w:autoSpaceDN/>
        <w:spacing w:line="264" w:lineRule="auto"/>
        <w:ind w:firstLine="360"/>
        <w:rPr>
          <w:rFonts w:ascii="Times New Roman"/>
          <w:sz w:val="18"/>
          <w:szCs w:val="18"/>
        </w:rPr>
      </w:pPr>
      <w:r>
        <w:rPr>
          <w:rFonts w:hint="eastAsia" w:ascii="Times New Roman"/>
          <w:sz w:val="18"/>
          <w:szCs w:val="18"/>
        </w:rPr>
        <w:t>——表示以加强</w:t>
      </w:r>
      <w:r>
        <w:rPr>
          <w:rFonts w:ascii="Times New Roman"/>
          <w:sz w:val="18"/>
          <w:szCs w:val="18"/>
        </w:rPr>
        <w:t>8</w:t>
      </w:r>
      <w:r>
        <w:rPr>
          <w:rFonts w:hint="eastAsia" w:ascii="Times New Roman"/>
          <w:sz w:val="18"/>
          <w:szCs w:val="18"/>
        </w:rPr>
        <w:t>位档次（</w:t>
      </w:r>
      <w:r>
        <w:rPr>
          <w:rFonts w:ascii="Times New Roman"/>
          <w:sz w:val="18"/>
          <w:szCs w:val="18"/>
        </w:rPr>
        <w:t>High 8bit profile</w:t>
      </w:r>
      <w:r>
        <w:rPr>
          <w:rFonts w:hint="eastAsia" w:ascii="Times New Roman"/>
          <w:sz w:val="18"/>
          <w:szCs w:val="18"/>
        </w:rPr>
        <w:t>），级别</w:t>
      </w:r>
      <w:r>
        <w:rPr>
          <w:rFonts w:ascii="Times New Roman"/>
          <w:sz w:val="18"/>
          <w:szCs w:val="18"/>
        </w:rPr>
        <w:t>8.0.60</w:t>
      </w:r>
      <w:r>
        <w:rPr>
          <w:rFonts w:hint="eastAsia" w:ascii="Times New Roman"/>
          <w:sz w:val="18"/>
          <w:szCs w:val="18"/>
        </w:rPr>
        <w:t>，编码的</w:t>
      </w:r>
      <w:r>
        <w:rPr>
          <w:rFonts w:ascii="Times New Roman"/>
          <w:sz w:val="18"/>
          <w:szCs w:val="18"/>
        </w:rPr>
        <w:t>AVS3</w:t>
      </w:r>
      <w:r>
        <w:rPr>
          <w:rFonts w:hint="eastAsia" w:ascii="Times New Roman"/>
          <w:sz w:val="18"/>
          <w:szCs w:val="18"/>
        </w:rPr>
        <w:t>视频编码位流。</w:t>
      </w:r>
    </w:p>
    <w:p w14:paraId="6927E5B6">
      <w:pPr>
        <w:pStyle w:val="36"/>
        <w:autoSpaceDE/>
        <w:autoSpaceDN/>
        <w:spacing w:line="264" w:lineRule="auto"/>
        <w:ind w:firstLine="360"/>
        <w:rPr>
          <w:rFonts w:ascii="Times New Roman"/>
          <w:sz w:val="18"/>
          <w:szCs w:val="18"/>
        </w:rPr>
      </w:pPr>
      <w:r>
        <w:rPr>
          <w:rFonts w:ascii="Times New Roman"/>
          <w:sz w:val="18"/>
          <w:szCs w:val="18"/>
        </w:rPr>
        <w:t>codecs= avs3.32.68</w:t>
      </w:r>
    </w:p>
    <w:p w14:paraId="3AA4790B">
      <w:pPr>
        <w:pStyle w:val="36"/>
        <w:autoSpaceDE/>
        <w:autoSpaceDN/>
        <w:spacing w:line="264" w:lineRule="auto"/>
        <w:ind w:firstLine="360"/>
        <w:rPr>
          <w:sz w:val="18"/>
          <w:szCs w:val="18"/>
        </w:rPr>
      </w:pPr>
      <w:r>
        <w:rPr>
          <w:rFonts w:hint="eastAsia" w:ascii="Times New Roman"/>
          <w:sz w:val="18"/>
          <w:szCs w:val="18"/>
        </w:rPr>
        <w:t>——表示以加强</w:t>
      </w:r>
      <w:r>
        <w:rPr>
          <w:rFonts w:ascii="Times New Roman"/>
          <w:sz w:val="18"/>
          <w:szCs w:val="18"/>
        </w:rPr>
        <w:t>10</w:t>
      </w:r>
      <w:r>
        <w:rPr>
          <w:rFonts w:hint="eastAsia" w:ascii="Times New Roman"/>
          <w:sz w:val="18"/>
          <w:szCs w:val="18"/>
        </w:rPr>
        <w:t>位档次（</w:t>
      </w:r>
      <w:r>
        <w:rPr>
          <w:rFonts w:ascii="Times New Roman"/>
          <w:sz w:val="18"/>
          <w:szCs w:val="18"/>
        </w:rPr>
        <w:t>High 10bit profile</w:t>
      </w:r>
      <w:r>
        <w:rPr>
          <w:rFonts w:hint="eastAsia" w:ascii="Times New Roman"/>
          <w:sz w:val="18"/>
          <w:szCs w:val="18"/>
        </w:rPr>
        <w:t>），级别</w:t>
      </w:r>
      <w:r>
        <w:rPr>
          <w:rFonts w:ascii="Times New Roman"/>
          <w:sz w:val="18"/>
          <w:szCs w:val="18"/>
        </w:rPr>
        <w:t>10.0.120</w:t>
      </w:r>
      <w:r>
        <w:rPr>
          <w:rFonts w:hint="eastAsia" w:ascii="Times New Roman"/>
          <w:sz w:val="18"/>
          <w:szCs w:val="18"/>
        </w:rPr>
        <w:t>，编码的</w:t>
      </w:r>
      <w:r>
        <w:rPr>
          <w:rFonts w:ascii="Times New Roman"/>
          <w:sz w:val="18"/>
          <w:szCs w:val="18"/>
        </w:rPr>
        <w:t>AVS3</w:t>
      </w:r>
      <w:r>
        <w:rPr>
          <w:rFonts w:hint="eastAsia" w:ascii="Times New Roman"/>
          <w:sz w:val="18"/>
          <w:szCs w:val="18"/>
        </w:rPr>
        <w:t>视频编码位流。</w:t>
      </w:r>
    </w:p>
    <w:p w14:paraId="52C4737C">
      <w:pPr>
        <w:ind w:firstLine="400"/>
        <w:jc w:val="left"/>
        <w:rPr>
          <w:kern w:val="0"/>
          <w:sz w:val="20"/>
        </w:rPr>
      </w:pPr>
      <w:r>
        <w:rPr>
          <w:kern w:val="0"/>
          <w:sz w:val="20"/>
        </w:rPr>
        <w:br w:type="page"/>
      </w:r>
    </w:p>
    <w:p w14:paraId="558F49BE">
      <w:pPr>
        <w:pStyle w:val="104"/>
      </w:pPr>
      <w:bookmarkStart w:id="432" w:name="_Toc17756"/>
      <w:bookmarkStart w:id="433" w:name="_Toc28098"/>
      <w:bookmarkStart w:id="434" w:name="_Toc9356"/>
      <w:bookmarkStart w:id="435" w:name="_Toc14844"/>
      <w:bookmarkStart w:id="436" w:name="_Toc6854"/>
      <w:bookmarkStart w:id="437" w:name="_Toc5485"/>
      <w:bookmarkStart w:id="438" w:name="_Toc484787431"/>
      <w:bookmarkStart w:id="439" w:name="_Toc1738656"/>
      <w:bookmarkStart w:id="440" w:name="_Toc516760373"/>
      <w:bookmarkStart w:id="441" w:name="_Toc516757303"/>
      <w:r>
        <w:rPr>
          <w:lang w:val="fr-FR"/>
        </w:rPr>
        <w:br w:type="textWrapping"/>
      </w:r>
      <w:bookmarkStart w:id="442" w:name="_Toc106207741"/>
      <w:bookmarkStart w:id="443" w:name="_Toc141692023"/>
      <w:bookmarkStart w:id="444" w:name="_Toc99186857"/>
      <w:r>
        <w:rPr>
          <w:rFonts w:hint="eastAsia"/>
        </w:rPr>
        <w:t>（资料性）</w:t>
      </w:r>
      <w:r>
        <w:br w:type="textWrapping"/>
      </w:r>
      <w:r>
        <w:rPr>
          <w:rFonts w:hint="eastAsia"/>
        </w:rPr>
        <w:t>知识位流编码媒体数据传输</w:t>
      </w:r>
      <w:bookmarkEnd w:id="432"/>
      <w:bookmarkEnd w:id="433"/>
      <w:bookmarkEnd w:id="434"/>
      <w:bookmarkEnd w:id="435"/>
      <w:bookmarkEnd w:id="436"/>
      <w:bookmarkEnd w:id="437"/>
      <w:bookmarkEnd w:id="442"/>
      <w:bookmarkEnd w:id="443"/>
      <w:bookmarkEnd w:id="444"/>
    </w:p>
    <w:bookmarkEnd w:id="438"/>
    <w:p w14:paraId="750CD4DD">
      <w:pPr>
        <w:pStyle w:val="122"/>
        <w:tabs>
          <w:tab w:val="clear" w:pos="360"/>
        </w:tabs>
        <w:spacing w:before="312" w:after="312"/>
      </w:pPr>
      <w:bookmarkStart w:id="445" w:name="_Toc16354"/>
      <w:bookmarkStart w:id="446" w:name="_Toc4814"/>
      <w:bookmarkStart w:id="447" w:name="_Toc95754500"/>
      <w:bookmarkStart w:id="448" w:name="_Toc1529"/>
      <w:bookmarkStart w:id="449" w:name="_Toc31728"/>
      <w:bookmarkStart w:id="450" w:name="_Toc99186858"/>
      <w:bookmarkStart w:id="451" w:name="_Toc141692024"/>
      <w:bookmarkStart w:id="452" w:name="_Toc23132"/>
      <w:bookmarkStart w:id="453" w:name="_Toc106207742"/>
      <w:bookmarkStart w:id="454" w:name="_Toc90915695"/>
      <w:bookmarkStart w:id="455" w:name="_Toc24901"/>
      <w:bookmarkStart w:id="456" w:name="_Toc94021506"/>
      <w:r>
        <w:rPr>
          <w:rFonts w:hint="eastAsia"/>
        </w:rPr>
        <w:t>SMT智能媒体传输</w:t>
      </w:r>
      <w:bookmarkEnd w:id="439"/>
      <w:bookmarkEnd w:id="440"/>
      <w:bookmarkEnd w:id="441"/>
      <w:bookmarkEnd w:id="445"/>
      <w:bookmarkEnd w:id="446"/>
      <w:bookmarkEnd w:id="447"/>
      <w:bookmarkEnd w:id="448"/>
      <w:bookmarkEnd w:id="449"/>
      <w:bookmarkEnd w:id="450"/>
      <w:bookmarkEnd w:id="451"/>
      <w:bookmarkEnd w:id="452"/>
      <w:bookmarkEnd w:id="453"/>
      <w:bookmarkEnd w:id="454"/>
      <w:bookmarkEnd w:id="455"/>
      <w:bookmarkEnd w:id="456"/>
    </w:p>
    <w:p w14:paraId="084F1022">
      <w:pPr>
        <w:pStyle w:val="36"/>
        <w:autoSpaceDE/>
        <w:autoSpaceDN/>
        <w:spacing w:line="264" w:lineRule="auto"/>
        <w:rPr>
          <w:rFonts w:ascii="Times New Roman"/>
        </w:rPr>
      </w:pPr>
      <w:r>
        <w:rPr>
          <w:rFonts w:hint="eastAsia" w:ascii="Times New Roman"/>
        </w:rPr>
        <w:t>一种将媒体数据分段并传输的方法见图</w:t>
      </w:r>
      <w:r>
        <w:rPr>
          <w:rFonts w:ascii="Times New Roman"/>
        </w:rPr>
        <w:t>B.1</w:t>
      </w:r>
      <w:r>
        <w:rPr>
          <w:rFonts w:hint="eastAsia" w:ascii="Times New Roman"/>
        </w:rPr>
        <w:t>，将包含主位流和知识位流的媒体数据封装在一个包裹中，该包裹包含</w:t>
      </w:r>
      <w:r>
        <w:rPr>
          <w:rFonts w:hint="eastAsia"/>
        </w:rPr>
        <w:t>资源</w:t>
      </w:r>
      <w:r>
        <w:rPr>
          <w:rFonts w:ascii="Times New Roman"/>
        </w:rPr>
        <w:t>1</w:t>
      </w:r>
      <w:r>
        <w:rPr>
          <w:rFonts w:hint="eastAsia" w:ascii="Times New Roman"/>
        </w:rPr>
        <w:t>和</w:t>
      </w:r>
      <w:r>
        <w:rPr>
          <w:rFonts w:hint="eastAsia"/>
        </w:rPr>
        <w:t>资源</w:t>
      </w:r>
      <w:r>
        <w:rPr>
          <w:rFonts w:ascii="Times New Roman"/>
        </w:rPr>
        <w:t>2</w:t>
      </w:r>
      <w:r>
        <w:rPr>
          <w:rFonts w:hint="eastAsia" w:ascii="Times New Roman"/>
        </w:rPr>
        <w:t>两个</w:t>
      </w:r>
      <w:r>
        <w:rPr>
          <w:rFonts w:hint="eastAsia"/>
        </w:rPr>
        <w:t>资源</w:t>
      </w:r>
      <w:r>
        <w:rPr>
          <w:rFonts w:hint="eastAsia" w:ascii="Times New Roman"/>
        </w:rPr>
        <w:t>，同时还包含一个组成信息（</w:t>
      </w:r>
      <w:r>
        <w:rPr>
          <w:rFonts w:ascii="Times New Roman"/>
        </w:rPr>
        <w:t>Composition Information, CI</w:t>
      </w:r>
      <w:r>
        <w:rPr>
          <w:rFonts w:hint="eastAsia" w:ascii="Times New Roman"/>
        </w:rPr>
        <w:t>）。每个</w:t>
      </w:r>
      <w:r>
        <w:rPr>
          <w:rFonts w:hint="eastAsia"/>
        </w:rPr>
        <w:t>资源</w:t>
      </w:r>
      <w:r>
        <w:rPr>
          <w:rFonts w:hint="eastAsia" w:ascii="Times New Roman"/>
        </w:rPr>
        <w:t>包含一个</w:t>
      </w:r>
      <w:r>
        <w:rPr>
          <w:rFonts w:ascii="Times New Roman"/>
        </w:rPr>
        <w:t>CEU</w:t>
      </w:r>
      <w:r>
        <w:rPr>
          <w:rFonts w:hint="eastAsia" w:ascii="Times New Roman"/>
        </w:rPr>
        <w:t>，每个</w:t>
      </w:r>
      <w:r>
        <w:rPr>
          <w:rFonts w:ascii="Times New Roman"/>
        </w:rPr>
        <w:t>CEU</w:t>
      </w:r>
      <w:r>
        <w:rPr>
          <w:rFonts w:hint="eastAsia" w:ascii="Times New Roman"/>
        </w:rPr>
        <w:t>包含主位流或知识位流的一种数据，例如</w:t>
      </w:r>
      <w:r>
        <w:rPr>
          <w:rFonts w:hint="eastAsia"/>
        </w:rPr>
        <w:t>资源</w:t>
      </w:r>
      <w:r>
        <w:rPr>
          <w:rFonts w:ascii="Times New Roman"/>
        </w:rPr>
        <w:t>1</w:t>
      </w:r>
      <w:r>
        <w:rPr>
          <w:rFonts w:hint="eastAsia" w:ascii="Times New Roman"/>
        </w:rPr>
        <w:t>的</w:t>
      </w:r>
      <w:r>
        <w:rPr>
          <w:rFonts w:ascii="Times New Roman"/>
        </w:rPr>
        <w:t>CEU1</w:t>
      </w:r>
      <w:r>
        <w:rPr>
          <w:rFonts w:hint="eastAsia" w:ascii="Times New Roman"/>
        </w:rPr>
        <w:t>包含主位流，</w:t>
      </w:r>
      <w:r>
        <w:rPr>
          <w:rFonts w:hint="eastAsia"/>
        </w:rPr>
        <w:t>资源</w:t>
      </w:r>
      <w:r>
        <w:rPr>
          <w:rFonts w:ascii="Times New Roman"/>
        </w:rPr>
        <w:t>2</w:t>
      </w:r>
      <w:r>
        <w:rPr>
          <w:rFonts w:hint="eastAsia" w:ascii="Times New Roman"/>
        </w:rPr>
        <w:t>的</w:t>
      </w:r>
      <w:r>
        <w:rPr>
          <w:rFonts w:ascii="Times New Roman"/>
        </w:rPr>
        <w:t>CEU2</w:t>
      </w:r>
      <w:r>
        <w:rPr>
          <w:rFonts w:hint="eastAsia" w:ascii="Times New Roman"/>
        </w:rPr>
        <w:t>包含知识位流。组成信息记录了</w:t>
      </w:r>
      <w:r>
        <w:rPr>
          <w:rFonts w:hint="eastAsia"/>
        </w:rPr>
        <w:t>资源</w:t>
      </w:r>
      <w:r>
        <w:rPr>
          <w:rFonts w:hint="eastAsia" w:ascii="Times New Roman"/>
        </w:rPr>
        <w:t>之间的时域、空域或依赖关系等信息，见图</w:t>
      </w:r>
      <w:r>
        <w:rPr>
          <w:rFonts w:ascii="Times New Roman"/>
        </w:rPr>
        <w:t>B.1</w:t>
      </w:r>
      <w:r>
        <w:rPr>
          <w:rFonts w:hint="eastAsia" w:ascii="Times New Roman"/>
        </w:rPr>
        <w:t>，组成信息描述了</w:t>
      </w:r>
      <w:r>
        <w:rPr>
          <w:rFonts w:hint="eastAsia"/>
        </w:rPr>
        <w:t>资源</w:t>
      </w:r>
      <w:r>
        <w:rPr>
          <w:rFonts w:ascii="Times New Roman"/>
        </w:rPr>
        <w:t>1</w:t>
      </w:r>
      <w:r>
        <w:rPr>
          <w:rFonts w:hint="eastAsia" w:ascii="Times New Roman"/>
        </w:rPr>
        <w:t>对</w:t>
      </w:r>
      <w:r>
        <w:rPr>
          <w:rFonts w:hint="eastAsia"/>
        </w:rPr>
        <w:t>资源</w:t>
      </w:r>
      <w:r>
        <w:rPr>
          <w:rFonts w:ascii="Times New Roman"/>
        </w:rPr>
        <w:t>2</w:t>
      </w:r>
      <w:r>
        <w:rPr>
          <w:rFonts w:hint="eastAsia" w:ascii="Times New Roman"/>
        </w:rPr>
        <w:t>的依赖性。每个</w:t>
      </w:r>
      <w:r>
        <w:rPr>
          <w:rFonts w:ascii="Times New Roman"/>
        </w:rPr>
        <w:t>CEU</w:t>
      </w:r>
      <w:r>
        <w:rPr>
          <w:rFonts w:hint="eastAsia" w:ascii="Times New Roman"/>
        </w:rPr>
        <w:t>中包含了至少一个</w:t>
      </w:r>
      <w:r>
        <w:rPr>
          <w:rFonts w:ascii="Times New Roman"/>
        </w:rPr>
        <w:t>MFU</w:t>
      </w:r>
      <w:r>
        <w:rPr>
          <w:rFonts w:hint="eastAsia" w:ascii="Times New Roman"/>
        </w:rPr>
        <w:t>，并由提示轨道（</w:t>
      </w:r>
      <w:r>
        <w:rPr>
          <w:rFonts w:ascii="Times New Roman"/>
        </w:rPr>
        <w:t>hint track</w:t>
      </w:r>
      <w:r>
        <w:rPr>
          <w:rFonts w:hint="eastAsia" w:ascii="Times New Roman"/>
        </w:rPr>
        <w:t>）描述</w:t>
      </w:r>
      <w:r>
        <w:rPr>
          <w:rFonts w:ascii="Times New Roman"/>
        </w:rPr>
        <w:t>MFU</w:t>
      </w:r>
      <w:r>
        <w:rPr>
          <w:rFonts w:hint="eastAsia" w:ascii="Times New Roman"/>
        </w:rPr>
        <w:t>在</w:t>
      </w:r>
      <w:r>
        <w:rPr>
          <w:rFonts w:ascii="Times New Roman"/>
        </w:rPr>
        <w:t>CEU</w:t>
      </w:r>
      <w:r>
        <w:rPr>
          <w:rFonts w:hint="eastAsia" w:ascii="Times New Roman"/>
        </w:rPr>
        <w:t>中的分段信息，见图</w:t>
      </w:r>
      <w:r>
        <w:rPr>
          <w:rFonts w:ascii="Times New Roman"/>
        </w:rPr>
        <w:t>B.1</w:t>
      </w:r>
      <w:r>
        <w:rPr>
          <w:rFonts w:hint="eastAsia" w:ascii="Times New Roman"/>
        </w:rPr>
        <w:t>，</w:t>
      </w:r>
      <w:r>
        <w:rPr>
          <w:rFonts w:ascii="Times New Roman"/>
        </w:rPr>
        <w:t>CEU2</w:t>
      </w:r>
      <w:r>
        <w:rPr>
          <w:rFonts w:hint="eastAsia" w:ascii="Times New Roman"/>
        </w:rPr>
        <w:t>被分段为</w:t>
      </w:r>
      <w:r>
        <w:rPr>
          <w:rFonts w:ascii="Times New Roman"/>
        </w:rPr>
        <w:t>MFU1</w:t>
      </w:r>
      <w:r>
        <w:rPr>
          <w:rFonts w:hint="eastAsia" w:ascii="Times New Roman"/>
        </w:rPr>
        <w:t>和</w:t>
      </w:r>
      <w:r>
        <w:rPr>
          <w:rFonts w:ascii="Times New Roman"/>
        </w:rPr>
        <w:t>MFU4</w:t>
      </w:r>
      <w:r>
        <w:rPr>
          <w:rFonts w:hint="eastAsia" w:ascii="Times New Roman"/>
        </w:rPr>
        <w:t>，而</w:t>
      </w:r>
      <w:r>
        <w:rPr>
          <w:rFonts w:ascii="Times New Roman"/>
        </w:rPr>
        <w:t>CEU1</w:t>
      </w:r>
      <w:r>
        <w:rPr>
          <w:rFonts w:hint="eastAsia" w:ascii="Times New Roman"/>
        </w:rPr>
        <w:t>被分段为</w:t>
      </w:r>
      <w:r>
        <w:rPr>
          <w:rFonts w:ascii="Times New Roman"/>
        </w:rPr>
        <w:t>MFU2</w:t>
      </w:r>
      <w:r>
        <w:rPr>
          <w:rFonts w:hint="eastAsia" w:ascii="Times New Roman"/>
        </w:rPr>
        <w:t>、</w:t>
      </w:r>
      <w:r>
        <w:rPr>
          <w:rFonts w:ascii="Times New Roman"/>
        </w:rPr>
        <w:t>MFU3</w:t>
      </w:r>
      <w:r>
        <w:rPr>
          <w:rFonts w:hint="eastAsia" w:ascii="Times New Roman"/>
        </w:rPr>
        <w:t>、</w:t>
      </w:r>
      <w:r>
        <w:rPr>
          <w:rFonts w:ascii="Times New Roman"/>
        </w:rPr>
        <w:t>MFU5-7</w:t>
      </w:r>
      <w:r>
        <w:rPr>
          <w:rFonts w:hint="eastAsia" w:ascii="Times New Roman"/>
        </w:rPr>
        <w:t>，其中虚线表示</w:t>
      </w:r>
      <w:r>
        <w:rPr>
          <w:rFonts w:ascii="Times New Roman"/>
        </w:rPr>
        <w:t>MFU</w:t>
      </w:r>
      <w:r>
        <w:rPr>
          <w:rFonts w:hint="eastAsia" w:ascii="Times New Roman"/>
        </w:rPr>
        <w:t>之间的依赖关系，</w:t>
      </w:r>
      <w:r>
        <w:rPr>
          <w:rFonts w:hint="eastAsia"/>
        </w:rPr>
        <w:t>资源</w:t>
      </w:r>
      <w:r>
        <w:rPr>
          <w:rFonts w:ascii="Times New Roman"/>
        </w:rPr>
        <w:t>1</w:t>
      </w:r>
      <w:r>
        <w:rPr>
          <w:rFonts w:hint="eastAsia" w:ascii="Times New Roman"/>
        </w:rPr>
        <w:t>中</w:t>
      </w:r>
      <w:r>
        <w:rPr>
          <w:rFonts w:ascii="Times New Roman"/>
        </w:rPr>
        <w:t>MFU2</w:t>
      </w:r>
      <w:r>
        <w:rPr>
          <w:rFonts w:hint="eastAsia" w:ascii="Times New Roman"/>
        </w:rPr>
        <w:t>、</w:t>
      </w:r>
      <w:r>
        <w:rPr>
          <w:rFonts w:ascii="Times New Roman"/>
        </w:rPr>
        <w:t>MFU3</w:t>
      </w:r>
      <w:r>
        <w:rPr>
          <w:rFonts w:hint="eastAsia" w:ascii="Times New Roman"/>
        </w:rPr>
        <w:t>和</w:t>
      </w:r>
      <w:r>
        <w:rPr>
          <w:rFonts w:ascii="Times New Roman"/>
        </w:rPr>
        <w:t>MFU6</w:t>
      </w:r>
      <w:r>
        <w:rPr>
          <w:rFonts w:hint="eastAsia" w:ascii="Times New Roman"/>
        </w:rPr>
        <w:t>依赖</w:t>
      </w:r>
      <w:r>
        <w:rPr>
          <w:rFonts w:hint="eastAsia"/>
        </w:rPr>
        <w:t>资源</w:t>
      </w:r>
      <w:r>
        <w:rPr>
          <w:rFonts w:ascii="Times New Roman"/>
        </w:rPr>
        <w:t>2</w:t>
      </w:r>
      <w:r>
        <w:rPr>
          <w:rFonts w:hint="eastAsia" w:ascii="Times New Roman"/>
        </w:rPr>
        <w:t>中</w:t>
      </w:r>
      <w:r>
        <w:rPr>
          <w:rFonts w:ascii="Times New Roman"/>
        </w:rPr>
        <w:t>MFU1</w:t>
      </w:r>
      <w:r>
        <w:rPr>
          <w:rFonts w:hint="eastAsia" w:ascii="Times New Roman"/>
        </w:rPr>
        <w:t>，</w:t>
      </w:r>
      <w:r>
        <w:rPr>
          <w:rFonts w:hint="eastAsia"/>
        </w:rPr>
        <w:t>资源</w:t>
      </w:r>
      <w:r>
        <w:rPr>
          <w:rFonts w:ascii="Times New Roman"/>
        </w:rPr>
        <w:t>1</w:t>
      </w:r>
      <w:r>
        <w:rPr>
          <w:rFonts w:hint="eastAsia" w:ascii="Times New Roman"/>
        </w:rPr>
        <w:t>中</w:t>
      </w:r>
      <w:r>
        <w:rPr>
          <w:rFonts w:ascii="Times New Roman"/>
        </w:rPr>
        <w:t>MFU5</w:t>
      </w:r>
      <w:r>
        <w:rPr>
          <w:rFonts w:hint="eastAsia" w:ascii="Times New Roman"/>
        </w:rPr>
        <w:t>和</w:t>
      </w:r>
      <w:r>
        <w:rPr>
          <w:rFonts w:ascii="Times New Roman"/>
        </w:rPr>
        <w:t>MFU7</w:t>
      </w:r>
      <w:r>
        <w:rPr>
          <w:rFonts w:hint="eastAsia" w:ascii="Times New Roman"/>
        </w:rPr>
        <w:t>依赖</w:t>
      </w:r>
      <w:r>
        <w:rPr>
          <w:rFonts w:hint="eastAsia"/>
        </w:rPr>
        <w:t>资源</w:t>
      </w:r>
      <w:r>
        <w:rPr>
          <w:rFonts w:ascii="Times New Roman"/>
        </w:rPr>
        <w:t>2</w:t>
      </w:r>
      <w:r>
        <w:rPr>
          <w:rFonts w:hint="eastAsia" w:ascii="Times New Roman"/>
        </w:rPr>
        <w:t>中</w:t>
      </w:r>
      <w:r>
        <w:rPr>
          <w:rFonts w:ascii="Times New Roman"/>
        </w:rPr>
        <w:t>MFU4</w:t>
      </w:r>
      <w:r>
        <w:rPr>
          <w:rFonts w:hint="eastAsia" w:ascii="Times New Roman"/>
        </w:rPr>
        <w:t>。相互依赖的</w:t>
      </w:r>
      <w:r>
        <w:rPr>
          <w:rFonts w:ascii="Times New Roman"/>
        </w:rPr>
        <w:t>MFU</w:t>
      </w:r>
      <w:r>
        <w:rPr>
          <w:rFonts w:hint="eastAsia" w:ascii="Times New Roman"/>
        </w:rPr>
        <w:t>需要被同步传输到客户端，见图</w:t>
      </w:r>
      <w:r>
        <w:rPr>
          <w:rFonts w:ascii="Times New Roman"/>
        </w:rPr>
        <w:t>B.1</w:t>
      </w:r>
      <w:r>
        <w:rPr>
          <w:rFonts w:hint="eastAsia" w:ascii="Times New Roman"/>
        </w:rPr>
        <w:t>，实线箭头在时间线上描述</w:t>
      </w:r>
      <w:r>
        <w:rPr>
          <w:rFonts w:ascii="Times New Roman"/>
        </w:rPr>
        <w:t>MFU</w:t>
      </w:r>
      <w:r>
        <w:rPr>
          <w:rFonts w:hint="eastAsia" w:ascii="Times New Roman"/>
        </w:rPr>
        <w:t>的传输时间。</w:t>
      </w:r>
    </w:p>
    <w:p w14:paraId="5C2AA6EA">
      <w:pPr>
        <w:keepNext/>
        <w:ind w:firstLine="420"/>
        <w:jc w:val="center"/>
      </w:pPr>
      <w:r>
        <w:pict>
          <v:shape id="_x0000_i1025" o:spt="75" type="#_x0000_t75" style="height:166pt;width:353pt;" filled="f" coordsize="21600,21600">
            <v:path/>
            <v:fill on="f" focussize="0,0"/>
            <v:stroke/>
            <v:imagedata r:id="rId15" o:title=""/>
            <o:lock v:ext="edit" aspectratio="t"/>
            <w10:wrap type="none"/>
            <w10:anchorlock/>
          </v:shape>
        </w:pict>
      </w:r>
    </w:p>
    <w:p w14:paraId="61178F0E">
      <w:pPr>
        <w:spacing w:before="156" w:beforeLines="50" w:after="156" w:afterLines="50"/>
        <w:jc w:val="center"/>
        <w:rPr>
          <w:rFonts w:hint="eastAsia" w:ascii="黑体" w:hAnsi="黑体" w:eastAsia="黑体" w:cs="黑体"/>
          <w:bCs/>
          <w:szCs w:val="21"/>
        </w:rPr>
      </w:pPr>
      <w:r>
        <w:rPr>
          <w:rFonts w:hint="eastAsia" w:ascii="黑体" w:hAnsi="黑体" w:eastAsia="黑体" w:cs="黑体"/>
          <w:bCs/>
          <w:szCs w:val="21"/>
        </w:rPr>
        <w:t>图</w:t>
      </w:r>
      <w:r>
        <w:rPr>
          <w:rFonts w:ascii="黑体" w:hAnsi="黑体" w:eastAsia="黑体" w:cs="黑体"/>
          <w:bCs/>
          <w:szCs w:val="21"/>
        </w:rPr>
        <w:t xml:space="preserve">B.1 </w:t>
      </w:r>
      <w:r>
        <w:rPr>
          <w:rFonts w:hint="eastAsia" w:ascii="黑体" w:hAnsi="黑体" w:eastAsia="黑体" w:cs="黑体"/>
          <w:bCs/>
          <w:szCs w:val="21"/>
        </w:rPr>
        <w:t>媒体数据分段传输方法</w:t>
      </w:r>
    </w:p>
    <w:p w14:paraId="5FD7EC11">
      <w:pPr>
        <w:spacing w:line="264" w:lineRule="auto"/>
        <w:ind w:firstLine="420" w:firstLineChars="200"/>
      </w:pPr>
      <w:bookmarkStart w:id="457" w:name="_Toc517255754"/>
      <w:r>
        <w:rPr>
          <w:rFonts w:hint="eastAsia"/>
          <w:kern w:val="0"/>
          <w:szCs w:val="20"/>
        </w:rPr>
        <w:t>在确定</w:t>
      </w:r>
      <w:r>
        <w:rPr>
          <w:kern w:val="0"/>
          <w:szCs w:val="20"/>
        </w:rPr>
        <w:t>MFU</w:t>
      </w:r>
      <w:r>
        <w:rPr>
          <w:rFonts w:hint="eastAsia"/>
          <w:kern w:val="0"/>
          <w:szCs w:val="20"/>
        </w:rPr>
        <w:t>的依赖关系并能够唯一定位</w:t>
      </w:r>
      <w:r>
        <w:rPr>
          <w:kern w:val="0"/>
          <w:szCs w:val="20"/>
        </w:rPr>
        <w:t>MFU</w:t>
      </w:r>
      <w:r>
        <w:rPr>
          <w:rFonts w:hint="eastAsia"/>
          <w:kern w:val="0"/>
          <w:szCs w:val="20"/>
        </w:rPr>
        <w:t>之后，当传输</w:t>
      </w:r>
      <w:r>
        <w:rPr>
          <w:kern w:val="0"/>
          <w:szCs w:val="20"/>
        </w:rPr>
        <w:t>MFU</w:t>
      </w:r>
      <w:r>
        <w:rPr>
          <w:rFonts w:hint="eastAsia"/>
          <w:kern w:val="0"/>
          <w:szCs w:val="20"/>
        </w:rPr>
        <w:t>时，需要同步传输有依赖关系的</w:t>
      </w:r>
      <w:r>
        <w:rPr>
          <w:kern w:val="0"/>
          <w:szCs w:val="20"/>
        </w:rPr>
        <w:t>MFU</w:t>
      </w:r>
      <w:r>
        <w:rPr>
          <w:rFonts w:hint="eastAsia"/>
          <w:kern w:val="0"/>
          <w:szCs w:val="20"/>
        </w:rPr>
        <w:t>。MFU传输流程见图</w:t>
      </w:r>
      <w:r>
        <w:rPr>
          <w:kern w:val="0"/>
          <w:szCs w:val="20"/>
        </w:rPr>
        <w:t>B.2</w:t>
      </w:r>
      <w:r>
        <w:rPr>
          <w:rFonts w:hint="eastAsia"/>
          <w:kern w:val="0"/>
          <w:szCs w:val="20"/>
        </w:rPr>
        <w:t>，首先根据当前传输顺序从资产</w:t>
      </w:r>
      <w:r>
        <w:rPr>
          <w:kern w:val="0"/>
          <w:szCs w:val="20"/>
        </w:rPr>
        <w:t>1</w:t>
      </w:r>
      <w:r>
        <w:rPr>
          <w:rFonts w:hint="eastAsia"/>
          <w:kern w:val="0"/>
          <w:szCs w:val="20"/>
        </w:rPr>
        <w:t>的主位流中获取当前</w:t>
      </w:r>
      <w:r>
        <w:rPr>
          <w:kern w:val="0"/>
          <w:szCs w:val="20"/>
        </w:rPr>
        <w:t>MFU</w:t>
      </w:r>
      <w:r>
        <w:rPr>
          <w:rFonts w:hint="eastAsia"/>
          <w:kern w:val="0"/>
          <w:szCs w:val="20"/>
        </w:rPr>
        <w:t>，例如图</w:t>
      </w:r>
      <w:r>
        <w:rPr>
          <w:kern w:val="0"/>
          <w:szCs w:val="20"/>
        </w:rPr>
        <w:t>B.1</w:t>
      </w:r>
      <w:r>
        <w:rPr>
          <w:rFonts w:hint="eastAsia"/>
          <w:kern w:val="0"/>
          <w:szCs w:val="20"/>
        </w:rPr>
        <w:t>中资产</w:t>
      </w:r>
      <w:r>
        <w:rPr>
          <w:kern w:val="0"/>
          <w:szCs w:val="20"/>
        </w:rPr>
        <w:t>1</w:t>
      </w:r>
      <w:r>
        <w:rPr>
          <w:rFonts w:hint="eastAsia"/>
          <w:kern w:val="0"/>
          <w:szCs w:val="20"/>
        </w:rPr>
        <w:t>中的</w:t>
      </w:r>
      <w:r>
        <w:rPr>
          <w:kern w:val="0"/>
          <w:szCs w:val="20"/>
        </w:rPr>
        <w:t>MFU2</w:t>
      </w:r>
      <w:r>
        <w:rPr>
          <w:rFonts w:hint="eastAsia"/>
          <w:kern w:val="0"/>
          <w:szCs w:val="20"/>
        </w:rPr>
        <w:t>。根据当前</w:t>
      </w:r>
      <w:r>
        <w:rPr>
          <w:kern w:val="0"/>
          <w:szCs w:val="20"/>
        </w:rPr>
        <w:t>MFU</w:t>
      </w:r>
      <w:r>
        <w:rPr>
          <w:rFonts w:hint="eastAsia"/>
          <w:kern w:val="0"/>
          <w:szCs w:val="20"/>
        </w:rPr>
        <w:t>的样本信息，判断当前</w:t>
      </w:r>
      <w:r>
        <w:rPr>
          <w:kern w:val="0"/>
          <w:szCs w:val="20"/>
        </w:rPr>
        <w:t>MFU</w:t>
      </w:r>
      <w:r>
        <w:rPr>
          <w:rFonts w:hint="eastAsia"/>
          <w:kern w:val="0"/>
          <w:szCs w:val="20"/>
        </w:rPr>
        <w:t>是否依赖一个</w:t>
      </w:r>
      <w:r>
        <w:rPr>
          <w:kern w:val="0"/>
          <w:szCs w:val="20"/>
        </w:rPr>
        <w:t>Dependent MFU</w:t>
      </w:r>
      <w:r>
        <w:rPr>
          <w:rFonts w:hint="eastAsia"/>
          <w:kern w:val="0"/>
          <w:szCs w:val="20"/>
        </w:rPr>
        <w:t>（</w:t>
      </w:r>
      <w:r>
        <w:rPr>
          <w:kern w:val="0"/>
          <w:szCs w:val="20"/>
        </w:rPr>
        <w:t>DMFU</w:t>
      </w:r>
      <w:r>
        <w:rPr>
          <w:rFonts w:asciiTheme="minorEastAsia" w:hAnsiTheme="minorEastAsia" w:eastAsiaTheme="minorEastAsia"/>
          <w:kern w:val="0"/>
          <w:szCs w:val="20"/>
        </w:rPr>
        <w:t>)</w:t>
      </w:r>
      <w:r>
        <w:rPr>
          <w:rFonts w:hint="eastAsia"/>
          <w:kern w:val="0"/>
          <w:szCs w:val="20"/>
        </w:rPr>
        <w:t>。如果当前</w:t>
      </w:r>
      <w:r>
        <w:rPr>
          <w:kern w:val="0"/>
          <w:szCs w:val="20"/>
        </w:rPr>
        <w:t>MFU</w:t>
      </w:r>
      <w:r>
        <w:rPr>
          <w:rFonts w:hint="eastAsia"/>
          <w:kern w:val="0"/>
          <w:szCs w:val="20"/>
        </w:rPr>
        <w:t>不依赖</w:t>
      </w:r>
      <w:r>
        <w:rPr>
          <w:kern w:val="0"/>
          <w:szCs w:val="20"/>
        </w:rPr>
        <w:t>DMFU</w:t>
      </w:r>
      <w:r>
        <w:rPr>
          <w:rFonts w:hint="eastAsia"/>
          <w:kern w:val="0"/>
          <w:szCs w:val="20"/>
        </w:rPr>
        <w:t>，那么传输当前</w:t>
      </w:r>
      <w:r>
        <w:rPr>
          <w:kern w:val="0"/>
          <w:szCs w:val="20"/>
        </w:rPr>
        <w:t>MFU</w:t>
      </w:r>
      <w:r>
        <w:rPr>
          <w:rFonts w:hint="eastAsia"/>
          <w:kern w:val="0"/>
          <w:szCs w:val="20"/>
        </w:rPr>
        <w:t>并继续按照顺序获取下一个</w:t>
      </w:r>
      <w:r>
        <w:rPr>
          <w:kern w:val="0"/>
          <w:szCs w:val="20"/>
        </w:rPr>
        <w:t>MFU</w:t>
      </w:r>
      <w:r>
        <w:rPr>
          <w:rFonts w:hint="eastAsia"/>
          <w:kern w:val="0"/>
          <w:szCs w:val="20"/>
        </w:rPr>
        <w:t>或终止传输；如果当前</w:t>
      </w:r>
      <w:r>
        <w:rPr>
          <w:kern w:val="0"/>
          <w:szCs w:val="20"/>
        </w:rPr>
        <w:t>MFU</w:t>
      </w:r>
      <w:r>
        <w:rPr>
          <w:rFonts w:hint="eastAsia"/>
          <w:kern w:val="0"/>
          <w:szCs w:val="20"/>
        </w:rPr>
        <w:t>依赖</w:t>
      </w:r>
      <w:r>
        <w:rPr>
          <w:kern w:val="0"/>
          <w:szCs w:val="20"/>
        </w:rPr>
        <w:t>DMFU</w:t>
      </w:r>
      <w:r>
        <w:rPr>
          <w:rFonts w:hint="eastAsia"/>
          <w:kern w:val="0"/>
          <w:szCs w:val="20"/>
        </w:rPr>
        <w:t>，那么根据当前</w:t>
      </w:r>
      <w:r>
        <w:rPr>
          <w:kern w:val="0"/>
          <w:szCs w:val="20"/>
        </w:rPr>
        <w:t>MFU</w:t>
      </w:r>
      <w:r>
        <w:rPr>
          <w:rFonts w:hint="eastAsia"/>
          <w:kern w:val="0"/>
          <w:szCs w:val="20"/>
        </w:rPr>
        <w:t>中描述的</w:t>
      </w:r>
      <w:r>
        <w:rPr>
          <w:kern w:val="0"/>
          <w:szCs w:val="20"/>
        </w:rPr>
        <w:t>DMFU</w:t>
      </w:r>
      <w:r>
        <w:rPr>
          <w:rFonts w:hint="eastAsia"/>
          <w:kern w:val="0"/>
          <w:szCs w:val="20"/>
        </w:rPr>
        <w:t>的索引，从资产</w:t>
      </w:r>
      <w:r>
        <w:rPr>
          <w:kern w:val="0"/>
          <w:szCs w:val="20"/>
        </w:rPr>
        <w:t>2</w:t>
      </w:r>
      <w:r>
        <w:rPr>
          <w:rFonts w:hint="eastAsia"/>
          <w:kern w:val="0"/>
          <w:szCs w:val="20"/>
        </w:rPr>
        <w:t>中的数据中获取</w:t>
      </w:r>
      <w:r>
        <w:rPr>
          <w:kern w:val="0"/>
          <w:szCs w:val="20"/>
        </w:rPr>
        <w:t>DMFU</w:t>
      </w:r>
      <w:r>
        <w:rPr>
          <w:rFonts w:hint="eastAsia"/>
          <w:kern w:val="0"/>
          <w:szCs w:val="20"/>
        </w:rPr>
        <w:t>。由于多个</w:t>
      </w:r>
      <w:r>
        <w:rPr>
          <w:kern w:val="0"/>
          <w:szCs w:val="20"/>
        </w:rPr>
        <w:t>MFU</w:t>
      </w:r>
      <w:r>
        <w:rPr>
          <w:rFonts w:hint="eastAsia"/>
          <w:kern w:val="0"/>
          <w:szCs w:val="20"/>
        </w:rPr>
        <w:t>可能依赖同一个</w:t>
      </w:r>
      <w:r>
        <w:rPr>
          <w:kern w:val="0"/>
          <w:szCs w:val="20"/>
        </w:rPr>
        <w:t>MFU</w:t>
      </w:r>
      <w:r>
        <w:rPr>
          <w:rFonts w:hint="eastAsia"/>
          <w:kern w:val="0"/>
          <w:szCs w:val="20"/>
        </w:rPr>
        <w:t>，为了避免</w:t>
      </w:r>
      <w:r>
        <w:rPr>
          <w:kern w:val="0"/>
          <w:szCs w:val="20"/>
        </w:rPr>
        <w:t>DMFU</w:t>
      </w:r>
      <w:r>
        <w:rPr>
          <w:rFonts w:hint="eastAsia"/>
          <w:kern w:val="0"/>
          <w:szCs w:val="20"/>
        </w:rPr>
        <w:t>的重复传输，在传输</w:t>
      </w:r>
      <w:r>
        <w:rPr>
          <w:kern w:val="0"/>
          <w:szCs w:val="20"/>
        </w:rPr>
        <w:t>DMFU</w:t>
      </w:r>
      <w:r>
        <w:rPr>
          <w:rFonts w:hint="eastAsia"/>
          <w:kern w:val="0"/>
          <w:szCs w:val="20"/>
        </w:rPr>
        <w:t>时，需要考虑三种情况，以判断</w:t>
      </w:r>
      <w:r>
        <w:rPr>
          <w:kern w:val="0"/>
          <w:szCs w:val="20"/>
        </w:rPr>
        <w:t>DMFU</w:t>
      </w:r>
      <w:r>
        <w:rPr>
          <w:rFonts w:hint="eastAsia"/>
          <w:kern w:val="0"/>
          <w:szCs w:val="20"/>
        </w:rPr>
        <w:t>在客户端的可用性，见图</w:t>
      </w:r>
      <w:r>
        <w:rPr>
          <w:kern w:val="0"/>
          <w:szCs w:val="20"/>
        </w:rPr>
        <w:t>B.2</w:t>
      </w:r>
      <w:r>
        <w:rPr>
          <w:rFonts w:hint="eastAsia"/>
          <w:kern w:val="0"/>
          <w:szCs w:val="20"/>
        </w:rPr>
        <w:t>。在一种情况下，根据</w:t>
      </w:r>
      <w:r>
        <w:rPr>
          <w:kern w:val="0"/>
          <w:szCs w:val="20"/>
        </w:rPr>
        <w:t>DMFU</w:t>
      </w:r>
      <w:r>
        <w:rPr>
          <w:rFonts w:hint="eastAsia"/>
          <w:kern w:val="0"/>
          <w:szCs w:val="20"/>
        </w:rPr>
        <w:t>的历史传输列表，当前</w:t>
      </w:r>
      <w:r>
        <w:rPr>
          <w:kern w:val="0"/>
          <w:szCs w:val="20"/>
        </w:rPr>
        <w:t>MFU</w:t>
      </w:r>
      <w:r>
        <w:rPr>
          <w:rFonts w:hint="eastAsia"/>
          <w:kern w:val="0"/>
          <w:szCs w:val="20"/>
        </w:rPr>
        <w:t>依赖的</w:t>
      </w:r>
      <w:r>
        <w:rPr>
          <w:kern w:val="0"/>
          <w:szCs w:val="20"/>
        </w:rPr>
        <w:t>DMFU</w:t>
      </w:r>
      <w:r>
        <w:rPr>
          <w:rFonts w:hint="eastAsia"/>
          <w:kern w:val="0"/>
          <w:szCs w:val="20"/>
        </w:rPr>
        <w:t>没有被传输过，那么需要将</w:t>
      </w:r>
      <w:r>
        <w:rPr>
          <w:kern w:val="0"/>
          <w:szCs w:val="20"/>
        </w:rPr>
        <w:t>DMFU</w:t>
      </w:r>
      <w:r>
        <w:rPr>
          <w:rFonts w:hint="eastAsia"/>
          <w:kern w:val="0"/>
          <w:szCs w:val="20"/>
        </w:rPr>
        <w:t>和当前</w:t>
      </w:r>
      <w:r>
        <w:rPr>
          <w:kern w:val="0"/>
          <w:szCs w:val="20"/>
        </w:rPr>
        <w:t>MFU</w:t>
      </w:r>
      <w:r>
        <w:rPr>
          <w:rFonts w:hint="eastAsia"/>
          <w:kern w:val="0"/>
          <w:szCs w:val="20"/>
        </w:rPr>
        <w:t>同步传输，见图</w:t>
      </w:r>
      <w:r>
        <w:rPr>
          <w:kern w:val="0"/>
          <w:szCs w:val="20"/>
        </w:rPr>
        <w:t>B.1</w:t>
      </w:r>
      <w:r>
        <w:rPr>
          <w:rFonts w:hint="eastAsia"/>
          <w:kern w:val="0"/>
          <w:szCs w:val="20"/>
        </w:rPr>
        <w:t>，</w:t>
      </w:r>
      <w:r>
        <w:rPr>
          <w:kern w:val="0"/>
          <w:szCs w:val="20"/>
        </w:rPr>
        <w:t>MFU1</w:t>
      </w:r>
      <w:r>
        <w:rPr>
          <w:rFonts w:hint="eastAsia"/>
          <w:kern w:val="0"/>
          <w:szCs w:val="20"/>
        </w:rPr>
        <w:t>和</w:t>
      </w:r>
      <w:r>
        <w:rPr>
          <w:kern w:val="0"/>
          <w:szCs w:val="20"/>
        </w:rPr>
        <w:t>MFU2</w:t>
      </w:r>
      <w:r>
        <w:rPr>
          <w:rFonts w:hint="eastAsia"/>
          <w:kern w:val="0"/>
          <w:szCs w:val="20"/>
        </w:rPr>
        <w:t>需要被同步传输；在另一种情况下，根据</w:t>
      </w:r>
      <w:r>
        <w:rPr>
          <w:kern w:val="0"/>
          <w:szCs w:val="20"/>
        </w:rPr>
        <w:t>DMFU</w:t>
      </w:r>
      <w:r>
        <w:rPr>
          <w:rFonts w:hint="eastAsia"/>
          <w:kern w:val="0"/>
          <w:szCs w:val="20"/>
        </w:rPr>
        <w:t>的历史传输列表，当前</w:t>
      </w:r>
      <w:r>
        <w:rPr>
          <w:kern w:val="0"/>
          <w:szCs w:val="20"/>
        </w:rPr>
        <w:t>MFU</w:t>
      </w:r>
      <w:r>
        <w:rPr>
          <w:rFonts w:hint="eastAsia"/>
          <w:kern w:val="0"/>
          <w:szCs w:val="20"/>
        </w:rPr>
        <w:t>依赖的</w:t>
      </w:r>
      <w:r>
        <w:rPr>
          <w:kern w:val="0"/>
          <w:szCs w:val="20"/>
        </w:rPr>
        <w:t>DMFU</w:t>
      </w:r>
      <w:r>
        <w:rPr>
          <w:rFonts w:hint="eastAsia"/>
          <w:kern w:val="0"/>
          <w:szCs w:val="20"/>
        </w:rPr>
        <w:t>已经被传输过，那么只需要传输当前</w:t>
      </w:r>
      <w:r>
        <w:rPr>
          <w:kern w:val="0"/>
          <w:szCs w:val="20"/>
        </w:rPr>
        <w:t>MFU</w:t>
      </w:r>
      <w:r>
        <w:rPr>
          <w:rFonts w:hint="eastAsia"/>
          <w:kern w:val="0"/>
          <w:szCs w:val="20"/>
        </w:rPr>
        <w:t>而不需要传输</w:t>
      </w:r>
      <w:r>
        <w:rPr>
          <w:kern w:val="0"/>
          <w:szCs w:val="20"/>
        </w:rPr>
        <w:t>DMFU</w:t>
      </w:r>
      <w:r>
        <w:rPr>
          <w:rFonts w:hint="eastAsia"/>
          <w:kern w:val="0"/>
          <w:szCs w:val="20"/>
        </w:rPr>
        <w:t>，见图</w:t>
      </w:r>
      <w:r>
        <w:rPr>
          <w:kern w:val="0"/>
          <w:szCs w:val="20"/>
        </w:rPr>
        <w:t>B.1</w:t>
      </w:r>
      <w:r>
        <w:rPr>
          <w:rFonts w:hint="eastAsia"/>
          <w:kern w:val="0"/>
          <w:szCs w:val="20"/>
        </w:rPr>
        <w:t>，</w:t>
      </w:r>
      <w:r>
        <w:rPr>
          <w:kern w:val="0"/>
          <w:szCs w:val="20"/>
        </w:rPr>
        <w:t>MFU3</w:t>
      </w:r>
      <w:r>
        <w:rPr>
          <w:rFonts w:hint="eastAsia"/>
          <w:kern w:val="0"/>
          <w:szCs w:val="20"/>
        </w:rPr>
        <w:t>、</w:t>
      </w:r>
      <w:r>
        <w:rPr>
          <w:kern w:val="0"/>
          <w:szCs w:val="20"/>
        </w:rPr>
        <w:t>MFU6</w:t>
      </w:r>
      <w:r>
        <w:rPr>
          <w:rFonts w:hint="eastAsia"/>
          <w:kern w:val="0"/>
          <w:szCs w:val="20"/>
        </w:rPr>
        <w:t>依赖的</w:t>
      </w:r>
      <w:r>
        <w:rPr>
          <w:kern w:val="0"/>
          <w:szCs w:val="20"/>
        </w:rPr>
        <w:t>MFU1</w:t>
      </w:r>
      <w:r>
        <w:rPr>
          <w:rFonts w:hint="eastAsia"/>
          <w:kern w:val="0"/>
          <w:szCs w:val="20"/>
        </w:rPr>
        <w:t>已经与</w:t>
      </w:r>
      <w:r>
        <w:rPr>
          <w:kern w:val="0"/>
          <w:szCs w:val="20"/>
        </w:rPr>
        <w:t>MFU2</w:t>
      </w:r>
      <w:r>
        <w:rPr>
          <w:rFonts w:hint="eastAsia"/>
          <w:kern w:val="0"/>
          <w:szCs w:val="20"/>
        </w:rPr>
        <w:t>同步传输，</w:t>
      </w:r>
      <w:r>
        <w:rPr>
          <w:kern w:val="0"/>
          <w:szCs w:val="20"/>
        </w:rPr>
        <w:t>MFU7</w:t>
      </w:r>
      <w:r>
        <w:rPr>
          <w:rFonts w:hint="eastAsia"/>
          <w:kern w:val="0"/>
          <w:szCs w:val="20"/>
        </w:rPr>
        <w:t>依赖的</w:t>
      </w:r>
      <w:r>
        <w:rPr>
          <w:kern w:val="0"/>
          <w:szCs w:val="20"/>
        </w:rPr>
        <w:t>MFU4</w:t>
      </w:r>
      <w:r>
        <w:rPr>
          <w:rFonts w:hint="eastAsia"/>
          <w:kern w:val="0"/>
          <w:szCs w:val="20"/>
        </w:rPr>
        <w:t>已经与</w:t>
      </w:r>
      <w:r>
        <w:rPr>
          <w:kern w:val="0"/>
          <w:szCs w:val="20"/>
        </w:rPr>
        <w:t>MFU5</w:t>
      </w:r>
      <w:r>
        <w:rPr>
          <w:rFonts w:hint="eastAsia"/>
          <w:kern w:val="0"/>
          <w:szCs w:val="20"/>
        </w:rPr>
        <w:t>同步传输；在又一种情况下，根据</w:t>
      </w:r>
      <w:r>
        <w:rPr>
          <w:kern w:val="0"/>
          <w:szCs w:val="20"/>
        </w:rPr>
        <w:t>DMFU</w:t>
      </w:r>
      <w:r>
        <w:rPr>
          <w:rFonts w:hint="eastAsia"/>
          <w:kern w:val="0"/>
          <w:szCs w:val="20"/>
        </w:rPr>
        <w:t>的历史传输列表，当前</w:t>
      </w:r>
      <w:r>
        <w:rPr>
          <w:kern w:val="0"/>
          <w:szCs w:val="20"/>
        </w:rPr>
        <w:t>MFU</w:t>
      </w:r>
      <w:r>
        <w:rPr>
          <w:rFonts w:hint="eastAsia"/>
          <w:kern w:val="0"/>
          <w:szCs w:val="20"/>
        </w:rPr>
        <w:t>依赖的</w:t>
      </w:r>
      <w:r>
        <w:rPr>
          <w:kern w:val="0"/>
          <w:szCs w:val="20"/>
        </w:rPr>
        <w:t>DMFU</w:t>
      </w:r>
      <w:r>
        <w:rPr>
          <w:rFonts w:hint="eastAsia"/>
          <w:kern w:val="0"/>
          <w:szCs w:val="20"/>
        </w:rPr>
        <w:t>已经被传输过，但是，根据客户端反馈的信令消息，该</w:t>
      </w:r>
      <w:r>
        <w:rPr>
          <w:kern w:val="0"/>
          <w:szCs w:val="20"/>
        </w:rPr>
        <w:t>DMFU</w:t>
      </w:r>
      <w:r>
        <w:rPr>
          <w:rFonts w:hint="eastAsia"/>
          <w:kern w:val="0"/>
          <w:szCs w:val="20"/>
        </w:rPr>
        <w:t>由于使用频次、存储、管理方法等多种可能的原因，在客户端已经不可用，此时需要将</w:t>
      </w:r>
      <w:r>
        <w:rPr>
          <w:kern w:val="0"/>
          <w:szCs w:val="20"/>
        </w:rPr>
        <w:t>DMFU</w:t>
      </w:r>
      <w:r>
        <w:rPr>
          <w:rFonts w:hint="eastAsia"/>
          <w:kern w:val="0"/>
          <w:szCs w:val="20"/>
        </w:rPr>
        <w:t>和当前</w:t>
      </w:r>
      <w:r>
        <w:rPr>
          <w:kern w:val="0"/>
          <w:szCs w:val="20"/>
        </w:rPr>
        <w:t>MFU</w:t>
      </w:r>
      <w:r>
        <w:rPr>
          <w:rFonts w:hint="eastAsia"/>
          <w:kern w:val="0"/>
          <w:szCs w:val="20"/>
        </w:rPr>
        <w:t>同步传输，例如客户端只能缓存</w:t>
      </w:r>
      <w:r>
        <w:rPr>
          <w:kern w:val="0"/>
          <w:szCs w:val="20"/>
        </w:rPr>
        <w:t>1</w:t>
      </w:r>
      <w:r>
        <w:rPr>
          <w:rFonts w:hint="eastAsia"/>
          <w:kern w:val="0"/>
          <w:szCs w:val="20"/>
        </w:rPr>
        <w:t>个</w:t>
      </w:r>
      <w:r>
        <w:rPr>
          <w:kern w:val="0"/>
          <w:szCs w:val="20"/>
        </w:rPr>
        <w:t>MFU</w:t>
      </w:r>
      <w:r>
        <w:rPr>
          <w:rFonts w:hint="eastAsia"/>
          <w:kern w:val="0"/>
          <w:szCs w:val="20"/>
        </w:rPr>
        <w:t>，当传输</w:t>
      </w:r>
      <w:r>
        <w:rPr>
          <w:kern w:val="0"/>
          <w:szCs w:val="20"/>
        </w:rPr>
        <w:t>MFU5</w:t>
      </w:r>
      <w:r>
        <w:rPr>
          <w:rFonts w:hint="eastAsia"/>
          <w:kern w:val="0"/>
          <w:szCs w:val="20"/>
        </w:rPr>
        <w:t>时，同步传输的</w:t>
      </w:r>
      <w:r>
        <w:rPr>
          <w:kern w:val="0"/>
          <w:szCs w:val="20"/>
        </w:rPr>
        <w:t>MFU4</w:t>
      </w:r>
      <w:r>
        <w:rPr>
          <w:rFonts w:hint="eastAsia"/>
          <w:kern w:val="0"/>
          <w:szCs w:val="20"/>
        </w:rPr>
        <w:t>替换掉已有的</w:t>
      </w:r>
      <w:r>
        <w:rPr>
          <w:kern w:val="0"/>
          <w:szCs w:val="20"/>
        </w:rPr>
        <w:t>MFU1</w:t>
      </w:r>
      <w:r>
        <w:rPr>
          <w:rFonts w:hint="eastAsia"/>
          <w:kern w:val="0"/>
          <w:szCs w:val="20"/>
        </w:rPr>
        <w:t>，这导致</w:t>
      </w:r>
      <w:r>
        <w:rPr>
          <w:kern w:val="0"/>
          <w:szCs w:val="20"/>
        </w:rPr>
        <w:t>MFU1</w:t>
      </w:r>
      <w:r>
        <w:rPr>
          <w:rFonts w:hint="eastAsia"/>
          <w:kern w:val="0"/>
          <w:szCs w:val="20"/>
        </w:rPr>
        <w:t>的不可用，因此在传输</w:t>
      </w:r>
      <w:r>
        <w:rPr>
          <w:kern w:val="0"/>
          <w:szCs w:val="20"/>
        </w:rPr>
        <w:t>MFU6</w:t>
      </w:r>
      <w:r>
        <w:rPr>
          <w:rFonts w:hint="eastAsia"/>
          <w:kern w:val="0"/>
          <w:szCs w:val="20"/>
        </w:rPr>
        <w:t>时，需要同步再次传输</w:t>
      </w:r>
      <w:r>
        <w:rPr>
          <w:kern w:val="0"/>
          <w:szCs w:val="20"/>
        </w:rPr>
        <w:t>MFU1</w:t>
      </w:r>
      <w:r>
        <w:rPr>
          <w:rFonts w:hint="eastAsia"/>
          <w:kern w:val="0"/>
          <w:szCs w:val="20"/>
        </w:rPr>
        <w:t>。</w:t>
      </w:r>
    </w:p>
    <w:p w14:paraId="79883C29">
      <w:pPr>
        <w:keepNext/>
        <w:ind w:firstLine="420"/>
        <w:jc w:val="center"/>
      </w:pPr>
      <w:bookmarkStart w:id="458" w:name="_Toc94021507"/>
      <w:bookmarkStart w:id="459" w:name="_Toc106207743"/>
      <w:bookmarkStart w:id="460" w:name="_Toc95754501"/>
      <w:bookmarkStart w:id="461" w:name="_Toc99186859"/>
      <w:bookmarkStart w:id="462" w:name="_Toc90915696"/>
      <w:r>
        <w:pict>
          <v:shape id="_x0000_i1026" o:spt="75" type="#_x0000_t75" style="height:338.5pt;width:324pt;" filled="f" coordsize="21600,21600">
            <v:path/>
            <v:fill on="f" focussize="0,0"/>
            <v:stroke/>
            <v:imagedata r:id="rId16" o:title=""/>
            <o:lock v:ext="edit" aspectratio="t"/>
            <w10:wrap type="none"/>
            <w10:anchorlock/>
          </v:shape>
        </w:pict>
      </w:r>
    </w:p>
    <w:p w14:paraId="1E000C2D">
      <w:pPr>
        <w:spacing w:before="156" w:beforeLines="50" w:after="156" w:afterLines="50"/>
        <w:ind w:firstLine="420"/>
        <w:jc w:val="center"/>
        <w:rPr>
          <w:rFonts w:hint="eastAsia" w:ascii="黑体" w:hAnsi="黑体" w:eastAsia="黑体" w:cs="黑体"/>
          <w:bCs/>
          <w:szCs w:val="21"/>
        </w:rPr>
      </w:pPr>
      <w:r>
        <w:rPr>
          <w:rFonts w:hint="eastAsia" w:ascii="黑体" w:hAnsi="黑体" w:eastAsia="黑体" w:cs="黑体"/>
          <w:bCs/>
          <w:szCs w:val="21"/>
        </w:rPr>
        <w:t>图</w:t>
      </w:r>
      <w:r>
        <w:rPr>
          <w:rFonts w:ascii="黑体" w:hAnsi="黑体" w:eastAsia="黑体" w:cs="黑体"/>
          <w:bCs/>
          <w:szCs w:val="21"/>
        </w:rPr>
        <w:t xml:space="preserve">B.2 </w:t>
      </w:r>
      <w:r>
        <w:rPr>
          <w:rFonts w:hint="eastAsia" w:ascii="黑体" w:hAnsi="黑体" w:eastAsia="黑体" w:cs="黑体"/>
          <w:bCs/>
          <w:szCs w:val="21"/>
        </w:rPr>
        <w:t>MFU</w:t>
      </w:r>
      <w:r>
        <w:rPr>
          <w:rFonts w:ascii="黑体" w:hAnsi="黑体" w:eastAsia="黑体" w:cs="黑体"/>
          <w:bCs/>
          <w:szCs w:val="21"/>
        </w:rPr>
        <w:t>传输流程</w:t>
      </w:r>
    </w:p>
    <w:p w14:paraId="02DFD372">
      <w:pPr>
        <w:jc w:val="left"/>
        <w:rPr>
          <w:rFonts w:hint="eastAsia" w:ascii="黑体" w:hAnsi="黑体" w:eastAsia="黑体" w:cs="黑体"/>
          <w:bCs/>
          <w:szCs w:val="21"/>
        </w:rPr>
      </w:pPr>
      <w:r>
        <w:rPr>
          <w:rFonts w:ascii="黑体" w:hAnsi="黑体" w:eastAsia="黑体" w:cs="黑体"/>
          <w:bCs/>
          <w:szCs w:val="21"/>
        </w:rPr>
        <w:br w:type="page"/>
      </w:r>
    </w:p>
    <w:p w14:paraId="5FBF7FA0">
      <w:pPr>
        <w:spacing w:before="156" w:beforeLines="50" w:after="156" w:afterLines="50"/>
        <w:ind w:firstLine="420"/>
        <w:jc w:val="center"/>
        <w:rPr>
          <w:rFonts w:hint="eastAsia" w:ascii="黑体" w:hAnsi="黑体" w:eastAsia="黑体" w:cs="黑体"/>
          <w:bCs/>
          <w:szCs w:val="21"/>
        </w:rPr>
      </w:pPr>
    </w:p>
    <w:p w14:paraId="508FF458">
      <w:pPr>
        <w:pStyle w:val="122"/>
        <w:tabs>
          <w:tab w:val="clear" w:pos="360"/>
        </w:tabs>
        <w:spacing w:before="312" w:after="312"/>
      </w:pPr>
      <w:bookmarkStart w:id="463" w:name="_Toc15254"/>
      <w:bookmarkStart w:id="464" w:name="_Toc10956"/>
      <w:bookmarkStart w:id="465" w:name="_Toc141692025"/>
      <w:bookmarkStart w:id="466" w:name="_Toc15949"/>
      <w:bookmarkStart w:id="467" w:name="_Toc11582"/>
      <w:bookmarkStart w:id="468" w:name="_Toc2962"/>
      <w:bookmarkStart w:id="469" w:name="_Toc5838"/>
      <w:r>
        <w:rPr>
          <w:rFonts w:hint="eastAsia"/>
        </w:rPr>
        <w:t>MFU传输</w:t>
      </w:r>
      <w:bookmarkEnd w:id="458"/>
      <w:bookmarkEnd w:id="459"/>
      <w:bookmarkEnd w:id="460"/>
      <w:bookmarkEnd w:id="461"/>
      <w:bookmarkEnd w:id="462"/>
      <w:bookmarkEnd w:id="463"/>
      <w:bookmarkEnd w:id="464"/>
      <w:bookmarkEnd w:id="465"/>
      <w:bookmarkEnd w:id="466"/>
      <w:bookmarkEnd w:id="467"/>
      <w:bookmarkEnd w:id="468"/>
      <w:bookmarkEnd w:id="469"/>
    </w:p>
    <w:bookmarkEnd w:id="457"/>
    <w:p w14:paraId="3D9DAEEF">
      <w:pPr>
        <w:pStyle w:val="36"/>
        <w:autoSpaceDE/>
        <w:autoSpaceDN/>
        <w:spacing w:line="264" w:lineRule="auto"/>
        <w:rPr>
          <w:rFonts w:ascii="Times New Roman"/>
        </w:rPr>
      </w:pPr>
      <w:r>
        <w:rPr>
          <w:rFonts w:hint="eastAsia" w:ascii="Times New Roman"/>
        </w:rPr>
        <w:t>一种传输包含主位流和知识位流的媒体数据的方法见图B.</w:t>
      </w:r>
      <w:r>
        <w:rPr>
          <w:rFonts w:ascii="Times New Roman"/>
        </w:rPr>
        <w:t>3</w:t>
      </w:r>
      <w:r>
        <w:rPr>
          <w:rFonts w:hint="eastAsia" w:ascii="Times New Roman"/>
        </w:rPr>
        <w:t>，该方法用于该媒体数据中样本的重复传输。</w:t>
      </w:r>
    </w:p>
    <w:p w14:paraId="654CCDEE">
      <w:pPr>
        <w:jc w:val="center"/>
      </w:pPr>
      <w:r>
        <w:pict>
          <v:shape id="_x0000_i1027" o:spt="75" type="#_x0000_t75" style="height:173pt;width:361pt;" filled="f" coordsize="21600,21600">
            <v:path/>
            <v:fill on="f" focussize="0,0"/>
            <v:stroke/>
            <v:imagedata r:id="rId17" o:title=""/>
            <o:lock v:ext="edit" aspectratio="t"/>
            <w10:wrap type="none"/>
            <w10:anchorlock/>
          </v:shape>
        </w:pict>
      </w:r>
    </w:p>
    <w:p w14:paraId="24443294">
      <w:pPr>
        <w:spacing w:before="156" w:beforeLines="50" w:after="156" w:afterLines="50"/>
        <w:ind w:firstLine="420"/>
        <w:jc w:val="center"/>
        <w:rPr>
          <w:rFonts w:hint="eastAsia" w:ascii="黑体" w:hAnsi="黑体" w:eastAsia="黑体" w:cs="黑体"/>
          <w:bCs/>
          <w:szCs w:val="21"/>
        </w:rPr>
      </w:pPr>
      <w:r>
        <w:rPr>
          <w:rFonts w:ascii="黑体" w:hAnsi="黑体" w:eastAsia="黑体" w:cs="黑体"/>
          <w:bCs/>
          <w:szCs w:val="21"/>
        </w:rPr>
        <w:fldChar w:fldCharType="begin"/>
      </w:r>
      <w:r>
        <w:rPr>
          <w:rFonts w:ascii="黑体" w:hAnsi="黑体" w:eastAsia="黑体" w:cs="黑体"/>
          <w:bCs/>
          <w:szCs w:val="21"/>
        </w:rPr>
        <w:fldChar w:fldCharType="separate"/>
      </w:r>
      <w:r>
        <w:rPr>
          <w:rFonts w:ascii="黑体" w:hAnsi="黑体" w:eastAsia="黑体" w:cs="黑体"/>
          <w:bCs/>
          <w:szCs w:val="21"/>
        </w:rPr>
        <w:drawing>
          <wp:inline distT="0" distB="0" distL="0" distR="0">
            <wp:extent cx="5934075" cy="2877820"/>
            <wp:effectExtent l="0" t="0" r="9525"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934075" cy="2877820"/>
                    </a:xfrm>
                    <a:prstGeom prst="rect">
                      <a:avLst/>
                    </a:prstGeom>
                    <a:noFill/>
                    <a:ln>
                      <a:noFill/>
                    </a:ln>
                  </pic:spPr>
                </pic:pic>
              </a:graphicData>
            </a:graphic>
          </wp:inline>
        </w:drawing>
      </w:r>
      <w:r>
        <w:rPr>
          <w:rFonts w:ascii="黑体" w:hAnsi="黑体" w:eastAsia="黑体" w:cs="黑体"/>
          <w:bCs/>
          <w:szCs w:val="21"/>
        </w:rPr>
        <w:fldChar w:fldCharType="end"/>
      </w:r>
      <w:r>
        <w:rPr>
          <w:rFonts w:hint="eastAsia" w:ascii="黑体" w:hAnsi="黑体" w:eastAsia="黑体" w:cs="黑体"/>
          <w:bCs/>
          <w:szCs w:val="21"/>
        </w:rPr>
        <w:t>图</w:t>
      </w:r>
      <w:r>
        <w:rPr>
          <w:rFonts w:ascii="黑体" w:hAnsi="黑体" w:eastAsia="黑体" w:cs="黑体"/>
          <w:bCs/>
          <w:szCs w:val="21"/>
        </w:rPr>
        <w:t xml:space="preserve">B.3 </w:t>
      </w:r>
      <w:r>
        <w:rPr>
          <w:rFonts w:hint="eastAsia" w:ascii="黑体" w:hAnsi="黑体" w:eastAsia="黑体" w:cs="黑体"/>
          <w:bCs/>
          <w:szCs w:val="21"/>
        </w:rPr>
        <w:t>媒体数据样本</w:t>
      </w:r>
      <w:r>
        <w:rPr>
          <w:rFonts w:ascii="黑体" w:hAnsi="黑体" w:eastAsia="黑体" w:cs="黑体"/>
          <w:bCs/>
          <w:szCs w:val="21"/>
        </w:rPr>
        <w:t>重复</w:t>
      </w:r>
      <w:r>
        <w:rPr>
          <w:rFonts w:hint="eastAsia" w:ascii="黑体" w:hAnsi="黑体" w:eastAsia="黑体" w:cs="黑体"/>
          <w:bCs/>
          <w:szCs w:val="21"/>
        </w:rPr>
        <w:t>传输方法</w:t>
      </w:r>
    </w:p>
    <w:p w14:paraId="675515E1">
      <w:pPr>
        <w:spacing w:line="264" w:lineRule="auto"/>
        <w:ind w:firstLine="420"/>
        <w:rPr>
          <w:kern w:val="0"/>
          <w:szCs w:val="21"/>
        </w:rPr>
      </w:pPr>
      <w:r>
        <w:rPr>
          <w:rFonts w:hint="eastAsia"/>
          <w:kern w:val="0"/>
          <w:szCs w:val="21"/>
        </w:rPr>
        <w:t>包含主位流和知识位流的媒体数据结构关系的样本见图</w:t>
      </w:r>
      <w:r>
        <w:rPr>
          <w:kern w:val="0"/>
          <w:szCs w:val="21"/>
        </w:rPr>
        <w:t>B.3</w:t>
      </w:r>
      <w:r>
        <w:rPr>
          <w:rFonts w:hint="eastAsia"/>
          <w:kern w:val="0"/>
          <w:szCs w:val="21"/>
        </w:rPr>
        <w:t>，该媒体数据被封装在一个</w:t>
      </w:r>
      <w:r>
        <w:rPr>
          <w:kern w:val="0"/>
          <w:szCs w:val="21"/>
        </w:rPr>
        <w:t>SMT</w:t>
      </w:r>
      <w:r>
        <w:rPr>
          <w:rFonts w:hint="eastAsia"/>
          <w:kern w:val="0"/>
          <w:szCs w:val="21"/>
        </w:rPr>
        <w:t>数据包内，数据包包括：</w:t>
      </w:r>
    </w:p>
    <w:p w14:paraId="463548D5">
      <w:pPr>
        <w:pStyle w:val="178"/>
        <w:numPr>
          <w:ilvl w:val="0"/>
          <w:numId w:val="68"/>
        </w:numPr>
        <w:spacing w:line="264" w:lineRule="auto"/>
        <w:ind w:left="840" w:firstLineChars="0"/>
        <w:rPr>
          <w:szCs w:val="21"/>
        </w:rPr>
      </w:pPr>
      <w:r>
        <w:rPr>
          <w:rFonts w:hint="eastAsia"/>
          <w:sz w:val="21"/>
          <w:szCs w:val="21"/>
        </w:rPr>
        <w:t>一个主位流媒体资源；</w:t>
      </w:r>
    </w:p>
    <w:p w14:paraId="0537E308">
      <w:pPr>
        <w:pStyle w:val="178"/>
        <w:numPr>
          <w:ilvl w:val="0"/>
          <w:numId w:val="68"/>
        </w:numPr>
        <w:spacing w:line="264" w:lineRule="auto"/>
        <w:ind w:left="840" w:firstLineChars="0"/>
        <w:rPr>
          <w:szCs w:val="21"/>
        </w:rPr>
      </w:pPr>
      <w:r>
        <w:rPr>
          <w:rFonts w:hint="eastAsia"/>
          <w:sz w:val="21"/>
          <w:szCs w:val="21"/>
        </w:rPr>
        <w:t>一个知识位流媒体资源。</w:t>
      </w:r>
    </w:p>
    <w:p w14:paraId="4C0D609A">
      <w:pPr>
        <w:spacing w:line="264" w:lineRule="auto"/>
        <w:ind w:firstLine="420"/>
        <w:rPr>
          <w:rFonts w:ascii="Calibri" w:hAnsi="Calibri"/>
          <w:b/>
          <w:bCs/>
          <w:szCs w:val="21"/>
        </w:rPr>
      </w:pPr>
      <w:r>
        <w:rPr>
          <w:rFonts w:hint="eastAsia"/>
          <w:kern w:val="0"/>
          <w:szCs w:val="21"/>
        </w:rPr>
        <w:t>由</w:t>
      </w:r>
      <w:r>
        <w:rPr>
          <w:kern w:val="0"/>
          <w:szCs w:val="21"/>
        </w:rPr>
        <w:t>SMT</w:t>
      </w:r>
      <w:r>
        <w:rPr>
          <w:rFonts w:hint="eastAsia"/>
          <w:kern w:val="0"/>
          <w:szCs w:val="21"/>
        </w:rPr>
        <w:t>提示轨道里面的提示样本描述两个资源间的样本依赖信息，主位流媒体资源中的样本根据时序被传输给客户端，并且由</w:t>
      </w:r>
      <w:r>
        <w:rPr>
          <w:kern w:val="0"/>
          <w:szCs w:val="21"/>
        </w:rPr>
        <w:t>SMT</w:t>
      </w:r>
      <w:r>
        <w:rPr>
          <w:rFonts w:hint="eastAsia"/>
          <w:kern w:val="0"/>
          <w:szCs w:val="21"/>
        </w:rPr>
        <w:t>提示轨道描述的其所依赖的知识位流媒体资源中的样本被同步传输，如图</w:t>
      </w:r>
      <w:r>
        <w:rPr>
          <w:kern w:val="0"/>
          <w:szCs w:val="21"/>
        </w:rPr>
        <w:t>B.3</w:t>
      </w:r>
      <w:r>
        <w:rPr>
          <w:rFonts w:hint="eastAsia"/>
          <w:kern w:val="0"/>
          <w:szCs w:val="21"/>
        </w:rPr>
        <w:t>实线箭头在时间线上描述的传输时间。</w:t>
      </w:r>
    </w:p>
    <w:p w14:paraId="383FE4B7">
      <w:pPr>
        <w:pStyle w:val="36"/>
        <w:autoSpaceDE/>
        <w:autoSpaceDN/>
        <w:spacing w:line="264" w:lineRule="auto"/>
        <w:rPr>
          <w:rFonts w:ascii="Times New Roman"/>
        </w:rPr>
      </w:pPr>
      <w:r>
        <w:rPr>
          <w:rFonts w:hint="eastAsia" w:ascii="Times New Roman"/>
        </w:rPr>
        <w:t>避免重传的操作流程见图</w:t>
      </w:r>
      <w:r>
        <w:rPr>
          <w:rFonts w:ascii="Times New Roman"/>
        </w:rPr>
        <w:t>B.4</w:t>
      </w:r>
      <w:r>
        <w:rPr>
          <w:rFonts w:hint="eastAsia" w:ascii="Times New Roman"/>
        </w:rPr>
        <w:t>，其关键是在传输一个知识位流的样本之前，要首先判断该样本是否已经被传输过，执行以下操作之一：</w:t>
      </w:r>
    </w:p>
    <w:p w14:paraId="0636021F">
      <w:pPr>
        <w:widowControl/>
        <w:numPr>
          <w:ilvl w:val="0"/>
          <w:numId w:val="69"/>
        </w:numPr>
        <w:spacing w:line="264" w:lineRule="auto"/>
        <w:jc w:val="left"/>
        <w:rPr>
          <w:kern w:val="0"/>
          <w:szCs w:val="21"/>
        </w:rPr>
      </w:pPr>
      <w:r>
        <w:rPr>
          <w:rFonts w:hint="eastAsia"/>
          <w:kern w:val="0"/>
          <w:szCs w:val="21"/>
        </w:rPr>
        <w:t>如果被传输过且还可用则不再重复传输；</w:t>
      </w:r>
    </w:p>
    <w:p w14:paraId="60FC173B">
      <w:pPr>
        <w:widowControl/>
        <w:numPr>
          <w:ilvl w:val="0"/>
          <w:numId w:val="69"/>
        </w:numPr>
        <w:spacing w:line="264" w:lineRule="auto"/>
        <w:jc w:val="left"/>
        <w:rPr>
          <w:kern w:val="0"/>
          <w:szCs w:val="21"/>
        </w:rPr>
      </w:pPr>
      <w:r>
        <w:rPr>
          <w:rFonts w:hint="eastAsia"/>
          <w:kern w:val="0"/>
          <w:szCs w:val="21"/>
        </w:rPr>
        <w:t>如果被传输过但不可用则再次传输；</w:t>
      </w:r>
    </w:p>
    <w:p w14:paraId="42142693">
      <w:pPr>
        <w:widowControl/>
        <w:numPr>
          <w:ilvl w:val="0"/>
          <w:numId w:val="69"/>
        </w:numPr>
        <w:spacing w:line="264" w:lineRule="auto"/>
        <w:jc w:val="left"/>
        <w:rPr>
          <w:kern w:val="0"/>
          <w:szCs w:val="21"/>
        </w:rPr>
      </w:pPr>
      <w:r>
        <w:rPr>
          <w:rFonts w:hint="eastAsia"/>
          <w:kern w:val="0"/>
          <w:szCs w:val="21"/>
        </w:rPr>
        <w:t>如果没被传输过，则跟随主位流样本同时传输。</w:t>
      </w:r>
    </w:p>
    <w:p w14:paraId="1A189DB6">
      <w:pPr>
        <w:spacing w:line="264" w:lineRule="auto"/>
        <w:ind w:firstLine="420" w:firstLineChars="200"/>
        <w:jc w:val="left"/>
      </w:pPr>
      <w:r>
        <w:rPr>
          <w:rFonts w:hint="eastAsia"/>
        </w:rPr>
        <w:t>其中通过缓存内容更新信令来判断是否需要重传。</w:t>
      </w:r>
    </w:p>
    <w:p w14:paraId="3D670D75">
      <w:pPr>
        <w:ind w:firstLine="420"/>
        <w:jc w:val="center"/>
      </w:pPr>
      <w:r>
        <w:pict>
          <v:shape id="_x0000_i1028" o:spt="75" type="#_x0000_t75" style="height:367.5pt;width:353pt;" filled="f" coordsize="21600,21600">
            <v:path/>
            <v:fill on="f" focussize="0,0"/>
            <v:stroke/>
            <v:imagedata r:id="rId18" o:title=""/>
            <o:lock v:ext="edit" aspectratio="t"/>
            <w10:wrap type="none"/>
            <w10:anchorlock/>
          </v:shape>
        </w:pict>
      </w:r>
    </w:p>
    <w:p w14:paraId="585D8DED">
      <w:pPr>
        <w:spacing w:before="156" w:beforeLines="50" w:after="156" w:afterLines="50"/>
        <w:ind w:firstLine="420"/>
        <w:jc w:val="center"/>
        <w:rPr>
          <w:rFonts w:hint="eastAsia" w:ascii="黑体" w:hAnsi="黑体" w:eastAsia="黑体" w:cs="黑体"/>
          <w:bCs/>
          <w:szCs w:val="21"/>
        </w:rPr>
      </w:pPr>
      <w:r>
        <w:rPr>
          <w:rFonts w:hint="eastAsia" w:ascii="黑体" w:hAnsi="黑体" w:eastAsia="黑体" w:cs="黑体"/>
          <w:bCs/>
          <w:szCs w:val="21"/>
        </w:rPr>
        <w:t>图</w:t>
      </w:r>
      <w:r>
        <w:rPr>
          <w:rFonts w:ascii="黑体" w:hAnsi="黑体" w:eastAsia="黑体" w:cs="黑体"/>
          <w:bCs/>
          <w:szCs w:val="21"/>
        </w:rPr>
        <w:t xml:space="preserve">B.4 </w:t>
      </w:r>
      <w:r>
        <w:rPr>
          <w:rFonts w:hint="eastAsia" w:ascii="黑体" w:hAnsi="黑体" w:eastAsia="黑体" w:cs="黑体"/>
          <w:bCs/>
          <w:szCs w:val="21"/>
        </w:rPr>
        <w:t>传输</w:t>
      </w:r>
      <w:r>
        <w:rPr>
          <w:rFonts w:ascii="黑体" w:hAnsi="黑体" w:eastAsia="黑体" w:cs="黑体"/>
          <w:bCs/>
          <w:szCs w:val="21"/>
        </w:rPr>
        <w:t>MFU的操作流程</w:t>
      </w:r>
    </w:p>
    <w:p w14:paraId="181AA63A">
      <w:pPr>
        <w:ind w:firstLine="420"/>
        <w:jc w:val="left"/>
      </w:pPr>
      <w:r>
        <w:br w:type="page"/>
      </w:r>
    </w:p>
    <w:p w14:paraId="5167AC7A">
      <w:pPr>
        <w:pStyle w:val="104"/>
      </w:pPr>
      <w:bookmarkStart w:id="470" w:name="_Toc25464"/>
      <w:bookmarkStart w:id="471" w:name="_Toc26332"/>
      <w:bookmarkStart w:id="472" w:name="_Toc24800"/>
      <w:bookmarkStart w:id="473" w:name="_Toc16598"/>
      <w:bookmarkStart w:id="474" w:name="_Toc12101"/>
      <w:bookmarkStart w:id="475" w:name="_Toc19327"/>
      <w:r>
        <w:rPr>
          <w:lang w:val="fr-FR"/>
        </w:rPr>
        <w:br w:type="textWrapping"/>
      </w:r>
      <w:bookmarkStart w:id="476" w:name="_Toc99186860"/>
      <w:bookmarkStart w:id="477" w:name="_Toc106207744"/>
      <w:bookmarkStart w:id="478" w:name="_Toc141692026"/>
      <w:r>
        <w:rPr>
          <w:rFonts w:hint="eastAsia"/>
        </w:rPr>
        <w:t>（资料性）</w:t>
      </w:r>
      <w:r>
        <w:br w:type="textWrapping"/>
      </w:r>
      <w:r>
        <w:rPr>
          <w:rFonts w:hint="eastAsia"/>
          <w:color w:val="000000" w:themeColor="text1"/>
          <w14:textFill>
            <w14:solidFill>
              <w14:schemeClr w14:val="tx1"/>
            </w14:solidFill>
          </w14:textFill>
        </w:rPr>
        <w:t>AVS</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视频位流的传输流和节目流封装和解封装</w:t>
      </w:r>
      <w:bookmarkEnd w:id="470"/>
      <w:bookmarkEnd w:id="471"/>
      <w:bookmarkEnd w:id="472"/>
      <w:bookmarkEnd w:id="473"/>
      <w:bookmarkEnd w:id="474"/>
      <w:bookmarkEnd w:id="475"/>
      <w:bookmarkEnd w:id="476"/>
      <w:bookmarkEnd w:id="477"/>
      <w:bookmarkEnd w:id="478"/>
    </w:p>
    <w:p w14:paraId="1150A103">
      <w:pPr>
        <w:pStyle w:val="122"/>
        <w:tabs>
          <w:tab w:val="clear" w:pos="360"/>
        </w:tabs>
        <w:spacing w:before="312" w:after="312"/>
      </w:pPr>
      <w:bookmarkStart w:id="479" w:name="_Toc90915698"/>
      <w:bookmarkStart w:id="480" w:name="_Toc27485"/>
      <w:bookmarkStart w:id="481" w:name="_Toc106207745"/>
      <w:bookmarkStart w:id="482" w:name="_Toc94021509"/>
      <w:bookmarkStart w:id="483" w:name="_Toc13574"/>
      <w:bookmarkStart w:id="484" w:name="_Toc25408"/>
      <w:bookmarkStart w:id="485" w:name="_Toc99186861"/>
      <w:bookmarkStart w:id="486" w:name="_Toc141692027"/>
      <w:bookmarkStart w:id="487" w:name="_Toc9952"/>
      <w:bookmarkStart w:id="488" w:name="_Toc6718"/>
      <w:bookmarkStart w:id="489" w:name="_Toc95754503"/>
      <w:bookmarkStart w:id="490" w:name="_Toc18754"/>
      <w:r>
        <w:rPr>
          <w:rFonts w:hint="eastAsia"/>
        </w:rPr>
        <w:t>传输流生成</w:t>
      </w:r>
      <w:bookmarkEnd w:id="479"/>
      <w:bookmarkEnd w:id="480"/>
      <w:bookmarkEnd w:id="481"/>
      <w:bookmarkEnd w:id="482"/>
      <w:bookmarkEnd w:id="483"/>
      <w:bookmarkEnd w:id="484"/>
      <w:bookmarkEnd w:id="485"/>
      <w:bookmarkEnd w:id="486"/>
      <w:bookmarkEnd w:id="487"/>
      <w:bookmarkEnd w:id="488"/>
      <w:bookmarkEnd w:id="489"/>
      <w:bookmarkEnd w:id="490"/>
    </w:p>
    <w:p w14:paraId="5D3D97A7">
      <w:pPr>
        <w:pStyle w:val="36"/>
        <w:autoSpaceDE/>
        <w:autoSpaceDN/>
        <w:spacing w:line="264" w:lineRule="auto"/>
        <w:rPr>
          <w:rFonts w:ascii="Times New Roman"/>
        </w:rPr>
      </w:pPr>
      <w:r>
        <w:rPr>
          <w:rFonts w:hint="eastAsia" w:ascii="Times New Roman"/>
        </w:rPr>
        <w:t>将</w:t>
      </w:r>
      <w:r>
        <w:rPr>
          <w:rFonts w:ascii="Times New Roman"/>
        </w:rPr>
        <w:t>AVS3</w:t>
      </w:r>
      <w:r>
        <w:rPr>
          <w:rFonts w:hint="eastAsia" w:ascii="Times New Roman"/>
        </w:rPr>
        <w:t>视频编码的位流封装成传输流需要使用</w:t>
      </w:r>
      <w:r>
        <w:rPr>
          <w:rFonts w:ascii="Times New Roman"/>
        </w:rPr>
        <w:t>AVS3</w:t>
      </w:r>
      <w:r>
        <w:rPr>
          <w:rFonts w:hint="eastAsia" w:ascii="Times New Roman"/>
        </w:rPr>
        <w:t>视频流描述子标识主位流以及可能存在的知识位流。</w:t>
      </w:r>
    </w:p>
    <w:p w14:paraId="1EEFB7EA">
      <w:pPr>
        <w:pStyle w:val="36"/>
        <w:autoSpaceDE/>
        <w:autoSpaceDN/>
        <w:spacing w:line="264" w:lineRule="auto"/>
        <w:rPr>
          <w:rFonts w:ascii="Times New Roman"/>
        </w:rPr>
      </w:pPr>
      <w:r>
        <w:rPr>
          <w:rFonts w:hint="eastAsia" w:ascii="Times New Roman"/>
        </w:rPr>
        <w:t>生成传输流应从视频位流中解析语法元素用于为传输流中</w:t>
      </w:r>
      <w:r>
        <w:rPr>
          <w:rFonts w:ascii="Times New Roman"/>
        </w:rPr>
        <w:t>PSI</w:t>
      </w:r>
      <w:r>
        <w:rPr>
          <w:rFonts w:hint="eastAsia" w:ascii="Times New Roman"/>
        </w:rPr>
        <w:t>表中的相关字段设定该字段应取的值。在为视频位流所属的节目建立</w:t>
      </w:r>
      <w:r>
        <w:rPr>
          <w:rFonts w:ascii="Times New Roman"/>
        </w:rPr>
        <w:t>PMT</w:t>
      </w:r>
      <w:r>
        <w:rPr>
          <w:rFonts w:hint="eastAsia" w:ascii="Times New Roman"/>
        </w:rPr>
        <w:t>时，从视频位流的序列头中解析</w:t>
      </w:r>
      <w:r>
        <w:rPr>
          <w:rFonts w:ascii="Times New Roman"/>
        </w:rPr>
        <w:t>library_stream_flag</w:t>
      </w:r>
      <w:r>
        <w:rPr>
          <w:rFonts w:hint="eastAsia" w:ascii="Times New Roman"/>
        </w:rPr>
        <w:t>和</w:t>
      </w:r>
      <w:r>
        <w:rPr>
          <w:rFonts w:ascii="Times New Roman"/>
        </w:rPr>
        <w:t>library_picture_enable_flag</w:t>
      </w:r>
      <w:r>
        <w:rPr>
          <w:rFonts w:hint="eastAsia" w:ascii="Times New Roman"/>
        </w:rPr>
        <w:t>的值，方法</w:t>
      </w:r>
      <w:r>
        <w:rPr>
          <w:rFonts w:ascii="Times New Roman"/>
        </w:rPr>
        <w:t>如下：</w:t>
      </w:r>
    </w:p>
    <w:p w14:paraId="6D6F421B">
      <w:pPr>
        <w:widowControl/>
        <w:numPr>
          <w:ilvl w:val="0"/>
          <w:numId w:val="70"/>
        </w:numPr>
        <w:spacing w:line="264" w:lineRule="auto"/>
        <w:jc w:val="left"/>
        <w:rPr>
          <w:kern w:val="0"/>
          <w:szCs w:val="21"/>
        </w:rPr>
      </w:pPr>
      <w:r>
        <w:rPr>
          <w:rFonts w:hint="eastAsia"/>
          <w:kern w:val="0"/>
          <w:szCs w:val="21"/>
        </w:rPr>
        <w:t>当library_stream_flag的值为0且library_picture_enable_flag的值为0时，判断该视频位流包含的主位流不依赖知识位流，在PMT中应将该主位流对应的描述子中的library_stream_flag字段的值设为0，并将library_picture_enable_flag字段的值设为0；</w:t>
      </w:r>
    </w:p>
    <w:p w14:paraId="6047E531">
      <w:pPr>
        <w:numPr>
          <w:ilvl w:val="0"/>
          <w:numId w:val="70"/>
        </w:numPr>
        <w:spacing w:line="264" w:lineRule="auto"/>
        <w:jc w:val="left"/>
        <w:rPr>
          <w:kern w:val="0"/>
          <w:szCs w:val="21"/>
        </w:rPr>
      </w:pPr>
      <w:r>
        <w:rPr>
          <w:rFonts w:hint="eastAsia"/>
          <w:kern w:val="0"/>
          <w:szCs w:val="21"/>
        </w:rPr>
        <w:t>当library_stream_flag的值为0且library_picture_enable_flag的值为1时，判断该视频位流包含的主位流依赖知识位流，在PMT中应将该主位流对应的描述子中的library_stream_flag字段的值设为0，见图C.1操作②，并将library_picture_enable_flag字段的值设为1；</w:t>
      </w:r>
    </w:p>
    <w:p w14:paraId="41306B7B">
      <w:pPr>
        <w:numPr>
          <w:ilvl w:val="0"/>
          <w:numId w:val="70"/>
        </w:numPr>
        <w:spacing w:line="264" w:lineRule="auto"/>
        <w:jc w:val="left"/>
        <w:rPr>
          <w:kern w:val="0"/>
          <w:szCs w:val="21"/>
        </w:rPr>
      </w:pPr>
      <w:r>
        <w:rPr>
          <w:rFonts w:hint="eastAsia"/>
          <w:kern w:val="0"/>
          <w:szCs w:val="21"/>
        </w:rPr>
        <w:t>当library_stream_flag的值为1时，判断该视频位流包含知识位流，在PMT中应将该知识位流对应的描述子中的library_stream_flag字段的值设为1，见图C.1操作③。</w:t>
      </w:r>
    </w:p>
    <w:p w14:paraId="79982FFC">
      <w:pPr>
        <w:widowControl/>
        <w:spacing w:line="264" w:lineRule="auto"/>
        <w:ind w:firstLine="420" w:firstLineChars="200"/>
        <w:rPr>
          <w:kern w:val="0"/>
          <w:szCs w:val="21"/>
        </w:rPr>
      </w:pPr>
      <w:r>
        <w:rPr>
          <w:rFonts w:hint="eastAsia"/>
          <w:kern w:val="0"/>
          <w:szCs w:val="21"/>
        </w:rPr>
        <w:t>AVS3视频位流的传输流封装流程示例如下：</w:t>
      </w:r>
    </w:p>
    <w:p w14:paraId="5E75E2BC">
      <w:pPr>
        <w:widowControl/>
        <w:spacing w:line="264" w:lineRule="auto"/>
        <w:ind w:firstLine="360" w:firstLineChars="200"/>
        <w:rPr>
          <w:kern w:val="0"/>
          <w:szCs w:val="20"/>
        </w:rPr>
      </w:pPr>
      <w:r>
        <w:rPr>
          <w:rFonts w:hint="eastAsia" w:ascii="黑体" w:hAnsi="黑体" w:eastAsia="黑体" w:cs="黑体"/>
          <w:kern w:val="0"/>
          <w:sz w:val="18"/>
          <w:szCs w:val="18"/>
        </w:rPr>
        <w:t>示例：</w:t>
      </w:r>
    </w:p>
    <w:p w14:paraId="6B8840CD">
      <w:pPr>
        <w:widowControl/>
        <w:spacing w:line="264" w:lineRule="auto"/>
        <w:ind w:firstLine="360" w:firstLineChars="200"/>
        <w:rPr>
          <w:kern w:val="0"/>
          <w:sz w:val="18"/>
          <w:szCs w:val="18"/>
        </w:rPr>
      </w:pPr>
      <w:r>
        <w:rPr>
          <w:rFonts w:hint="eastAsia"/>
          <w:kern w:val="0"/>
          <w:sz w:val="18"/>
          <w:szCs w:val="18"/>
        </w:rPr>
        <w:t>主位流和知识位流被认为是不同的两个位流，主位流的PES分组包的包头中</w:t>
      </w:r>
      <w:r>
        <w:rPr>
          <w:kern w:val="0"/>
          <w:sz w:val="18"/>
          <w:szCs w:val="18"/>
          <w:lang w:val="en-GB"/>
        </w:rPr>
        <w:t>stream_id_extension</w:t>
      </w:r>
      <w:r>
        <w:rPr>
          <w:rFonts w:hint="eastAsia"/>
          <w:kern w:val="0"/>
          <w:sz w:val="18"/>
          <w:szCs w:val="18"/>
          <w:lang w:val="en-GB"/>
        </w:rPr>
        <w:t>字段的取值设置为</w:t>
      </w:r>
      <w:r>
        <w:rPr>
          <w:rFonts w:asciiTheme="minorEastAsia" w:hAnsiTheme="minorEastAsia" w:eastAsiaTheme="minorEastAsia"/>
          <w:kern w:val="0"/>
          <w:sz w:val="18"/>
          <w:szCs w:val="18"/>
          <w:lang w:val="en-GB"/>
        </w:rPr>
        <w:t>‘</w:t>
      </w:r>
      <w:r>
        <w:rPr>
          <w:kern w:val="0"/>
          <w:sz w:val="18"/>
          <w:szCs w:val="18"/>
          <w:lang w:val="en-GB"/>
        </w:rPr>
        <w:t>0x41</w:t>
      </w:r>
      <w:r>
        <w:rPr>
          <w:rFonts w:asciiTheme="minorEastAsia" w:hAnsiTheme="minorEastAsia" w:eastAsiaTheme="minorEastAsia"/>
          <w:kern w:val="0"/>
          <w:sz w:val="18"/>
          <w:szCs w:val="18"/>
          <w:lang w:val="en-GB"/>
        </w:rPr>
        <w:t>’</w:t>
      </w:r>
      <w:r>
        <w:rPr>
          <w:rFonts w:hint="eastAsia"/>
          <w:kern w:val="0"/>
          <w:sz w:val="18"/>
          <w:szCs w:val="18"/>
          <w:lang w:val="en-GB"/>
        </w:rPr>
        <w:t>，</w:t>
      </w:r>
      <w:r>
        <w:rPr>
          <w:rFonts w:hint="eastAsia"/>
          <w:kern w:val="0"/>
          <w:sz w:val="18"/>
          <w:szCs w:val="18"/>
        </w:rPr>
        <w:t>知识位流的PES分组包的包头中</w:t>
      </w:r>
      <w:r>
        <w:rPr>
          <w:kern w:val="0"/>
          <w:sz w:val="18"/>
          <w:szCs w:val="18"/>
          <w:lang w:val="en-GB"/>
        </w:rPr>
        <w:t>stream_id_extension</w:t>
      </w:r>
      <w:r>
        <w:rPr>
          <w:rFonts w:hint="eastAsia"/>
          <w:kern w:val="0"/>
          <w:sz w:val="18"/>
          <w:szCs w:val="18"/>
          <w:lang w:val="en-GB"/>
        </w:rPr>
        <w:t>字段的取值设置为</w:t>
      </w:r>
      <w:r>
        <w:rPr>
          <w:rFonts w:asciiTheme="minorEastAsia" w:hAnsiTheme="minorEastAsia" w:eastAsiaTheme="minorEastAsia"/>
          <w:kern w:val="0"/>
          <w:sz w:val="18"/>
          <w:szCs w:val="18"/>
          <w:lang w:val="en-GB"/>
        </w:rPr>
        <w:t>‘</w:t>
      </w:r>
      <w:r>
        <w:rPr>
          <w:kern w:val="0"/>
          <w:sz w:val="18"/>
          <w:szCs w:val="18"/>
          <w:lang w:val="en-GB"/>
        </w:rPr>
        <w:t>0x42</w:t>
      </w:r>
      <w:r>
        <w:rPr>
          <w:rFonts w:asciiTheme="minorEastAsia" w:hAnsiTheme="minorEastAsia" w:eastAsiaTheme="minorEastAsia"/>
          <w:kern w:val="0"/>
          <w:sz w:val="18"/>
          <w:szCs w:val="18"/>
          <w:lang w:val="en-GB"/>
        </w:rPr>
        <w:t>’</w:t>
      </w:r>
      <w:r>
        <w:rPr>
          <w:rFonts w:hint="eastAsia"/>
          <w:kern w:val="0"/>
          <w:sz w:val="18"/>
          <w:szCs w:val="18"/>
          <w:lang w:val="en-GB"/>
        </w:rPr>
        <w:t>。</w:t>
      </w:r>
      <w:r>
        <w:rPr>
          <w:rFonts w:hint="eastAsia"/>
          <w:kern w:val="0"/>
          <w:sz w:val="18"/>
          <w:szCs w:val="18"/>
        </w:rPr>
        <w:t>两个位流是一个节目中的节目元素，该节目被分配唯一的program</w:t>
      </w:r>
      <w:r>
        <w:rPr>
          <w:kern w:val="0"/>
          <w:sz w:val="18"/>
          <w:szCs w:val="18"/>
        </w:rPr>
        <w:t>_number</w:t>
      </w:r>
      <w:r>
        <w:rPr>
          <w:rFonts w:hint="eastAsia"/>
          <w:kern w:val="0"/>
          <w:sz w:val="18"/>
          <w:szCs w:val="18"/>
        </w:rPr>
        <w:t>。承载每个位流的传输流分组包被分别分配唯一的PID，见图C</w:t>
      </w:r>
      <w:r>
        <w:rPr>
          <w:kern w:val="0"/>
          <w:sz w:val="18"/>
          <w:szCs w:val="18"/>
        </w:rPr>
        <w:t>.1</w:t>
      </w:r>
      <w:r>
        <w:rPr>
          <w:rFonts w:hint="eastAsia"/>
          <w:kern w:val="0"/>
          <w:sz w:val="18"/>
          <w:szCs w:val="18"/>
        </w:rPr>
        <w:t>中操作①，承载主位流的</w:t>
      </w:r>
      <w:r>
        <w:rPr>
          <w:kern w:val="0"/>
          <w:sz w:val="18"/>
          <w:szCs w:val="18"/>
        </w:rPr>
        <w:t>PES</w:t>
      </w:r>
      <w:r>
        <w:rPr>
          <w:rFonts w:hint="eastAsia"/>
          <w:kern w:val="0"/>
          <w:sz w:val="18"/>
          <w:szCs w:val="18"/>
        </w:rPr>
        <w:t>分组包的传输流分组包的</w:t>
      </w:r>
      <w:r>
        <w:rPr>
          <w:kern w:val="0"/>
          <w:sz w:val="18"/>
          <w:szCs w:val="18"/>
        </w:rPr>
        <w:t>PID</w:t>
      </w:r>
      <w:r>
        <w:rPr>
          <w:rFonts w:hint="eastAsia"/>
          <w:kern w:val="0"/>
          <w:sz w:val="18"/>
          <w:szCs w:val="18"/>
        </w:rPr>
        <w:t>值被设定为</w:t>
      </w:r>
      <w:r>
        <w:rPr>
          <w:kern w:val="0"/>
          <w:sz w:val="18"/>
          <w:szCs w:val="18"/>
        </w:rPr>
        <w:t>SEQ_PID</w:t>
      </w:r>
      <w:r>
        <w:rPr>
          <w:rFonts w:hint="eastAsia"/>
          <w:kern w:val="0"/>
          <w:sz w:val="18"/>
          <w:szCs w:val="18"/>
        </w:rPr>
        <w:t>，承载知识位流的</w:t>
      </w:r>
      <w:r>
        <w:rPr>
          <w:kern w:val="0"/>
          <w:sz w:val="18"/>
          <w:szCs w:val="18"/>
        </w:rPr>
        <w:t>PES</w:t>
      </w:r>
      <w:r>
        <w:rPr>
          <w:rFonts w:hint="eastAsia"/>
          <w:kern w:val="0"/>
          <w:sz w:val="18"/>
          <w:szCs w:val="18"/>
        </w:rPr>
        <w:t>分组包的传输流分组包的</w:t>
      </w:r>
      <w:r>
        <w:rPr>
          <w:kern w:val="0"/>
          <w:sz w:val="18"/>
          <w:szCs w:val="18"/>
        </w:rPr>
        <w:t>PID</w:t>
      </w:r>
      <w:r>
        <w:rPr>
          <w:rFonts w:hint="eastAsia"/>
          <w:kern w:val="0"/>
          <w:sz w:val="18"/>
          <w:szCs w:val="18"/>
        </w:rPr>
        <w:t>值被设定为</w:t>
      </w:r>
      <w:r>
        <w:rPr>
          <w:kern w:val="0"/>
          <w:sz w:val="18"/>
          <w:szCs w:val="18"/>
        </w:rPr>
        <w:t>LIB_PID</w:t>
      </w:r>
      <w:r>
        <w:rPr>
          <w:rFonts w:hint="eastAsia"/>
          <w:kern w:val="0"/>
          <w:sz w:val="18"/>
          <w:szCs w:val="18"/>
        </w:rPr>
        <w:t>。两个位流的PID被分别赋值给PMT中各自对应的elementary</w:t>
      </w:r>
      <w:r>
        <w:rPr>
          <w:kern w:val="0"/>
          <w:sz w:val="18"/>
          <w:szCs w:val="18"/>
        </w:rPr>
        <w:t>_PID</w:t>
      </w:r>
      <w:r>
        <w:rPr>
          <w:rFonts w:hint="eastAsia"/>
          <w:kern w:val="0"/>
          <w:sz w:val="18"/>
          <w:szCs w:val="18"/>
        </w:rPr>
        <w:t>字段。为了获取主位流与知识位流的依赖关系，应从主位流中的参考知识图像扩展</w:t>
      </w:r>
      <w:r>
        <w:rPr>
          <w:kern w:val="0"/>
          <w:sz w:val="18"/>
          <w:szCs w:val="18"/>
        </w:rPr>
        <w:t>cross_random_access_point_reference_extension()</w:t>
      </w:r>
      <w:r>
        <w:rPr>
          <w:rFonts w:hint="eastAsia"/>
          <w:kern w:val="0"/>
          <w:sz w:val="18"/>
          <w:szCs w:val="18"/>
        </w:rPr>
        <w:t>或</w:t>
      </w:r>
      <w:r>
        <w:rPr>
          <w:kern w:val="0"/>
          <w:sz w:val="18"/>
          <w:szCs w:val="18"/>
        </w:rPr>
        <w:t>RL</w:t>
      </w:r>
      <w:r>
        <w:rPr>
          <w:rFonts w:hint="eastAsia"/>
          <w:kern w:val="0"/>
          <w:sz w:val="18"/>
          <w:szCs w:val="18"/>
        </w:rPr>
        <w:t>图像头的参考图像队列配置集中解析得到主位流参考的知识图像的数量和索引，并配合从知识位流的知识图像头中解析得到的知识图像索引编号，建立主位流图像和知识图像之间的依赖关系。</w:t>
      </w:r>
    </w:p>
    <w:p w14:paraId="652AF800">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5940425" cy="2706370"/>
            <wp:effectExtent l="0" t="0" r="3175"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9"/>
                    <a:stretch>
                      <a:fillRect/>
                    </a:stretch>
                  </pic:blipFill>
                  <pic:spPr>
                    <a:xfrm>
                      <a:off x="0" y="0"/>
                      <a:ext cx="5940425" cy="2706370"/>
                    </a:xfrm>
                    <a:prstGeom prst="rect">
                      <a:avLst/>
                    </a:prstGeom>
                  </pic:spPr>
                </pic:pic>
              </a:graphicData>
            </a:graphic>
          </wp:inline>
        </w:drawing>
      </w:r>
    </w:p>
    <w:p w14:paraId="3C78F7D5">
      <w:pPr>
        <w:pStyle w:val="36"/>
        <w:wordWrap w:val="0"/>
        <w:autoSpaceDE/>
        <w:autoSpaceDN/>
        <w:spacing w:line="264" w:lineRule="auto"/>
        <w:ind w:left="780" w:leftChars="200" w:hanging="360" w:hangingChars="200"/>
        <w:rPr>
          <w:rFonts w:ascii="Times New Roman"/>
          <w:sz w:val="18"/>
          <w:szCs w:val="18"/>
        </w:rPr>
      </w:pPr>
      <w:r>
        <w:rPr>
          <w:rFonts w:hint="eastAsia" w:ascii="Times New Roman" w:eastAsia="黑体"/>
          <w:sz w:val="18"/>
          <w:szCs w:val="18"/>
        </w:rPr>
        <w:t>注：</w:t>
      </w:r>
      <w:r>
        <w:rPr>
          <w:rFonts w:hint="eastAsia" w:ascii="Times New Roman"/>
          <w:sz w:val="18"/>
          <w:szCs w:val="18"/>
        </w:rPr>
        <w:t>其中虚线从语法元素集指向其包含的语法元素，实线从被依赖的知识图像指向依赖该知识图像的</w:t>
      </w:r>
      <w:r>
        <w:rPr>
          <w:rFonts w:ascii="Times New Roman"/>
          <w:sz w:val="18"/>
          <w:szCs w:val="18"/>
        </w:rPr>
        <w:t>RL</w:t>
      </w:r>
      <w:r>
        <w:rPr>
          <w:rFonts w:hint="eastAsia" w:ascii="Times New Roman"/>
          <w:sz w:val="18"/>
          <w:szCs w:val="18"/>
        </w:rPr>
        <w:t>图像，双实线表示根据</w:t>
      </w:r>
      <w:r>
        <w:rPr>
          <w:rFonts w:ascii="Times New Roman"/>
          <w:sz w:val="18"/>
          <w:szCs w:val="18"/>
        </w:rPr>
        <w:t>ES</w:t>
      </w:r>
      <w:r>
        <w:rPr>
          <w:rFonts w:hint="eastAsia" w:ascii="Times New Roman"/>
          <w:sz w:val="18"/>
          <w:szCs w:val="18"/>
        </w:rPr>
        <w:t>的语法元素在</w:t>
      </w:r>
      <w:r>
        <w:rPr>
          <w:rFonts w:ascii="Times New Roman"/>
          <w:sz w:val="18"/>
          <w:szCs w:val="18"/>
        </w:rPr>
        <w:t>TS</w:t>
      </w:r>
      <w:r>
        <w:rPr>
          <w:rFonts w:hint="eastAsia" w:ascii="Times New Roman"/>
          <w:sz w:val="18"/>
          <w:szCs w:val="18"/>
        </w:rPr>
        <w:t>中的字段赋值的操作。</w:t>
      </w:r>
      <w:r>
        <w:rPr>
          <w:rFonts w:ascii="Times New Roman"/>
          <w:sz w:val="18"/>
          <w:szCs w:val="18"/>
        </w:rPr>
        <w:t>SH</w:t>
      </w:r>
      <w:r>
        <w:rPr>
          <w:rFonts w:hint="eastAsia" w:ascii="Times New Roman"/>
          <w:sz w:val="18"/>
          <w:szCs w:val="18"/>
        </w:rPr>
        <w:t>表示序列头，</w:t>
      </w:r>
      <w:r>
        <w:rPr>
          <w:rFonts w:ascii="Times New Roman"/>
          <w:sz w:val="18"/>
          <w:szCs w:val="18"/>
        </w:rPr>
        <w:t>CRREX</w:t>
      </w:r>
      <w:r>
        <w:rPr>
          <w:rFonts w:hint="eastAsia" w:ascii="Times New Roman"/>
          <w:sz w:val="18"/>
          <w:szCs w:val="18"/>
        </w:rPr>
        <w:t>表示</w:t>
      </w:r>
      <w:r>
        <w:rPr>
          <w:rFonts w:ascii="Times New Roman"/>
          <w:sz w:val="18"/>
          <w:szCs w:val="18"/>
        </w:rPr>
        <w:t>cross_random_access_point_reference_extension()</w:t>
      </w:r>
      <w:r>
        <w:rPr>
          <w:rFonts w:hint="eastAsia" w:ascii="Times New Roman"/>
          <w:sz w:val="18"/>
          <w:szCs w:val="18"/>
        </w:rPr>
        <w:t>。</w:t>
      </w:r>
    </w:p>
    <w:p w14:paraId="07C88C6F">
      <w:pPr>
        <w:spacing w:before="156" w:beforeLines="50" w:after="156" w:afterLines="50"/>
        <w:jc w:val="center"/>
        <w:rPr>
          <w:rFonts w:hint="eastAsia" w:ascii="黑体" w:hAnsi="黑体" w:eastAsia="黑体" w:cs="黑体"/>
          <w:bCs/>
          <w:szCs w:val="21"/>
        </w:rPr>
      </w:pPr>
      <w:r>
        <w:rPr>
          <w:rFonts w:hint="eastAsia" w:ascii="黑体" w:hAnsi="黑体" w:eastAsia="黑体" w:cs="黑体"/>
          <w:bCs/>
          <w:szCs w:val="21"/>
        </w:rPr>
        <w:t>图</w:t>
      </w:r>
      <w:r>
        <w:rPr>
          <w:rFonts w:ascii="黑体" w:hAnsi="黑体" w:eastAsia="黑体" w:cs="黑体"/>
          <w:bCs/>
          <w:szCs w:val="21"/>
        </w:rPr>
        <w:t xml:space="preserve">C.1 </w:t>
      </w:r>
      <w:r>
        <w:rPr>
          <w:rFonts w:hint="eastAsia" w:ascii="黑体" w:hAnsi="黑体" w:eastAsia="黑体" w:cs="黑体"/>
          <w:bCs/>
          <w:szCs w:val="21"/>
        </w:rPr>
        <w:t>传输流封装流程</w:t>
      </w:r>
    </w:p>
    <w:p w14:paraId="33C040F0">
      <w:pPr>
        <w:pStyle w:val="122"/>
        <w:tabs>
          <w:tab w:val="clear" w:pos="360"/>
        </w:tabs>
        <w:spacing w:before="312" w:after="312"/>
      </w:pPr>
      <w:bookmarkStart w:id="491" w:name="_Toc90915699"/>
      <w:bookmarkStart w:id="492" w:name="_Toc26772"/>
      <w:bookmarkStart w:id="493" w:name="_Toc94021510"/>
      <w:bookmarkStart w:id="494" w:name="_Toc1844"/>
      <w:bookmarkStart w:id="495" w:name="_Toc99186862"/>
      <w:bookmarkStart w:id="496" w:name="_Toc13889"/>
      <w:bookmarkStart w:id="497" w:name="_Toc23545"/>
      <w:bookmarkStart w:id="498" w:name="_Toc95754504"/>
      <w:bookmarkStart w:id="499" w:name="_Toc30552"/>
      <w:bookmarkStart w:id="500" w:name="_Toc141692028"/>
      <w:bookmarkStart w:id="501" w:name="_Toc4685"/>
      <w:bookmarkStart w:id="502" w:name="_Toc106207746"/>
      <w:r>
        <w:rPr>
          <w:rFonts w:hint="eastAsia"/>
        </w:rPr>
        <w:t>节目流生成</w:t>
      </w:r>
      <w:bookmarkEnd w:id="491"/>
      <w:bookmarkEnd w:id="492"/>
      <w:bookmarkEnd w:id="493"/>
      <w:bookmarkEnd w:id="494"/>
      <w:bookmarkEnd w:id="495"/>
      <w:bookmarkEnd w:id="496"/>
      <w:bookmarkEnd w:id="497"/>
      <w:bookmarkEnd w:id="498"/>
      <w:bookmarkEnd w:id="499"/>
      <w:bookmarkEnd w:id="500"/>
      <w:bookmarkEnd w:id="501"/>
      <w:bookmarkEnd w:id="502"/>
    </w:p>
    <w:p w14:paraId="7187FD05">
      <w:pPr>
        <w:pStyle w:val="36"/>
        <w:autoSpaceDE/>
        <w:autoSpaceDN/>
        <w:spacing w:line="264" w:lineRule="auto"/>
        <w:rPr>
          <w:rFonts w:ascii="Times New Roman"/>
        </w:rPr>
      </w:pPr>
      <w:r>
        <w:rPr>
          <w:rFonts w:hint="eastAsia" w:ascii="Times New Roman"/>
        </w:rPr>
        <w:t>将</w:t>
      </w:r>
      <w:r>
        <w:rPr>
          <w:rFonts w:ascii="Times New Roman"/>
        </w:rPr>
        <w:t>AVS3</w:t>
      </w:r>
      <w:r>
        <w:rPr>
          <w:rFonts w:hint="eastAsia" w:ascii="Times New Roman"/>
        </w:rPr>
        <w:t>视频编码的位流封装成节目流需要使用</w:t>
      </w:r>
      <w:r>
        <w:rPr>
          <w:rFonts w:ascii="Times New Roman"/>
        </w:rPr>
        <w:t>AVS3</w:t>
      </w:r>
      <w:r>
        <w:rPr>
          <w:rFonts w:hint="eastAsia" w:ascii="Times New Roman"/>
        </w:rPr>
        <w:t>视频流描述子用于标识主位流以及可能存在的知识位流。</w:t>
      </w:r>
    </w:p>
    <w:p w14:paraId="09028DC0">
      <w:pPr>
        <w:pStyle w:val="36"/>
        <w:autoSpaceDE/>
        <w:autoSpaceDN/>
        <w:spacing w:line="264" w:lineRule="auto"/>
        <w:rPr>
          <w:rFonts w:ascii="Times New Roman"/>
        </w:rPr>
      </w:pPr>
      <w:r>
        <w:rPr>
          <w:rFonts w:hint="eastAsia" w:ascii="Times New Roman"/>
        </w:rPr>
        <w:t>生成节目流应从视频位流中解析语法元素用于为节目流中</w:t>
      </w:r>
      <w:r>
        <w:rPr>
          <w:rFonts w:ascii="Times New Roman"/>
        </w:rPr>
        <w:t>PSM</w:t>
      </w:r>
      <w:r>
        <w:rPr>
          <w:rFonts w:hint="eastAsia" w:ascii="Times New Roman"/>
        </w:rPr>
        <w:t>中的相关字段设定该字段应取的值。从视频位流的序列头中解析</w:t>
      </w:r>
      <w:r>
        <w:rPr>
          <w:rFonts w:ascii="Times New Roman"/>
        </w:rPr>
        <w:t>library_stream_flag</w:t>
      </w:r>
      <w:r>
        <w:rPr>
          <w:rFonts w:hint="eastAsia" w:ascii="Times New Roman"/>
        </w:rPr>
        <w:t>和</w:t>
      </w:r>
      <w:r>
        <w:rPr>
          <w:rFonts w:ascii="Times New Roman"/>
        </w:rPr>
        <w:t>library_picture_enable_flag</w:t>
      </w:r>
      <w:r>
        <w:rPr>
          <w:rFonts w:hint="eastAsia" w:ascii="Times New Roman"/>
        </w:rPr>
        <w:t>的值，方法</w:t>
      </w:r>
      <w:r>
        <w:rPr>
          <w:rFonts w:ascii="Times New Roman"/>
        </w:rPr>
        <w:t>如下：</w:t>
      </w:r>
    </w:p>
    <w:p w14:paraId="4204A5A3">
      <w:pPr>
        <w:numPr>
          <w:ilvl w:val="1"/>
          <w:numId w:val="71"/>
        </w:numPr>
        <w:spacing w:line="264" w:lineRule="auto"/>
        <w:jc w:val="left"/>
        <w:rPr>
          <w:kern w:val="0"/>
          <w:szCs w:val="21"/>
        </w:rPr>
      </w:pPr>
      <w:r>
        <w:rPr>
          <w:rFonts w:hint="eastAsia"/>
          <w:kern w:val="0"/>
          <w:szCs w:val="21"/>
        </w:rPr>
        <w:t>当library_stream_flag的值为0且library_picture_enable_flag的值为0时，判断该视频位流包含的主位流不依赖知识位流，在PSM中应将该主位流对应的描述子中的library_stream_flag字段的值设为0，并将library_picture_enable_flag字段的值设为0；</w:t>
      </w:r>
    </w:p>
    <w:p w14:paraId="47534278">
      <w:pPr>
        <w:numPr>
          <w:ilvl w:val="1"/>
          <w:numId w:val="71"/>
        </w:numPr>
        <w:spacing w:line="264" w:lineRule="auto"/>
        <w:jc w:val="left"/>
        <w:rPr>
          <w:kern w:val="0"/>
          <w:szCs w:val="21"/>
        </w:rPr>
      </w:pPr>
      <w:r>
        <w:rPr>
          <w:rFonts w:hint="eastAsia"/>
          <w:kern w:val="0"/>
          <w:szCs w:val="21"/>
        </w:rPr>
        <w:t>当library_stream_flag的值为0且library_picture_enable_flag的值为1时，判断该视频位流包含的主位流依赖知识位流，在PSM中应将该主位流对应的描述子中的library_stream_flag字段的值设为0，见图C.2操作②，并将library_picture_enable_flag字段的值设为1；</w:t>
      </w:r>
    </w:p>
    <w:p w14:paraId="6029D0C8">
      <w:pPr>
        <w:numPr>
          <w:ilvl w:val="1"/>
          <w:numId w:val="71"/>
        </w:numPr>
        <w:spacing w:line="264" w:lineRule="auto"/>
        <w:jc w:val="left"/>
        <w:rPr>
          <w:kern w:val="0"/>
          <w:szCs w:val="21"/>
        </w:rPr>
      </w:pPr>
      <w:r>
        <w:rPr>
          <w:rFonts w:hint="eastAsia"/>
          <w:kern w:val="0"/>
          <w:szCs w:val="21"/>
        </w:rPr>
        <w:t>当library_stream_flag的值为1时，判断该视频位流包含知识位流，在PSM中应将该知识位流对应的描述子中的library_stream_flag字段的值设为1，见图C.2操作③。</w:t>
      </w:r>
    </w:p>
    <w:p w14:paraId="3F3B64AB">
      <w:pPr>
        <w:pStyle w:val="36"/>
        <w:autoSpaceDE/>
        <w:autoSpaceDN/>
        <w:spacing w:line="264" w:lineRule="auto"/>
        <w:rPr>
          <w:szCs w:val="21"/>
        </w:rPr>
      </w:pPr>
      <w:r>
        <w:rPr>
          <w:rFonts w:ascii="Times New Roman"/>
          <w:szCs w:val="21"/>
        </w:rPr>
        <w:t>AVS3</w:t>
      </w:r>
      <w:r>
        <w:rPr>
          <w:rFonts w:hint="eastAsia"/>
          <w:szCs w:val="21"/>
        </w:rPr>
        <w:t>视频位流的节目流封装流程示例如下：</w:t>
      </w:r>
    </w:p>
    <w:p w14:paraId="6491D00E">
      <w:pPr>
        <w:pStyle w:val="36"/>
        <w:autoSpaceDE/>
        <w:autoSpaceDN/>
        <w:spacing w:line="264" w:lineRule="auto"/>
        <w:ind w:firstLine="360"/>
        <w:rPr>
          <w:szCs w:val="21"/>
        </w:rPr>
      </w:pPr>
      <w:r>
        <w:rPr>
          <w:rFonts w:hint="eastAsia" w:ascii="黑体" w:hAnsi="黑体" w:eastAsia="黑体" w:cs="黑体"/>
          <w:sz w:val="18"/>
          <w:szCs w:val="18"/>
        </w:rPr>
        <w:t>示例：</w:t>
      </w:r>
    </w:p>
    <w:p w14:paraId="48E7A46B">
      <w:pPr>
        <w:pStyle w:val="36"/>
        <w:autoSpaceDE/>
        <w:autoSpaceDN/>
        <w:spacing w:line="264" w:lineRule="auto"/>
        <w:ind w:firstLine="360"/>
        <w:rPr>
          <w:rFonts w:ascii="Times New Roman"/>
          <w:sz w:val="18"/>
          <w:szCs w:val="18"/>
        </w:rPr>
      </w:pPr>
      <w:r>
        <w:rPr>
          <w:rFonts w:hint="eastAsia" w:ascii="Times New Roman"/>
          <w:sz w:val="18"/>
          <w:szCs w:val="18"/>
        </w:rPr>
        <w:t>主位流和知识位流被认为是不同的两个位流，主位流的PES分组包的包头中</w:t>
      </w:r>
      <w:r>
        <w:rPr>
          <w:rFonts w:ascii="Times New Roman"/>
          <w:sz w:val="18"/>
          <w:szCs w:val="18"/>
          <w:lang w:val="en-GB"/>
        </w:rPr>
        <w:t>stream_id_extension</w:t>
      </w:r>
      <w:r>
        <w:rPr>
          <w:rFonts w:hint="eastAsia" w:ascii="Times New Roman"/>
          <w:sz w:val="18"/>
          <w:szCs w:val="18"/>
          <w:lang w:val="en-GB"/>
        </w:rPr>
        <w:t>字段的取值设置为</w:t>
      </w:r>
      <w:r>
        <w:rPr>
          <w:rFonts w:asciiTheme="minorEastAsia" w:hAnsiTheme="minorEastAsia" w:eastAsiaTheme="minorEastAsia"/>
          <w:sz w:val="18"/>
          <w:szCs w:val="18"/>
          <w:lang w:val="en-GB"/>
        </w:rPr>
        <w:t>‘</w:t>
      </w:r>
      <w:r>
        <w:rPr>
          <w:rFonts w:ascii="Times New Roman"/>
          <w:sz w:val="18"/>
          <w:szCs w:val="18"/>
          <w:lang w:val="en-GB"/>
        </w:rPr>
        <w:t>0x41</w:t>
      </w:r>
      <w:r>
        <w:rPr>
          <w:rFonts w:asciiTheme="minorEastAsia" w:hAnsiTheme="minorEastAsia" w:eastAsiaTheme="minorEastAsia"/>
          <w:sz w:val="18"/>
          <w:szCs w:val="18"/>
          <w:lang w:val="en-GB"/>
        </w:rPr>
        <w:t>’</w:t>
      </w:r>
      <w:r>
        <w:rPr>
          <w:rFonts w:hint="eastAsia" w:ascii="Times New Roman"/>
          <w:sz w:val="18"/>
          <w:szCs w:val="18"/>
          <w:lang w:val="en-GB"/>
        </w:rPr>
        <w:t>，</w:t>
      </w:r>
      <w:r>
        <w:rPr>
          <w:rFonts w:hint="eastAsia" w:ascii="Times New Roman"/>
          <w:sz w:val="18"/>
          <w:szCs w:val="18"/>
        </w:rPr>
        <w:t>知识位流的PES分组包的包头中</w:t>
      </w:r>
      <w:r>
        <w:rPr>
          <w:rFonts w:ascii="Times New Roman"/>
          <w:sz w:val="18"/>
          <w:szCs w:val="18"/>
          <w:lang w:val="en-GB"/>
        </w:rPr>
        <w:t>stream_id_extension</w:t>
      </w:r>
      <w:r>
        <w:rPr>
          <w:rFonts w:hint="eastAsia" w:ascii="Times New Roman"/>
          <w:sz w:val="18"/>
          <w:szCs w:val="18"/>
          <w:lang w:val="en-GB"/>
        </w:rPr>
        <w:t>字段的取值设置为</w:t>
      </w:r>
      <w:r>
        <w:rPr>
          <w:rFonts w:asciiTheme="minorEastAsia" w:hAnsiTheme="minorEastAsia" w:eastAsiaTheme="minorEastAsia"/>
          <w:sz w:val="18"/>
          <w:szCs w:val="18"/>
          <w:lang w:val="en-GB"/>
        </w:rPr>
        <w:t>‘</w:t>
      </w:r>
      <w:r>
        <w:rPr>
          <w:rFonts w:ascii="Times New Roman"/>
          <w:sz w:val="18"/>
          <w:szCs w:val="18"/>
          <w:lang w:val="en-GB"/>
        </w:rPr>
        <w:t>0x42</w:t>
      </w:r>
      <w:r>
        <w:rPr>
          <w:rFonts w:asciiTheme="minorEastAsia" w:hAnsiTheme="minorEastAsia" w:eastAsiaTheme="minorEastAsia"/>
          <w:sz w:val="18"/>
          <w:szCs w:val="18"/>
          <w:lang w:val="en-GB"/>
        </w:rPr>
        <w:t>’</w:t>
      </w:r>
      <w:r>
        <w:rPr>
          <w:rFonts w:hint="eastAsia" w:ascii="Times New Roman"/>
          <w:sz w:val="18"/>
          <w:szCs w:val="18"/>
          <w:lang w:val="en-GB"/>
        </w:rPr>
        <w:t>。</w:t>
      </w:r>
      <w:r>
        <w:rPr>
          <w:rFonts w:hint="eastAsia" w:ascii="Times New Roman"/>
          <w:sz w:val="18"/>
          <w:szCs w:val="18"/>
        </w:rPr>
        <w:t>为了获取主位流与知识位流的依赖关系，应从主位流中的参考知识图像扩展</w:t>
      </w:r>
      <w:r>
        <w:rPr>
          <w:rFonts w:ascii="Times New Roman"/>
          <w:sz w:val="18"/>
          <w:szCs w:val="18"/>
        </w:rPr>
        <w:t>cross_random_access_point_reference_extension()</w:t>
      </w:r>
      <w:r>
        <w:rPr>
          <w:rFonts w:hint="eastAsia" w:ascii="Times New Roman"/>
          <w:sz w:val="18"/>
          <w:szCs w:val="18"/>
        </w:rPr>
        <w:t>或</w:t>
      </w:r>
      <w:r>
        <w:rPr>
          <w:rFonts w:ascii="Times New Roman"/>
          <w:sz w:val="18"/>
          <w:szCs w:val="18"/>
        </w:rPr>
        <w:t>RL</w:t>
      </w:r>
      <w:r>
        <w:rPr>
          <w:rFonts w:hint="eastAsia" w:ascii="Times New Roman"/>
          <w:sz w:val="18"/>
          <w:szCs w:val="18"/>
        </w:rPr>
        <w:t>图像头的参考图像队列配置集中解析得到主位流参考的知识图像的数量和索引，并配合从知识位流的知识图像头中解析得到的知识图像索引，建立主位流图像和知识图像之间的依赖关系。</w:t>
      </w:r>
    </w:p>
    <w:p w14:paraId="799B75F5">
      <w:pPr>
        <w:pStyle w:val="36"/>
        <w:ind w:firstLine="0" w:firstLineChars="0"/>
        <w:jc w:val="center"/>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drawing>
          <wp:inline distT="0" distB="0" distL="0" distR="0">
            <wp:extent cx="5940425" cy="2609850"/>
            <wp:effectExtent l="0" t="0" r="317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0"/>
                    <a:stretch>
                      <a:fillRect/>
                    </a:stretch>
                  </pic:blipFill>
                  <pic:spPr>
                    <a:xfrm>
                      <a:off x="0" y="0"/>
                      <a:ext cx="5940425" cy="2609850"/>
                    </a:xfrm>
                    <a:prstGeom prst="rect">
                      <a:avLst/>
                    </a:prstGeom>
                  </pic:spPr>
                </pic:pic>
              </a:graphicData>
            </a:graphic>
          </wp:inline>
        </w:drawing>
      </w:r>
    </w:p>
    <w:p w14:paraId="5C093715">
      <w:pPr>
        <w:pStyle w:val="36"/>
        <w:autoSpaceDE/>
        <w:autoSpaceDN/>
        <w:spacing w:line="264" w:lineRule="auto"/>
        <w:ind w:left="780" w:leftChars="200" w:hanging="360" w:hangingChars="200"/>
        <w:rPr>
          <w:rFonts w:ascii="Times New Roman"/>
          <w:sz w:val="18"/>
          <w:szCs w:val="18"/>
        </w:rPr>
      </w:pPr>
      <w:r>
        <w:rPr>
          <w:rFonts w:hint="eastAsia" w:ascii="Times New Roman" w:eastAsia="黑体"/>
          <w:sz w:val="18"/>
          <w:szCs w:val="18"/>
        </w:rPr>
        <w:t>注：</w:t>
      </w:r>
      <w:r>
        <w:rPr>
          <w:rFonts w:hint="eastAsia" w:ascii="Times New Roman"/>
          <w:sz w:val="18"/>
          <w:szCs w:val="18"/>
        </w:rPr>
        <w:t>其中虚线指向的是被包含的语法元素，实线指向的是参考实线前端的知识图像的</w:t>
      </w:r>
      <w:r>
        <w:rPr>
          <w:rFonts w:ascii="Times New Roman"/>
          <w:sz w:val="18"/>
          <w:szCs w:val="18"/>
        </w:rPr>
        <w:t>RL</w:t>
      </w:r>
      <w:r>
        <w:rPr>
          <w:rFonts w:hint="eastAsia" w:ascii="Times New Roman"/>
          <w:sz w:val="18"/>
          <w:szCs w:val="18"/>
        </w:rPr>
        <w:t>图像，双实线表示根据</w:t>
      </w:r>
      <w:r>
        <w:rPr>
          <w:rFonts w:ascii="Times New Roman"/>
          <w:sz w:val="18"/>
          <w:szCs w:val="18"/>
        </w:rPr>
        <w:t>ES</w:t>
      </w:r>
      <w:r>
        <w:rPr>
          <w:rFonts w:hint="eastAsia" w:ascii="Times New Roman"/>
          <w:sz w:val="18"/>
          <w:szCs w:val="18"/>
        </w:rPr>
        <w:t>的信息在</w:t>
      </w:r>
      <w:r>
        <w:rPr>
          <w:rFonts w:ascii="Times New Roman"/>
          <w:sz w:val="18"/>
          <w:szCs w:val="18"/>
        </w:rPr>
        <w:t>PS</w:t>
      </w:r>
      <w:r>
        <w:rPr>
          <w:rFonts w:hint="eastAsia" w:ascii="Times New Roman"/>
          <w:sz w:val="18"/>
          <w:szCs w:val="18"/>
        </w:rPr>
        <w:t>中为相应的语法元素赋值。</w:t>
      </w:r>
      <w:r>
        <w:rPr>
          <w:rFonts w:ascii="Times New Roman"/>
          <w:sz w:val="18"/>
          <w:szCs w:val="18"/>
        </w:rPr>
        <w:t>SH</w:t>
      </w:r>
      <w:r>
        <w:rPr>
          <w:rFonts w:hint="eastAsia" w:ascii="Times New Roman"/>
          <w:sz w:val="18"/>
          <w:szCs w:val="18"/>
        </w:rPr>
        <w:t>表示序列头，</w:t>
      </w:r>
      <w:r>
        <w:rPr>
          <w:rFonts w:ascii="Times New Roman"/>
          <w:sz w:val="18"/>
          <w:szCs w:val="18"/>
        </w:rPr>
        <w:t>CRREX</w:t>
      </w:r>
      <w:r>
        <w:rPr>
          <w:rFonts w:hint="eastAsia" w:ascii="Times New Roman"/>
          <w:sz w:val="18"/>
          <w:szCs w:val="18"/>
        </w:rPr>
        <w:t>表示参考知识图像扩展。</w:t>
      </w:r>
    </w:p>
    <w:p w14:paraId="6892FCDD">
      <w:pPr>
        <w:spacing w:before="156" w:beforeLines="50" w:after="156" w:afterLines="50"/>
        <w:jc w:val="center"/>
        <w:rPr>
          <w:rFonts w:hint="eastAsia" w:ascii="黑体" w:hAnsi="黑体" w:eastAsia="黑体" w:cs="黑体"/>
          <w:bCs/>
          <w:szCs w:val="21"/>
        </w:rPr>
      </w:pPr>
      <w:r>
        <w:rPr>
          <w:rFonts w:hint="eastAsia" w:ascii="黑体" w:hAnsi="黑体" w:eastAsia="黑体" w:cs="黑体"/>
          <w:bCs/>
          <w:szCs w:val="21"/>
        </w:rPr>
        <w:t>图</w:t>
      </w:r>
      <w:r>
        <w:rPr>
          <w:rFonts w:ascii="黑体" w:hAnsi="黑体" w:eastAsia="黑体" w:cs="黑体"/>
          <w:bCs/>
          <w:szCs w:val="21"/>
        </w:rPr>
        <w:t xml:space="preserve">C.2 </w:t>
      </w:r>
      <w:r>
        <w:rPr>
          <w:rFonts w:hint="eastAsia" w:ascii="黑体" w:hAnsi="黑体" w:eastAsia="黑体" w:cs="黑体"/>
          <w:bCs/>
          <w:szCs w:val="21"/>
        </w:rPr>
        <w:t>节目流封装流程</w:t>
      </w:r>
    </w:p>
    <w:p w14:paraId="69FB9B20">
      <w:pPr>
        <w:pStyle w:val="122"/>
        <w:tabs>
          <w:tab w:val="clear" w:pos="360"/>
        </w:tabs>
        <w:spacing w:before="312" w:after="312"/>
      </w:pPr>
      <w:bookmarkStart w:id="503" w:name="_Toc94021511"/>
      <w:bookmarkStart w:id="504" w:name="_Toc95754505"/>
      <w:bookmarkStart w:id="505" w:name="_Toc90915700"/>
      <w:bookmarkStart w:id="506" w:name="_Toc28559"/>
      <w:bookmarkStart w:id="507" w:name="_Toc99186863"/>
      <w:bookmarkStart w:id="508" w:name="_Toc2788"/>
      <w:bookmarkStart w:id="509" w:name="_Toc18862"/>
      <w:bookmarkStart w:id="510" w:name="_Toc141692029"/>
      <w:bookmarkStart w:id="511" w:name="_Toc4488"/>
      <w:bookmarkStart w:id="512" w:name="_Toc27363"/>
      <w:bookmarkStart w:id="513" w:name="_Toc10824"/>
      <w:bookmarkStart w:id="514" w:name="_Toc106207747"/>
      <w:r>
        <w:rPr>
          <w:rFonts w:hint="eastAsia"/>
        </w:rPr>
        <w:t>传输流</w:t>
      </w:r>
      <w:bookmarkEnd w:id="503"/>
      <w:bookmarkEnd w:id="504"/>
      <w:bookmarkEnd w:id="505"/>
      <w:r>
        <w:rPr>
          <w:rFonts w:hint="eastAsia"/>
        </w:rPr>
        <w:t>解封装</w:t>
      </w:r>
      <w:bookmarkEnd w:id="506"/>
      <w:bookmarkEnd w:id="507"/>
      <w:bookmarkEnd w:id="508"/>
      <w:bookmarkEnd w:id="509"/>
      <w:bookmarkEnd w:id="510"/>
      <w:bookmarkEnd w:id="511"/>
      <w:bookmarkEnd w:id="512"/>
      <w:bookmarkEnd w:id="513"/>
      <w:bookmarkEnd w:id="514"/>
    </w:p>
    <w:p w14:paraId="747B0997">
      <w:pPr>
        <w:pStyle w:val="36"/>
        <w:autoSpaceDE/>
        <w:autoSpaceDN/>
        <w:spacing w:line="264" w:lineRule="auto"/>
        <w:rPr>
          <w:rFonts w:ascii="Times New Roman"/>
        </w:rPr>
      </w:pPr>
      <w:r>
        <w:rPr>
          <w:rFonts w:hint="eastAsia" w:ascii="Times New Roman"/>
        </w:rPr>
        <w:t>AVS3视频位流的传输流解封装流程如下：</w:t>
      </w:r>
    </w:p>
    <w:p w14:paraId="2F2BE66F">
      <w:pPr>
        <w:pStyle w:val="36"/>
        <w:numPr>
          <w:ilvl w:val="0"/>
          <w:numId w:val="72"/>
        </w:numPr>
        <w:tabs>
          <w:tab w:val="clear" w:pos="4201"/>
          <w:tab w:val="clear" w:pos="9298"/>
        </w:tabs>
        <w:autoSpaceDE/>
        <w:autoSpaceDN/>
        <w:spacing w:line="264" w:lineRule="auto"/>
        <w:ind w:firstLineChars="0"/>
        <w:rPr>
          <w:rFonts w:ascii="Times New Roman"/>
        </w:rPr>
      </w:pPr>
      <w:r>
        <w:rPr>
          <w:rFonts w:hint="eastAsia" w:ascii="Times New Roman"/>
        </w:rPr>
        <w:t>当传输流中只包含不依赖知识位流的主位流时，传输流的拆解操作如下：</w:t>
      </w:r>
    </w:p>
    <w:p w14:paraId="4233FE7A">
      <w:pPr>
        <w:pStyle w:val="36"/>
        <w:numPr>
          <w:ilvl w:val="0"/>
          <w:numId w:val="73"/>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接收端解析</w:t>
      </w:r>
      <w:r>
        <w:rPr>
          <w:rFonts w:ascii="Times New Roman"/>
        </w:rPr>
        <w:t>PAT</w:t>
      </w:r>
      <w:r>
        <w:rPr>
          <w:rFonts w:hint="eastAsia" w:ascii="Times New Roman"/>
        </w:rPr>
        <w:t>用于定位感兴趣节目的</w:t>
      </w:r>
      <w:r>
        <w:rPr>
          <w:rFonts w:ascii="Times New Roman"/>
        </w:rPr>
        <w:t>PMT</w:t>
      </w:r>
      <w:r>
        <w:rPr>
          <w:rFonts w:hint="eastAsia" w:ascii="Times New Roman"/>
        </w:rPr>
        <w:t>所在的传输流分组包，解析包含</w:t>
      </w:r>
      <w:r>
        <w:rPr>
          <w:rFonts w:ascii="Times New Roman"/>
        </w:rPr>
        <w:t>library_stream_flag</w:t>
      </w:r>
      <w:r>
        <w:rPr>
          <w:rFonts w:hint="eastAsia" w:ascii="Times New Roman"/>
        </w:rPr>
        <w:t>值为</w:t>
      </w:r>
      <w:r>
        <w:rPr>
          <w:rFonts w:ascii="Times New Roman"/>
        </w:rPr>
        <w:t>0</w:t>
      </w:r>
      <w:r>
        <w:rPr>
          <w:rFonts w:hint="eastAsia" w:ascii="Times New Roman"/>
        </w:rPr>
        <w:t>且</w:t>
      </w:r>
      <w:r>
        <w:rPr>
          <w:rFonts w:ascii="Times New Roman"/>
        </w:rPr>
        <w:t>library_picture_enable_flag</w:t>
      </w:r>
      <w:r>
        <w:rPr>
          <w:rFonts w:hint="eastAsia" w:ascii="Times New Roman"/>
        </w:rPr>
        <w:t>值为0的</w:t>
      </w:r>
      <w:r>
        <w:rPr>
          <w:rFonts w:ascii="Times New Roman"/>
        </w:rPr>
        <w:t>PMT</w:t>
      </w:r>
      <w:r>
        <w:rPr>
          <w:rFonts w:hint="eastAsia" w:ascii="Times New Roman"/>
        </w:rPr>
        <w:t>，从该</w:t>
      </w:r>
      <w:r>
        <w:rPr>
          <w:rFonts w:ascii="Times New Roman"/>
        </w:rPr>
        <w:t>PMT</w:t>
      </w:r>
      <w:r>
        <w:rPr>
          <w:rFonts w:hint="eastAsia" w:ascii="Times New Roman"/>
        </w:rPr>
        <w:t>覆盖的有效范围中的传输流分组包中获取包含主位流的PES分组包；</w:t>
      </w:r>
    </w:p>
    <w:p w14:paraId="5FB6531A">
      <w:pPr>
        <w:pStyle w:val="36"/>
        <w:numPr>
          <w:ilvl w:val="0"/>
          <w:numId w:val="73"/>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接收端解析传输流分组包获得PES分组包，这些PES分组包的包头中</w:t>
      </w:r>
      <w:r>
        <w:rPr>
          <w:rFonts w:ascii="Times New Roman"/>
          <w:lang w:val="en-GB"/>
        </w:rPr>
        <w:t>stream_id_extension</w:t>
      </w:r>
      <w:r>
        <w:rPr>
          <w:rFonts w:hint="eastAsia" w:ascii="Times New Roman"/>
          <w:lang w:val="en-GB"/>
        </w:rPr>
        <w:t>字段的取值应为</w:t>
      </w:r>
      <w:r>
        <w:rPr>
          <w:rFonts w:asciiTheme="minorEastAsia" w:hAnsiTheme="minorEastAsia" w:eastAsiaTheme="minorEastAsia"/>
          <w:lang w:val="en-GB"/>
        </w:rPr>
        <w:t>‘</w:t>
      </w:r>
      <w:r>
        <w:rPr>
          <w:rFonts w:ascii="Times New Roman"/>
          <w:lang w:val="en-GB"/>
        </w:rPr>
        <w:t>0x41</w:t>
      </w:r>
      <w:r>
        <w:rPr>
          <w:rFonts w:asciiTheme="minorEastAsia" w:hAnsiTheme="minorEastAsia" w:eastAsiaTheme="minorEastAsia"/>
          <w:lang w:val="en-GB"/>
        </w:rPr>
        <w:t>’</w:t>
      </w:r>
      <w:r>
        <w:rPr>
          <w:rFonts w:hint="eastAsia" w:ascii="Times New Roman"/>
          <w:lang w:val="en-GB"/>
        </w:rPr>
        <w:t>；</w:t>
      </w:r>
    </w:p>
    <w:p w14:paraId="709F02E8">
      <w:pPr>
        <w:pStyle w:val="36"/>
        <w:numPr>
          <w:ilvl w:val="0"/>
          <w:numId w:val="73"/>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接收端从</w:t>
      </w:r>
      <w:r>
        <w:rPr>
          <w:rFonts w:ascii="Times New Roman"/>
        </w:rPr>
        <w:t>PES</w:t>
      </w:r>
      <w:r>
        <w:rPr>
          <w:rFonts w:hint="eastAsia" w:ascii="Times New Roman"/>
        </w:rPr>
        <w:t>分组包中提取主位流，将主位流输入解码器进行解码；</w:t>
      </w:r>
    </w:p>
    <w:p w14:paraId="1F3F5ECB">
      <w:pPr>
        <w:pStyle w:val="36"/>
        <w:numPr>
          <w:ilvl w:val="0"/>
          <w:numId w:val="72"/>
        </w:numPr>
        <w:tabs>
          <w:tab w:val="clear" w:pos="4201"/>
          <w:tab w:val="clear" w:pos="9298"/>
        </w:tabs>
        <w:autoSpaceDE/>
        <w:autoSpaceDN/>
        <w:spacing w:line="264" w:lineRule="auto"/>
        <w:ind w:firstLineChars="0"/>
        <w:rPr>
          <w:rFonts w:ascii="Times New Roman"/>
        </w:rPr>
      </w:pPr>
      <w:r>
        <w:rPr>
          <w:rFonts w:hint="eastAsia" w:ascii="Times New Roman"/>
        </w:rPr>
        <w:t>当传输流中包含主位流和知识位流时，传输流的拆解需要解析主位流和知识位流之间的依赖关系。有以下两种方法：</w:t>
      </w:r>
    </w:p>
    <w:p w14:paraId="5D24436C">
      <w:pPr>
        <w:pStyle w:val="36"/>
        <w:numPr>
          <w:ilvl w:val="0"/>
          <w:numId w:val="74"/>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接收端解析</w:t>
      </w:r>
      <w:r>
        <w:rPr>
          <w:rFonts w:ascii="Times New Roman"/>
        </w:rPr>
        <w:t>PAT</w:t>
      </w:r>
      <w:r>
        <w:rPr>
          <w:rFonts w:hint="eastAsia" w:ascii="Times New Roman"/>
        </w:rPr>
        <w:t>用于定位感兴趣节目的</w:t>
      </w:r>
      <w:r>
        <w:rPr>
          <w:rFonts w:ascii="Times New Roman"/>
        </w:rPr>
        <w:t>PMT</w:t>
      </w:r>
      <w:r>
        <w:rPr>
          <w:rFonts w:hint="eastAsia" w:ascii="Times New Roman"/>
        </w:rPr>
        <w:t>所在的传输流分组包，解析包含</w:t>
      </w:r>
      <w:r>
        <w:rPr>
          <w:rFonts w:ascii="Times New Roman"/>
        </w:rPr>
        <w:t>library_stream_flag</w:t>
      </w:r>
      <w:r>
        <w:rPr>
          <w:rFonts w:hint="eastAsia" w:ascii="Times New Roman"/>
        </w:rPr>
        <w:t>值为</w:t>
      </w:r>
      <w:r>
        <w:rPr>
          <w:rFonts w:ascii="Times New Roman"/>
        </w:rPr>
        <w:t>0</w:t>
      </w:r>
      <w:r>
        <w:rPr>
          <w:rFonts w:hint="eastAsia" w:ascii="Times New Roman"/>
        </w:rPr>
        <w:t>且</w:t>
      </w:r>
      <w:r>
        <w:rPr>
          <w:rFonts w:ascii="Times New Roman"/>
        </w:rPr>
        <w:t>library_picture_enable_flag</w:t>
      </w:r>
      <w:r>
        <w:rPr>
          <w:rFonts w:hint="eastAsia" w:ascii="Times New Roman"/>
        </w:rPr>
        <w:t>值为</w:t>
      </w:r>
      <w:r>
        <w:rPr>
          <w:rFonts w:ascii="Times New Roman"/>
        </w:rPr>
        <w:t>1</w:t>
      </w:r>
      <w:r>
        <w:rPr>
          <w:rFonts w:hint="eastAsia" w:ascii="Times New Roman"/>
        </w:rPr>
        <w:t>的</w:t>
      </w:r>
      <w:r>
        <w:rPr>
          <w:rFonts w:ascii="Times New Roman"/>
        </w:rPr>
        <w:t>PMT</w:t>
      </w:r>
      <w:r>
        <w:rPr>
          <w:rFonts w:hint="eastAsia" w:ascii="Times New Roman"/>
        </w:rPr>
        <w:t>，从该</w:t>
      </w:r>
      <w:r>
        <w:rPr>
          <w:rFonts w:ascii="Times New Roman"/>
        </w:rPr>
        <w:t>PMT</w:t>
      </w:r>
      <w:r>
        <w:rPr>
          <w:rFonts w:hint="eastAsia" w:ascii="Times New Roman"/>
        </w:rPr>
        <w:t>覆盖的有效范围中的传输流分组包中获取包含主位流的PES分组包，并解析</w:t>
      </w:r>
      <w:r>
        <w:rPr>
          <w:rFonts w:ascii="Times New Roman"/>
        </w:rPr>
        <w:t>library_stream_flag</w:t>
      </w:r>
      <w:r>
        <w:rPr>
          <w:rFonts w:hint="eastAsia" w:ascii="Times New Roman"/>
        </w:rPr>
        <w:t>值为</w:t>
      </w:r>
      <w:r>
        <w:rPr>
          <w:rFonts w:ascii="Times New Roman"/>
        </w:rPr>
        <w:t>1</w:t>
      </w:r>
      <w:r>
        <w:rPr>
          <w:rFonts w:hint="eastAsia" w:ascii="Times New Roman"/>
        </w:rPr>
        <w:t>的</w:t>
      </w:r>
      <w:r>
        <w:rPr>
          <w:rFonts w:ascii="Times New Roman"/>
        </w:rPr>
        <w:t>PMT</w:t>
      </w:r>
      <w:r>
        <w:rPr>
          <w:rFonts w:hint="eastAsia" w:ascii="Times New Roman"/>
        </w:rPr>
        <w:t>，从该</w:t>
      </w:r>
      <w:r>
        <w:rPr>
          <w:rFonts w:ascii="Times New Roman"/>
        </w:rPr>
        <w:t>PMT</w:t>
      </w:r>
      <w:r>
        <w:rPr>
          <w:rFonts w:hint="eastAsia" w:ascii="Times New Roman"/>
        </w:rPr>
        <w:t>覆盖的有效范围中的传输流分组包中获取包含知识位流的PES分组包；</w:t>
      </w:r>
    </w:p>
    <w:p w14:paraId="533B707B">
      <w:pPr>
        <w:pStyle w:val="36"/>
        <w:numPr>
          <w:ilvl w:val="0"/>
          <w:numId w:val="74"/>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接收端解析传输流分组包获得PES分组包，如果PES分组包的包头中</w:t>
      </w:r>
      <w:r>
        <w:rPr>
          <w:rFonts w:ascii="Times New Roman"/>
          <w:lang w:val="en-GB"/>
        </w:rPr>
        <w:t>stream_id_extension</w:t>
      </w:r>
      <w:r>
        <w:rPr>
          <w:rFonts w:hint="eastAsia" w:ascii="Times New Roman"/>
          <w:lang w:val="en-GB"/>
        </w:rPr>
        <w:t>字段的取值为</w:t>
      </w:r>
      <w:r>
        <w:rPr>
          <w:rFonts w:asciiTheme="minorEastAsia" w:hAnsiTheme="minorEastAsia" w:eastAsiaTheme="minorEastAsia"/>
          <w:lang w:val="en-GB"/>
        </w:rPr>
        <w:t>‘</w:t>
      </w:r>
      <w:r>
        <w:rPr>
          <w:rFonts w:ascii="Times New Roman"/>
          <w:lang w:val="en-GB"/>
        </w:rPr>
        <w:t>0x41</w:t>
      </w:r>
      <w:r>
        <w:rPr>
          <w:rFonts w:asciiTheme="minorEastAsia" w:hAnsiTheme="minorEastAsia" w:eastAsiaTheme="minorEastAsia"/>
          <w:lang w:val="en-GB"/>
        </w:rPr>
        <w:t>’</w:t>
      </w:r>
      <w:r>
        <w:rPr>
          <w:rFonts w:hint="eastAsia" w:ascii="Times New Roman"/>
          <w:lang w:val="en-GB"/>
        </w:rPr>
        <w:t>，那么该PES分组包中携带的是主位流；</w:t>
      </w:r>
      <w:r>
        <w:rPr>
          <w:rFonts w:hint="eastAsia" w:ascii="Times New Roman"/>
        </w:rPr>
        <w:t>如果PES分组包的包头中</w:t>
      </w:r>
      <w:r>
        <w:rPr>
          <w:rFonts w:ascii="Times New Roman"/>
          <w:lang w:val="en-GB"/>
        </w:rPr>
        <w:t>stream_id_extension</w:t>
      </w:r>
      <w:r>
        <w:rPr>
          <w:rFonts w:hint="eastAsia" w:ascii="Times New Roman"/>
          <w:lang w:val="en-GB"/>
        </w:rPr>
        <w:t>字段的取值为</w:t>
      </w:r>
      <w:r>
        <w:rPr>
          <w:rFonts w:asciiTheme="minorEastAsia" w:hAnsiTheme="minorEastAsia" w:eastAsiaTheme="minorEastAsia"/>
          <w:lang w:val="en-GB"/>
        </w:rPr>
        <w:t>‘</w:t>
      </w:r>
      <w:r>
        <w:rPr>
          <w:rFonts w:ascii="Times New Roman"/>
          <w:lang w:val="en-GB"/>
        </w:rPr>
        <w:t>0x42</w:t>
      </w:r>
      <w:r>
        <w:rPr>
          <w:rFonts w:asciiTheme="minorEastAsia" w:hAnsiTheme="minorEastAsia" w:eastAsiaTheme="minorEastAsia"/>
          <w:lang w:val="en-GB"/>
        </w:rPr>
        <w:t>’</w:t>
      </w:r>
      <w:r>
        <w:rPr>
          <w:rFonts w:hint="eastAsia" w:ascii="Times New Roman"/>
          <w:lang w:val="en-GB"/>
        </w:rPr>
        <w:t>，那么该PES分组包中携带的是知识位流。</w:t>
      </w:r>
    </w:p>
    <w:p w14:paraId="2A570E41">
      <w:pPr>
        <w:pStyle w:val="36"/>
        <w:autoSpaceDE/>
        <w:autoSpaceDN/>
        <w:spacing w:line="264" w:lineRule="auto"/>
        <w:rPr>
          <w:rFonts w:ascii="Times New Roman"/>
        </w:rPr>
      </w:pPr>
      <w:r>
        <w:rPr>
          <w:rFonts w:hint="eastAsia" w:ascii="Times New Roman"/>
        </w:rPr>
        <w:t>接收端从知识位流所在的</w:t>
      </w:r>
      <w:r>
        <w:rPr>
          <w:rFonts w:ascii="Times New Roman"/>
        </w:rPr>
        <w:t>PES</w:t>
      </w:r>
      <w:r>
        <w:rPr>
          <w:rFonts w:hint="eastAsia" w:ascii="Times New Roman"/>
        </w:rPr>
        <w:t>分组包中提取知识位流，将知识位流输入知识位流解码器进行解码；从主位流所在的</w:t>
      </w:r>
      <w:r>
        <w:rPr>
          <w:rFonts w:ascii="Times New Roman"/>
        </w:rPr>
        <w:t>PES</w:t>
      </w:r>
      <w:r>
        <w:rPr>
          <w:rFonts w:hint="eastAsia" w:ascii="Times New Roman"/>
        </w:rPr>
        <w:t>分组包提取主位流，将主位流输入主位流解码器进行解码。</w:t>
      </w:r>
    </w:p>
    <w:p w14:paraId="68CA98D8">
      <w:pPr>
        <w:pStyle w:val="122"/>
        <w:tabs>
          <w:tab w:val="clear" w:pos="360"/>
        </w:tabs>
        <w:spacing w:before="312" w:after="312"/>
      </w:pPr>
      <w:bookmarkStart w:id="515" w:name="_Toc94021512"/>
      <w:bookmarkStart w:id="516" w:name="_Toc95754506"/>
      <w:bookmarkStart w:id="517" w:name="_Toc90915701"/>
      <w:bookmarkStart w:id="518" w:name="_Toc106207748"/>
      <w:bookmarkStart w:id="519" w:name="_Toc17006"/>
      <w:bookmarkStart w:id="520" w:name="_Toc11876"/>
      <w:bookmarkStart w:id="521" w:name="_Toc29070"/>
      <w:bookmarkStart w:id="522" w:name="_Toc99186864"/>
      <w:bookmarkStart w:id="523" w:name="_Toc8708"/>
      <w:bookmarkStart w:id="524" w:name="_Toc141692030"/>
      <w:bookmarkStart w:id="525" w:name="_Toc23351"/>
      <w:bookmarkStart w:id="526" w:name="_Toc20427"/>
      <w:r>
        <w:rPr>
          <w:rFonts w:hint="eastAsia"/>
        </w:rPr>
        <w:t>节目流</w:t>
      </w:r>
      <w:bookmarkEnd w:id="515"/>
      <w:bookmarkEnd w:id="516"/>
      <w:bookmarkEnd w:id="517"/>
      <w:r>
        <w:rPr>
          <w:rFonts w:hint="eastAsia"/>
        </w:rPr>
        <w:t>解封装</w:t>
      </w:r>
      <w:bookmarkEnd w:id="518"/>
      <w:bookmarkEnd w:id="519"/>
      <w:bookmarkEnd w:id="520"/>
      <w:bookmarkEnd w:id="521"/>
      <w:bookmarkEnd w:id="522"/>
      <w:bookmarkEnd w:id="523"/>
      <w:bookmarkEnd w:id="524"/>
      <w:bookmarkEnd w:id="525"/>
      <w:bookmarkEnd w:id="526"/>
    </w:p>
    <w:p w14:paraId="3F569061">
      <w:pPr>
        <w:pStyle w:val="36"/>
        <w:autoSpaceDE/>
        <w:autoSpaceDN/>
        <w:spacing w:line="264" w:lineRule="auto"/>
        <w:rPr>
          <w:rFonts w:ascii="Times New Roman"/>
        </w:rPr>
      </w:pPr>
      <w:r>
        <w:rPr>
          <w:rFonts w:hint="eastAsia" w:ascii="Times New Roman"/>
        </w:rPr>
        <w:t>AVS3视频位流的节目流解封装流程如下：</w:t>
      </w:r>
    </w:p>
    <w:p w14:paraId="76EDA104">
      <w:pPr>
        <w:pStyle w:val="36"/>
        <w:numPr>
          <w:ilvl w:val="0"/>
          <w:numId w:val="75"/>
        </w:numPr>
        <w:tabs>
          <w:tab w:val="clear" w:pos="4201"/>
          <w:tab w:val="clear" w:pos="9298"/>
        </w:tabs>
        <w:autoSpaceDE/>
        <w:autoSpaceDN/>
        <w:spacing w:line="264" w:lineRule="auto"/>
        <w:ind w:firstLineChars="0"/>
        <w:rPr>
          <w:rFonts w:ascii="Times New Roman"/>
        </w:rPr>
      </w:pPr>
      <w:r>
        <w:rPr>
          <w:rFonts w:hint="eastAsia" w:ascii="Times New Roman"/>
        </w:rPr>
        <w:t>当节目流中只包含不依赖知识位流的主位流时，节目流的拆解操作如下：</w:t>
      </w:r>
    </w:p>
    <w:p w14:paraId="1547171C">
      <w:pPr>
        <w:pStyle w:val="36"/>
        <w:numPr>
          <w:ilvl w:val="0"/>
          <w:numId w:val="76"/>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接收端在节目流中搜索包含</w:t>
      </w:r>
      <w:r>
        <w:rPr>
          <w:rFonts w:ascii="Times New Roman"/>
        </w:rPr>
        <w:t>PSM</w:t>
      </w:r>
      <w:r>
        <w:rPr>
          <w:rFonts w:hint="eastAsia" w:ascii="Times New Roman"/>
        </w:rPr>
        <w:t>的</w:t>
      </w:r>
      <w:r>
        <w:rPr>
          <w:rFonts w:ascii="Times New Roman"/>
        </w:rPr>
        <w:t>PES</w:t>
      </w:r>
      <w:r>
        <w:rPr>
          <w:rFonts w:hint="eastAsia" w:ascii="Times New Roman"/>
        </w:rPr>
        <w:t>分组包的起始码，解析包含</w:t>
      </w:r>
      <w:r>
        <w:rPr>
          <w:rFonts w:ascii="Times New Roman"/>
        </w:rPr>
        <w:t>library_stream_flag</w:t>
      </w:r>
      <w:r>
        <w:rPr>
          <w:rFonts w:hint="eastAsia" w:ascii="Times New Roman"/>
        </w:rPr>
        <w:t>值为</w:t>
      </w:r>
      <w:r>
        <w:rPr>
          <w:rFonts w:ascii="Times New Roman"/>
        </w:rPr>
        <w:t>0</w:t>
      </w:r>
      <w:r>
        <w:rPr>
          <w:rFonts w:hint="eastAsia" w:ascii="Times New Roman"/>
        </w:rPr>
        <w:t>且</w:t>
      </w:r>
      <w:r>
        <w:rPr>
          <w:rFonts w:ascii="Times New Roman"/>
        </w:rPr>
        <w:t>library_picture_enable_flag</w:t>
      </w:r>
      <w:r>
        <w:rPr>
          <w:rFonts w:hint="eastAsia" w:ascii="Times New Roman"/>
        </w:rPr>
        <w:t>值为</w:t>
      </w:r>
      <w:r>
        <w:rPr>
          <w:rFonts w:ascii="Times New Roman"/>
        </w:rPr>
        <w:t>0</w:t>
      </w:r>
      <w:r>
        <w:rPr>
          <w:rFonts w:hint="eastAsia" w:ascii="Times New Roman"/>
        </w:rPr>
        <w:t>的</w:t>
      </w:r>
      <w:r>
        <w:rPr>
          <w:rFonts w:ascii="Times New Roman"/>
        </w:rPr>
        <w:t>PSM</w:t>
      </w:r>
      <w:r>
        <w:rPr>
          <w:rFonts w:hint="eastAsia" w:ascii="Times New Roman"/>
        </w:rPr>
        <w:t>，从该</w:t>
      </w:r>
      <w:r>
        <w:rPr>
          <w:rFonts w:ascii="Times New Roman"/>
        </w:rPr>
        <w:t>PSM</w:t>
      </w:r>
      <w:r>
        <w:rPr>
          <w:rFonts w:hint="eastAsia" w:ascii="Times New Roman"/>
        </w:rPr>
        <w:t>覆盖的有效范围中的PES分组包中得到主位流；</w:t>
      </w:r>
    </w:p>
    <w:p w14:paraId="634E3C00">
      <w:pPr>
        <w:pStyle w:val="36"/>
        <w:numPr>
          <w:ilvl w:val="0"/>
          <w:numId w:val="76"/>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接收端从PES分组包中提取主位流，其中这些PES分组包的包头中</w:t>
      </w:r>
      <w:r>
        <w:rPr>
          <w:rFonts w:ascii="Times New Roman"/>
          <w:lang w:val="en-GB"/>
        </w:rPr>
        <w:t>stream_id_extension</w:t>
      </w:r>
      <w:r>
        <w:rPr>
          <w:rFonts w:hint="eastAsia" w:ascii="Times New Roman"/>
          <w:lang w:val="en-GB"/>
        </w:rPr>
        <w:t>字段的取值应为</w:t>
      </w:r>
      <w:r>
        <w:rPr>
          <w:rFonts w:asciiTheme="minorEastAsia" w:hAnsiTheme="minorEastAsia" w:eastAsiaTheme="minorEastAsia"/>
          <w:lang w:val="en-GB"/>
        </w:rPr>
        <w:t>‘</w:t>
      </w:r>
      <w:r>
        <w:rPr>
          <w:rFonts w:ascii="Times New Roman"/>
          <w:lang w:val="en-GB"/>
        </w:rPr>
        <w:t>0x41</w:t>
      </w:r>
      <w:r>
        <w:rPr>
          <w:rFonts w:asciiTheme="minorEastAsia" w:hAnsiTheme="minorEastAsia" w:eastAsiaTheme="minorEastAsia"/>
          <w:lang w:val="en-GB"/>
        </w:rPr>
        <w:t>’</w:t>
      </w:r>
      <w:r>
        <w:rPr>
          <w:rFonts w:hint="eastAsia" w:ascii="Times New Roman"/>
          <w:lang w:val="en-GB"/>
        </w:rPr>
        <w:t>，并将</w:t>
      </w:r>
      <w:r>
        <w:rPr>
          <w:rFonts w:hint="eastAsia" w:ascii="Times New Roman"/>
        </w:rPr>
        <w:t>主位流输入解码器进行解码。</w:t>
      </w:r>
    </w:p>
    <w:p w14:paraId="4B60B9FF">
      <w:pPr>
        <w:pStyle w:val="36"/>
        <w:numPr>
          <w:ilvl w:val="0"/>
          <w:numId w:val="75"/>
        </w:numPr>
        <w:tabs>
          <w:tab w:val="clear" w:pos="4201"/>
          <w:tab w:val="clear" w:pos="9298"/>
        </w:tabs>
        <w:autoSpaceDE/>
        <w:autoSpaceDN/>
        <w:spacing w:line="264" w:lineRule="auto"/>
        <w:ind w:firstLineChars="0"/>
        <w:rPr>
          <w:rFonts w:ascii="Times New Roman"/>
        </w:rPr>
      </w:pPr>
      <w:r>
        <w:rPr>
          <w:rFonts w:hint="eastAsia" w:ascii="Times New Roman"/>
        </w:rPr>
        <w:t>当节目流中包含主位流和知识位流时，节目流的拆解需要解析主位流和知识位流之间的依赖关系。有以下两种方法：</w:t>
      </w:r>
    </w:p>
    <w:p w14:paraId="58CC37FD">
      <w:pPr>
        <w:pStyle w:val="36"/>
        <w:numPr>
          <w:ilvl w:val="0"/>
          <w:numId w:val="77"/>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接收端在节目流中搜索包含</w:t>
      </w:r>
      <w:r>
        <w:rPr>
          <w:rFonts w:ascii="Times New Roman"/>
        </w:rPr>
        <w:t>PSM</w:t>
      </w:r>
      <w:r>
        <w:rPr>
          <w:rFonts w:hint="eastAsia" w:ascii="Times New Roman"/>
        </w:rPr>
        <w:t>的</w:t>
      </w:r>
      <w:r>
        <w:rPr>
          <w:rFonts w:ascii="Times New Roman"/>
        </w:rPr>
        <w:t>PES</w:t>
      </w:r>
      <w:r>
        <w:rPr>
          <w:rFonts w:hint="eastAsia" w:ascii="Times New Roman"/>
        </w:rPr>
        <w:t>分组包的起始码，解析包含</w:t>
      </w:r>
      <w:r>
        <w:rPr>
          <w:rFonts w:ascii="Times New Roman"/>
        </w:rPr>
        <w:t>library_stream_flag</w:t>
      </w:r>
      <w:r>
        <w:rPr>
          <w:rFonts w:hint="eastAsia" w:ascii="Times New Roman"/>
        </w:rPr>
        <w:t>值为</w:t>
      </w:r>
      <w:r>
        <w:rPr>
          <w:rFonts w:ascii="Times New Roman"/>
        </w:rPr>
        <w:t>0</w:t>
      </w:r>
      <w:r>
        <w:rPr>
          <w:rFonts w:hint="eastAsia" w:ascii="Times New Roman"/>
        </w:rPr>
        <w:t>且</w:t>
      </w:r>
      <w:r>
        <w:rPr>
          <w:rFonts w:ascii="Times New Roman"/>
        </w:rPr>
        <w:t>library_picture_enable_flag</w:t>
      </w:r>
      <w:r>
        <w:rPr>
          <w:rFonts w:hint="eastAsia" w:ascii="Times New Roman"/>
        </w:rPr>
        <w:t>值为</w:t>
      </w:r>
      <w:r>
        <w:rPr>
          <w:rFonts w:ascii="Times New Roman"/>
        </w:rPr>
        <w:t>1</w:t>
      </w:r>
      <w:r>
        <w:rPr>
          <w:rFonts w:hint="eastAsia" w:ascii="Times New Roman"/>
        </w:rPr>
        <w:t>的</w:t>
      </w:r>
      <w:r>
        <w:rPr>
          <w:rFonts w:ascii="Times New Roman"/>
        </w:rPr>
        <w:t>PSM</w:t>
      </w:r>
      <w:r>
        <w:rPr>
          <w:rFonts w:hint="eastAsia" w:ascii="Times New Roman"/>
        </w:rPr>
        <w:t>，从该</w:t>
      </w:r>
      <w:r>
        <w:rPr>
          <w:rFonts w:ascii="Times New Roman"/>
        </w:rPr>
        <w:t>PSM</w:t>
      </w:r>
      <w:r>
        <w:rPr>
          <w:rFonts w:hint="eastAsia" w:ascii="Times New Roman"/>
        </w:rPr>
        <w:t>覆盖的有效范围中的PES分组包中得到主位流，并解析</w:t>
      </w:r>
      <w:r>
        <w:rPr>
          <w:rFonts w:ascii="Times New Roman"/>
        </w:rPr>
        <w:t>library_stream_flag</w:t>
      </w:r>
      <w:r>
        <w:rPr>
          <w:rFonts w:hint="eastAsia" w:ascii="Times New Roman"/>
        </w:rPr>
        <w:t>值为</w:t>
      </w:r>
      <w:r>
        <w:rPr>
          <w:rFonts w:ascii="Times New Roman"/>
        </w:rPr>
        <w:t>1</w:t>
      </w:r>
      <w:r>
        <w:rPr>
          <w:rFonts w:hint="eastAsia" w:ascii="Times New Roman"/>
        </w:rPr>
        <w:t>的</w:t>
      </w:r>
      <w:r>
        <w:rPr>
          <w:rFonts w:ascii="Times New Roman"/>
        </w:rPr>
        <w:t>PSM</w:t>
      </w:r>
      <w:r>
        <w:rPr>
          <w:rFonts w:hint="eastAsia" w:ascii="Times New Roman"/>
        </w:rPr>
        <w:t>，从该</w:t>
      </w:r>
      <w:r>
        <w:rPr>
          <w:rFonts w:ascii="Times New Roman"/>
        </w:rPr>
        <w:t>PSM</w:t>
      </w:r>
      <w:r>
        <w:rPr>
          <w:rFonts w:hint="eastAsia" w:ascii="Times New Roman"/>
        </w:rPr>
        <w:t>覆盖的有效范围中的PES分组包中得到被依赖的知识位流；</w:t>
      </w:r>
    </w:p>
    <w:p w14:paraId="2D8CC246">
      <w:pPr>
        <w:pStyle w:val="36"/>
        <w:numPr>
          <w:ilvl w:val="0"/>
          <w:numId w:val="77"/>
        </w:numPr>
        <w:tabs>
          <w:tab w:val="clear" w:pos="4201"/>
          <w:tab w:val="clear" w:pos="9298"/>
        </w:tabs>
        <w:autoSpaceDE/>
        <w:autoSpaceDN/>
        <w:spacing w:line="264" w:lineRule="auto"/>
        <w:ind w:left="1260" w:leftChars="400" w:hanging="420" w:hangingChars="200"/>
        <w:rPr>
          <w:rFonts w:ascii="Times New Roman"/>
        </w:rPr>
      </w:pPr>
      <w:r>
        <w:rPr>
          <w:rFonts w:hint="eastAsia" w:ascii="Times New Roman"/>
        </w:rPr>
        <w:t>接收端解析PES分组包的包头，如果PES分组包的包头中</w:t>
      </w:r>
      <w:r>
        <w:rPr>
          <w:rFonts w:ascii="Times New Roman"/>
          <w:lang w:val="en-GB"/>
        </w:rPr>
        <w:t>stream_id_extension</w:t>
      </w:r>
      <w:r>
        <w:rPr>
          <w:rFonts w:hint="eastAsia" w:ascii="Times New Roman"/>
          <w:lang w:val="en-GB"/>
        </w:rPr>
        <w:t>字段的取值为</w:t>
      </w:r>
      <w:r>
        <w:rPr>
          <w:rFonts w:asciiTheme="minorEastAsia" w:hAnsiTheme="minorEastAsia" w:eastAsiaTheme="minorEastAsia"/>
          <w:lang w:val="en-GB"/>
        </w:rPr>
        <w:t>‘</w:t>
      </w:r>
      <w:r>
        <w:rPr>
          <w:rFonts w:ascii="Times New Roman"/>
          <w:lang w:val="en-GB"/>
        </w:rPr>
        <w:t>0x41</w:t>
      </w:r>
      <w:r>
        <w:rPr>
          <w:rFonts w:asciiTheme="minorEastAsia" w:hAnsiTheme="minorEastAsia" w:eastAsiaTheme="minorEastAsia"/>
          <w:lang w:val="en-GB"/>
        </w:rPr>
        <w:t>’</w:t>
      </w:r>
      <w:r>
        <w:rPr>
          <w:rFonts w:hint="eastAsia" w:ascii="Times New Roman"/>
          <w:lang w:val="en-GB"/>
        </w:rPr>
        <w:t>，那么该PES分组包中携带的是主位流；</w:t>
      </w:r>
      <w:r>
        <w:rPr>
          <w:rFonts w:hint="eastAsia" w:ascii="Times New Roman"/>
        </w:rPr>
        <w:t>如果PES分组包的包头中</w:t>
      </w:r>
      <w:r>
        <w:rPr>
          <w:rFonts w:ascii="Times New Roman"/>
          <w:lang w:val="en-GB"/>
        </w:rPr>
        <w:t>stream_id_extension</w:t>
      </w:r>
      <w:r>
        <w:rPr>
          <w:rFonts w:hint="eastAsia" w:ascii="Times New Roman"/>
          <w:lang w:val="en-GB"/>
        </w:rPr>
        <w:t>字段的取值为</w:t>
      </w:r>
      <w:r>
        <w:rPr>
          <w:rFonts w:asciiTheme="minorEastAsia" w:hAnsiTheme="minorEastAsia" w:eastAsiaTheme="minorEastAsia"/>
          <w:lang w:val="en-GB"/>
        </w:rPr>
        <w:t>‘</w:t>
      </w:r>
      <w:r>
        <w:rPr>
          <w:rFonts w:ascii="Times New Roman"/>
          <w:lang w:val="en-GB"/>
        </w:rPr>
        <w:t>0x42</w:t>
      </w:r>
      <w:r>
        <w:rPr>
          <w:rFonts w:asciiTheme="minorEastAsia" w:hAnsiTheme="minorEastAsia" w:eastAsiaTheme="minorEastAsia"/>
          <w:lang w:val="en-GB"/>
        </w:rPr>
        <w:t>’</w:t>
      </w:r>
      <w:r>
        <w:rPr>
          <w:rFonts w:hint="eastAsia" w:ascii="Times New Roman"/>
          <w:lang w:val="en-GB"/>
        </w:rPr>
        <w:t>，那么该PES分组包中携带的是知识位流。</w:t>
      </w:r>
    </w:p>
    <w:p w14:paraId="0C05B759">
      <w:pPr>
        <w:pStyle w:val="36"/>
        <w:autoSpaceDE/>
        <w:autoSpaceDN/>
        <w:spacing w:line="264" w:lineRule="auto"/>
      </w:pPr>
      <w:r>
        <w:rPr>
          <w:rFonts w:hint="eastAsia" w:ascii="Times New Roman"/>
        </w:rPr>
        <w:t>接收端从知识位流所在的</w:t>
      </w:r>
      <w:r>
        <w:rPr>
          <w:rFonts w:ascii="Times New Roman"/>
        </w:rPr>
        <w:t>PES</w:t>
      </w:r>
      <w:r>
        <w:rPr>
          <w:rFonts w:hint="eastAsia" w:ascii="Times New Roman"/>
        </w:rPr>
        <w:t>分组包中提取知识位流，将知识位流输入知识位流解码器进行解码；从主位流所在的</w:t>
      </w:r>
      <w:r>
        <w:rPr>
          <w:rFonts w:ascii="Times New Roman"/>
        </w:rPr>
        <w:t>PES</w:t>
      </w:r>
      <w:r>
        <w:rPr>
          <w:rFonts w:hint="eastAsia" w:ascii="Times New Roman"/>
        </w:rPr>
        <w:t>分组包中提取主位流，将主位流输入主位流解码器进行解码。</w:t>
      </w:r>
    </w:p>
    <w:p w14:paraId="5257827C">
      <w:pPr>
        <w:pStyle w:val="36"/>
        <w:ind w:firstLine="0" w:firstLineChars="0"/>
      </w:pPr>
    </w:p>
    <w:p w14:paraId="0235AEE2">
      <w:pPr>
        <w:pStyle w:val="149"/>
        <w:framePr w:hSpace="0" w:vSpace="0" w:wrap="auto" w:vAnchor="margin" w:hAnchor="text" w:xAlign="left" w:yAlign="inline"/>
      </w:pPr>
    </w:p>
    <w:p w14:paraId="7D5AA1AC">
      <w:pPr>
        <w:pStyle w:val="149"/>
        <w:framePr w:hSpace="0" w:vSpace="0" w:wrap="auto" w:vAnchor="margin" w:hAnchor="text" w:xAlign="left" w:yAlign="inline"/>
      </w:pPr>
    </w:p>
    <w:p w14:paraId="62F32300">
      <w:pPr>
        <w:pStyle w:val="149"/>
        <w:framePr w:hSpace="0" w:vSpace="0" w:wrap="auto" w:vAnchor="margin" w:hAnchor="text" w:xAlign="left" w:yAlign="inline"/>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1906270</wp:posOffset>
                </wp:positionH>
                <wp:positionV relativeFrom="paragraph">
                  <wp:posOffset>121920</wp:posOffset>
                </wp:positionV>
                <wp:extent cx="2508250" cy="6350"/>
                <wp:effectExtent l="0" t="0" r="25400" b="31750"/>
                <wp:wrapNone/>
                <wp:docPr id="1090942570" name="直接连接符 28"/>
                <wp:cNvGraphicFramePr/>
                <a:graphic xmlns:a="http://schemas.openxmlformats.org/drawingml/2006/main">
                  <a:graphicData uri="http://schemas.microsoft.com/office/word/2010/wordprocessingShape">
                    <wps:wsp>
                      <wps:cNvCnPr/>
                      <wps:spPr>
                        <a:xfrm flipV="1">
                          <a:off x="0" y="0"/>
                          <a:ext cx="25082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28" o:spid="_x0000_s1026" o:spt="20" style="position:absolute;left:0pt;flip:y;margin-left:150.1pt;margin-top:9.6pt;height:0.5pt;width:197.5pt;z-index:251663360;mso-width-relative:page;mso-height-relative:page;" filled="f" stroked="t" coordsize="21600,21600" o:gfxdata="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Jp0unWAAAACQEAAA8AAAAAAAAAAQAgAAAAIgAAAGRycy9kb3ducmV2LnhtbFBLAQIUABQA&#10;AAAIAIdO4kDGAsRE8gEAAMgDAAAOAAAAAAAAAAEAIAAAACUBAABkcnMvZTJvRG9jLnhtbFBLBQYA&#10;AAAABgAGAFkBAACJBQAAAAA=&#10;">
                <v:fill on="f" focussize="0,0"/>
                <v:stroke weight="0.5pt" color="#000000 [3200]" miterlimit="8" joinstyle="miter"/>
                <v:imagedata o:title=""/>
                <o:lock v:ext="edit" aspectratio="f"/>
              </v:line>
            </w:pict>
          </mc:Fallback>
        </mc:AlternateContent>
      </w:r>
    </w:p>
    <w:sectPr>
      <w:pgSz w:w="11906" w:h="16838"/>
      <w:pgMar w:top="1418" w:right="1134" w:bottom="1134" w:left="1418" w:header="1418" w:footer="1134"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Candara">
    <w:panose1 w:val="020E0502030303020204"/>
    <w:charset w:val="00"/>
    <w:family w:val="swiss"/>
    <w:pitch w:val="default"/>
    <w:sig w:usb0="A00002EF" w:usb1="4000A44B" w:usb2="00000000" w:usb3="00000000" w:csb0="2000019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楷体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rPr>
      <w:id w:val="429092347"/>
    </w:sdtPr>
    <w:sdtEndPr>
      <w:rPr>
        <w:rFonts w:asciiTheme="minorEastAsia" w:hAnsiTheme="minorEastAsia" w:eastAsiaTheme="minorEastAsia"/>
      </w:rPr>
    </w:sdtEndPr>
    <w:sdtContent>
      <w:p w14:paraId="5F2CA749">
        <w:pPr>
          <w:pStyle w:val="29"/>
          <w:jc w:val="left"/>
          <w:rPr>
            <w:rFonts w:hint="eastAsia"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14</w:t>
        </w:r>
        <w:r>
          <w:rPr>
            <w:rFonts w:asciiTheme="minorEastAsia" w:hAnsiTheme="minorEastAsia" w:eastAsiaTheme="minorEastAsia"/>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6A0E">
    <w:pPr>
      <w:pStyle w:val="63"/>
      <w:spacing w:before="0"/>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E98F4">
    <w:pPr>
      <w:pStyle w:val="64"/>
      <w:jc w:val="left"/>
    </w:pPr>
    <w:r>
      <w:t>T</w:t>
    </w:r>
    <w:r>
      <w:rPr>
        <w:rFonts w:hint="eastAsia"/>
      </w:rPr>
      <w:t>/AI</w:t>
    </w:r>
    <w:r>
      <w:t xml:space="preserve"> 109.6—202</w:t>
    </w:r>
    <w:r>
      <w:rPr>
        <w:rFonts w:hint="eastAsia"/>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B0E37">
    <w:pPr>
      <w:pStyle w:val="64"/>
      <w:spacing w:after="284"/>
    </w:pPr>
    <w:r>
      <w:t>T</w:t>
    </w:r>
    <w:r>
      <w:rPr>
        <w:rFonts w:hint="eastAsia"/>
      </w:rPr>
      <w:t>/AI</w:t>
    </w:r>
    <w:r>
      <w:t xml:space="preserve"> 109.6—202</w:t>
    </w:r>
    <w:r>
      <w:rPr>
        <w:rFonts w:hint="eastAsia"/>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0F173"/>
    <w:multiLevelType w:val="multilevel"/>
    <w:tmpl w:val="8760F173"/>
    <w:lvl w:ilvl="0" w:tentative="0">
      <w:start w:val="1"/>
      <w:numFmt w:val="lowerLetter"/>
      <w:lvlText w:val="%1)"/>
      <w:lvlJc w:val="left"/>
      <w:pPr>
        <w:ind w:left="844" w:hanging="420"/>
      </w:pPr>
      <w:rPr>
        <w:rFonts w:hint="default"/>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1">
    <w:nsid w:val="970B18B2"/>
    <w:multiLevelType w:val="singleLevel"/>
    <w:tmpl w:val="970B18B2"/>
    <w:lvl w:ilvl="0" w:tentative="0">
      <w:start w:val="1"/>
      <w:numFmt w:val="decimal"/>
      <w:lvlText w:val="%1)"/>
      <w:lvlJc w:val="left"/>
      <w:pPr>
        <w:ind w:left="425" w:hanging="425"/>
      </w:pPr>
      <w:rPr>
        <w:rFonts w:hint="default"/>
      </w:rPr>
    </w:lvl>
  </w:abstractNum>
  <w:abstractNum w:abstractNumId="2">
    <w:nsid w:val="9DBA78DC"/>
    <w:multiLevelType w:val="multilevel"/>
    <w:tmpl w:val="9DBA78DC"/>
    <w:lvl w:ilvl="0" w:tentative="0">
      <w:start w:val="10"/>
      <w:numFmt w:val="decimal"/>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A28B50C1"/>
    <w:multiLevelType w:val="singleLevel"/>
    <w:tmpl w:val="A28B50C1"/>
    <w:lvl w:ilvl="0" w:tentative="0">
      <w:start w:val="1"/>
      <w:numFmt w:val="decimal"/>
      <w:lvlText w:val="%1)"/>
      <w:lvlJc w:val="left"/>
      <w:pPr>
        <w:ind w:left="840" w:hanging="420"/>
      </w:pPr>
      <w:rPr>
        <w:rFonts w:hint="default"/>
      </w:rPr>
    </w:lvl>
  </w:abstractNum>
  <w:abstractNum w:abstractNumId="4">
    <w:nsid w:val="A5C3FBEF"/>
    <w:multiLevelType w:val="multilevel"/>
    <w:tmpl w:val="A5C3FBEF"/>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B0747903"/>
    <w:multiLevelType w:val="multilevel"/>
    <w:tmpl w:val="B0747903"/>
    <w:lvl w:ilvl="0" w:tentative="0">
      <w:start w:val="1"/>
      <w:numFmt w:val="lowerLetter"/>
      <w:lvlText w:val="%1."/>
      <w:lvlJc w:val="left"/>
      <w:pPr>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6">
    <w:nsid w:val="D0415B36"/>
    <w:multiLevelType w:val="singleLevel"/>
    <w:tmpl w:val="D0415B36"/>
    <w:lvl w:ilvl="0" w:tentative="0">
      <w:start w:val="1"/>
      <w:numFmt w:val="decimal"/>
      <w:lvlText w:val="%1)"/>
      <w:lvlJc w:val="left"/>
      <w:pPr>
        <w:tabs>
          <w:tab w:val="left" w:pos="420"/>
        </w:tabs>
        <w:ind w:left="845" w:hanging="425"/>
      </w:pPr>
      <w:rPr>
        <w:rFonts w:hint="default"/>
      </w:rPr>
    </w:lvl>
  </w:abstractNum>
  <w:abstractNum w:abstractNumId="7">
    <w:nsid w:val="E3DFC965"/>
    <w:multiLevelType w:val="singleLevel"/>
    <w:tmpl w:val="E3DFC965"/>
    <w:lvl w:ilvl="0" w:tentative="0">
      <w:start w:val="1"/>
      <w:numFmt w:val="lowerLetter"/>
      <w:lvlText w:val="%1)"/>
      <w:lvlJc w:val="left"/>
      <w:pPr>
        <w:ind w:left="860" w:hanging="440"/>
      </w:pPr>
      <w:rPr>
        <w:rFonts w:hint="default"/>
      </w:rPr>
    </w:lvl>
  </w:abstractNum>
  <w:abstractNum w:abstractNumId="8">
    <w:nsid w:val="EB4F8D17"/>
    <w:multiLevelType w:val="singleLevel"/>
    <w:tmpl w:val="EB4F8D17"/>
    <w:lvl w:ilvl="0" w:tentative="0">
      <w:start w:val="1"/>
      <w:numFmt w:val="decimal"/>
      <w:lvlText w:val="%1)"/>
      <w:lvlJc w:val="left"/>
      <w:pPr>
        <w:ind w:left="425" w:hanging="425"/>
      </w:pPr>
      <w:rPr>
        <w:rFonts w:hint="default"/>
      </w:rPr>
    </w:lvl>
  </w:abstractNum>
  <w:abstractNum w:abstractNumId="9">
    <w:nsid w:val="F8AEB1F9"/>
    <w:multiLevelType w:val="singleLevel"/>
    <w:tmpl w:val="F8AEB1F9"/>
    <w:lvl w:ilvl="0" w:tentative="0">
      <w:start w:val="1"/>
      <w:numFmt w:val="decimal"/>
      <w:lvlText w:val="%1)"/>
      <w:lvlJc w:val="left"/>
      <w:pPr>
        <w:tabs>
          <w:tab w:val="left" w:pos="420"/>
        </w:tabs>
        <w:ind w:left="845" w:hanging="425"/>
      </w:pPr>
      <w:rPr>
        <w:rFonts w:hint="default"/>
      </w:rPr>
    </w:lvl>
  </w:abstractNum>
  <w:abstractNum w:abstractNumId="10">
    <w:nsid w:val="FEE9B966"/>
    <w:multiLevelType w:val="singleLevel"/>
    <w:tmpl w:val="FEE9B966"/>
    <w:lvl w:ilvl="0" w:tentative="0">
      <w:start w:val="1"/>
      <w:numFmt w:val="decimal"/>
      <w:lvlText w:val="%1)"/>
      <w:lvlJc w:val="left"/>
      <w:pPr>
        <w:ind w:left="425" w:hanging="425"/>
      </w:pPr>
      <w:rPr>
        <w:rFonts w:hint="default"/>
      </w:rPr>
    </w:lvl>
  </w:abstractNum>
  <w:abstractNum w:abstractNumId="11">
    <w:nsid w:val="023F646B"/>
    <w:multiLevelType w:val="multilevel"/>
    <w:tmpl w:val="023F646B"/>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04E615F5"/>
    <w:multiLevelType w:val="multilevel"/>
    <w:tmpl w:val="04E615F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079102AD"/>
    <w:multiLevelType w:val="multilevel"/>
    <w:tmpl w:val="079102AD"/>
    <w:lvl w:ilvl="0" w:tentative="0">
      <w:start w:val="1"/>
      <w:numFmt w:val="decimal"/>
      <w:pStyle w:val="78"/>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07D619C9"/>
    <w:multiLevelType w:val="singleLevel"/>
    <w:tmpl w:val="07D619C9"/>
    <w:lvl w:ilvl="0" w:tentative="0">
      <w:start w:val="1"/>
      <w:numFmt w:val="decimal"/>
      <w:lvlText w:val="%1)"/>
      <w:lvlJc w:val="left"/>
      <w:pPr>
        <w:ind w:left="425" w:hanging="425"/>
      </w:pPr>
      <w:rPr>
        <w:rFonts w:hint="default"/>
      </w:rPr>
    </w:lvl>
  </w:abstractNum>
  <w:abstractNum w:abstractNumId="15">
    <w:nsid w:val="08A55008"/>
    <w:multiLevelType w:val="multilevel"/>
    <w:tmpl w:val="08A55008"/>
    <w:lvl w:ilvl="0" w:tentative="0">
      <w:start w:val="1"/>
      <w:numFmt w:val="upperLetter"/>
      <w:pStyle w:val="219"/>
      <w:suff w:val="nothing"/>
      <w:lvlText w:val="Annex %1"/>
      <w:lvlJc w:val="left"/>
      <w:pPr>
        <w:ind w:left="0" w:firstLine="0"/>
      </w:pPr>
      <w:rPr>
        <w:rFonts w:hint="default" w:ascii="Arial" w:hAnsi="Arial"/>
        <w:b/>
        <w:i w:val="0"/>
        <w:sz w:val="28"/>
      </w:rPr>
    </w:lvl>
    <w:lvl w:ilvl="1" w:tentative="0">
      <w:start w:val="1"/>
      <w:numFmt w:val="decimal"/>
      <w:pStyle w:val="214"/>
      <w:lvlText w:val="%1.%2"/>
      <w:lvlJc w:val="left"/>
      <w:pPr>
        <w:tabs>
          <w:tab w:val="left" w:pos="360"/>
        </w:tabs>
        <w:ind w:left="0" w:firstLine="0"/>
      </w:pPr>
      <w:rPr>
        <w:b/>
        <w:i w:val="0"/>
      </w:rPr>
    </w:lvl>
    <w:lvl w:ilvl="2" w:tentative="0">
      <w:start w:val="1"/>
      <w:numFmt w:val="decimal"/>
      <w:pStyle w:val="215"/>
      <w:lvlText w:val="%1.%2.%3"/>
      <w:lvlJc w:val="left"/>
      <w:pPr>
        <w:tabs>
          <w:tab w:val="left" w:pos="720"/>
        </w:tabs>
        <w:ind w:left="0" w:firstLine="0"/>
      </w:pPr>
      <w:rPr>
        <w:b/>
        <w:i w:val="0"/>
      </w:rPr>
    </w:lvl>
    <w:lvl w:ilvl="3" w:tentative="0">
      <w:start w:val="1"/>
      <w:numFmt w:val="decimal"/>
      <w:pStyle w:val="216"/>
      <w:lvlText w:val="%1.%2.%3.%4"/>
      <w:lvlJc w:val="left"/>
      <w:pPr>
        <w:tabs>
          <w:tab w:val="left" w:pos="1080"/>
        </w:tabs>
        <w:ind w:left="0" w:firstLine="0"/>
      </w:pPr>
      <w:rPr>
        <w:b/>
        <w:i w:val="0"/>
      </w:rPr>
    </w:lvl>
    <w:lvl w:ilvl="4" w:tentative="0">
      <w:start w:val="1"/>
      <w:numFmt w:val="decimal"/>
      <w:pStyle w:val="217"/>
      <w:lvlText w:val="%1.%2.%3.%4.%5"/>
      <w:lvlJc w:val="left"/>
      <w:pPr>
        <w:tabs>
          <w:tab w:val="left" w:pos="1080"/>
        </w:tabs>
        <w:ind w:left="0" w:firstLine="0"/>
      </w:pPr>
      <w:rPr>
        <w:b/>
        <w:i w:val="0"/>
      </w:rPr>
    </w:lvl>
    <w:lvl w:ilvl="5" w:tentative="0">
      <w:start w:val="1"/>
      <w:numFmt w:val="decimal"/>
      <w:pStyle w:val="218"/>
      <w:lvlText w:val="%1.%2.%3.%4.%5.%6"/>
      <w:lvlJc w:val="left"/>
      <w:pPr>
        <w:tabs>
          <w:tab w:val="left" w:pos="1440"/>
        </w:tabs>
        <w:ind w:left="0" w:firstLine="0"/>
      </w:pPr>
      <w:rPr>
        <w:b/>
        <w:i w:val="0"/>
      </w:rPr>
    </w:lvl>
    <w:lvl w:ilvl="6" w:tentative="0">
      <w:start w:val="1"/>
      <w:numFmt w:val="lowerRoman"/>
      <w:lvlText w:val="(%7)"/>
      <w:lvlJc w:val="left"/>
      <w:pPr>
        <w:tabs>
          <w:tab w:val="left" w:pos="504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6">
    <w:nsid w:val="093C6778"/>
    <w:multiLevelType w:val="multilevel"/>
    <w:tmpl w:val="093C6778"/>
    <w:lvl w:ilvl="0" w:tentative="0">
      <w:start w:val="1"/>
      <w:numFmt w:val="decimal"/>
      <w:pStyle w:val="13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0AE367E9"/>
    <w:multiLevelType w:val="multilevel"/>
    <w:tmpl w:val="0AE367E9"/>
    <w:lvl w:ilvl="0" w:tentative="0">
      <w:start w:val="1"/>
      <w:numFmt w:val="none"/>
      <w:pStyle w:val="7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0D983844"/>
    <w:multiLevelType w:val="multilevel"/>
    <w:tmpl w:val="0D983844"/>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0DDE2B46"/>
    <w:multiLevelType w:val="multilevel"/>
    <w:tmpl w:val="0DDE2B46"/>
    <w:lvl w:ilvl="0" w:tentative="0">
      <w:start w:val="1"/>
      <w:numFmt w:val="lowerLetter"/>
      <w:pStyle w:val="141"/>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0">
    <w:nsid w:val="10CE6F9D"/>
    <w:multiLevelType w:val="multilevel"/>
    <w:tmpl w:val="10CE6F9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11052A8E"/>
    <w:multiLevelType w:val="multilevel"/>
    <w:tmpl w:val="11052A8E"/>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16B72598"/>
    <w:multiLevelType w:val="multilevel"/>
    <w:tmpl w:val="16B72598"/>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3">
    <w:nsid w:val="1A1972F9"/>
    <w:multiLevelType w:val="multilevel"/>
    <w:tmpl w:val="1A1972F9"/>
    <w:lvl w:ilvl="0" w:tentative="0">
      <w:start w:val="1"/>
      <w:numFmt w:val="lowerLetter"/>
      <w:lvlText w:val="%1)"/>
      <w:lvlJc w:val="left"/>
      <w:pPr>
        <w:ind w:left="840" w:hanging="420"/>
      </w:pPr>
      <w:rPr>
        <w:rFonts w:hint="default" w:ascii="Times New Roman" w:hAnsi="Times New Roman" w:cs="Times New Roman"/>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4">
    <w:nsid w:val="1BA131A7"/>
    <w:multiLevelType w:val="multilevel"/>
    <w:tmpl w:val="1BA131A7"/>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5">
    <w:nsid w:val="1D0C7A2D"/>
    <w:multiLevelType w:val="multilevel"/>
    <w:tmpl w:val="1D0C7A2D"/>
    <w:lvl w:ilvl="0" w:tentative="0">
      <w:start w:val="1"/>
      <w:numFmt w:val="decimal"/>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6">
    <w:nsid w:val="1DBF583A"/>
    <w:multiLevelType w:val="multilevel"/>
    <w:tmpl w:val="1DBF583A"/>
    <w:lvl w:ilvl="0" w:tentative="0">
      <w:start w:val="1"/>
      <w:numFmt w:val="decimal"/>
      <w:pStyle w:val="8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7">
    <w:nsid w:val="1FC91163"/>
    <w:multiLevelType w:val="multilevel"/>
    <w:tmpl w:val="1FC91163"/>
    <w:lvl w:ilvl="0" w:tentative="0">
      <w:start w:val="1"/>
      <w:numFmt w:val="decimal"/>
      <w:pStyle w:val="6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66"/>
      <w:suff w:val="nothing"/>
      <w:lvlText w:val="%1.%2.%3　"/>
      <w:lvlJc w:val="left"/>
      <w:pPr>
        <w:ind w:left="0" w:firstLine="0"/>
      </w:pPr>
      <w:rPr>
        <w:rFonts w:hint="eastAsia" w:ascii="黑体" w:hAnsi="Times New Roman" w:eastAsia="黑体"/>
        <w:b w:val="0"/>
        <w:i w:val="0"/>
        <w:sz w:val="21"/>
      </w:rPr>
    </w:lvl>
    <w:lvl w:ilvl="3" w:tentative="0">
      <w:start w:val="1"/>
      <w:numFmt w:val="decimal"/>
      <w:pStyle w:val="71"/>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7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20FC1A91"/>
    <w:multiLevelType w:val="multilevel"/>
    <w:tmpl w:val="20FC1A91"/>
    <w:lvl w:ilvl="0" w:tentative="0">
      <w:start w:val="1"/>
      <w:numFmt w:val="lowerLetter"/>
      <w:lvlText w:val="%1)"/>
      <w:lvlJc w:val="left"/>
      <w:pPr>
        <w:ind w:left="1413" w:hanging="420"/>
      </w:pPr>
      <w:rPr>
        <w:rFonts w:hint="default"/>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29">
    <w:nsid w:val="211717F5"/>
    <w:multiLevelType w:val="multilevel"/>
    <w:tmpl w:val="211717F5"/>
    <w:lvl w:ilvl="0" w:tentative="0">
      <w:start w:val="1"/>
      <w:numFmt w:val="lowerLetter"/>
      <w:lvlText w:val="%1)"/>
      <w:lvlJc w:val="left"/>
      <w:pPr>
        <w:ind w:left="844" w:hanging="420"/>
      </w:pPr>
      <w:rPr>
        <w:rFonts w:hint="default"/>
        <w:sz w:val="21"/>
        <w:szCs w:val="21"/>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30">
    <w:nsid w:val="24940439"/>
    <w:multiLevelType w:val="singleLevel"/>
    <w:tmpl w:val="24940439"/>
    <w:lvl w:ilvl="0" w:tentative="0">
      <w:start w:val="1"/>
      <w:numFmt w:val="decimal"/>
      <w:lvlText w:val="%1)"/>
      <w:lvlJc w:val="left"/>
      <w:pPr>
        <w:ind w:left="840" w:hanging="420"/>
      </w:pPr>
      <w:rPr>
        <w:rFonts w:hint="default"/>
      </w:rPr>
    </w:lvl>
  </w:abstractNum>
  <w:abstractNum w:abstractNumId="31">
    <w:nsid w:val="24A8787E"/>
    <w:multiLevelType w:val="multilevel"/>
    <w:tmpl w:val="24A8787E"/>
    <w:lvl w:ilvl="0" w:tentative="0">
      <w:start w:val="1"/>
      <w:numFmt w:val="lowerLetter"/>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2">
    <w:nsid w:val="278F3FEB"/>
    <w:multiLevelType w:val="multilevel"/>
    <w:tmpl w:val="278F3FEB"/>
    <w:lvl w:ilvl="0" w:tentative="0">
      <w:start w:val="1"/>
      <w:numFmt w:val="lowerLetter"/>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2A8F7113"/>
    <w:multiLevelType w:val="multilevel"/>
    <w:tmpl w:val="2A8F7113"/>
    <w:lvl w:ilvl="0" w:tentative="0">
      <w:start w:val="1"/>
      <w:numFmt w:val="upperLetter"/>
      <w:pStyle w:val="118"/>
      <w:suff w:val="space"/>
      <w:lvlText w:val="%1"/>
      <w:lvlJc w:val="left"/>
      <w:pPr>
        <w:ind w:left="623" w:hanging="425"/>
      </w:pPr>
      <w:rPr>
        <w:rFonts w:hint="eastAsia"/>
      </w:rPr>
    </w:lvl>
    <w:lvl w:ilvl="1" w:tentative="0">
      <w:start w:val="1"/>
      <w:numFmt w:val="decimal"/>
      <w:pStyle w:val="11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4">
    <w:nsid w:val="2C5917C3"/>
    <w:multiLevelType w:val="multilevel"/>
    <w:tmpl w:val="2C5917C3"/>
    <w:lvl w:ilvl="0" w:tentative="0">
      <w:start w:val="1"/>
      <w:numFmt w:val="none"/>
      <w:pStyle w:val="68"/>
      <w:suff w:val="nothing"/>
      <w:lvlText w:val="%1——"/>
      <w:lvlJc w:val="left"/>
      <w:pPr>
        <w:ind w:left="833" w:hanging="408"/>
      </w:pPr>
      <w:rPr>
        <w:rFonts w:hint="eastAsia"/>
      </w:rPr>
    </w:lvl>
    <w:lvl w:ilvl="1" w:tentative="0">
      <w:start w:val="1"/>
      <w:numFmt w:val="bullet"/>
      <w:pStyle w:val="69"/>
      <w:lvlText w:val=""/>
      <w:lvlJc w:val="left"/>
      <w:pPr>
        <w:tabs>
          <w:tab w:val="left" w:pos="760"/>
        </w:tabs>
        <w:ind w:left="1264" w:hanging="413"/>
      </w:pPr>
      <w:rPr>
        <w:rFonts w:hint="default" w:ascii="Symbol" w:hAnsi="Symbol"/>
        <w:color w:val="auto"/>
      </w:rPr>
    </w:lvl>
    <w:lvl w:ilvl="2" w:tentative="0">
      <w:start w:val="1"/>
      <w:numFmt w:val="bullet"/>
      <w:pStyle w:val="8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35">
    <w:nsid w:val="2ED609C7"/>
    <w:multiLevelType w:val="multilevel"/>
    <w:tmpl w:val="2ED609C7"/>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2FF914E5"/>
    <w:multiLevelType w:val="multilevel"/>
    <w:tmpl w:val="2FF914E5"/>
    <w:lvl w:ilvl="0" w:tentative="0">
      <w:start w:val="1"/>
      <w:numFmt w:val="lowerLetter"/>
      <w:lvlText w:val="%1)"/>
      <w:lvlJc w:val="left"/>
      <w:pPr>
        <w:ind w:left="844" w:hanging="420"/>
      </w:pPr>
      <w:rPr>
        <w:rFonts w:hint="default"/>
        <w:sz w:val="21"/>
        <w:szCs w:val="21"/>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37">
    <w:nsid w:val="3025E9AD"/>
    <w:multiLevelType w:val="singleLevel"/>
    <w:tmpl w:val="3025E9AD"/>
    <w:lvl w:ilvl="0" w:tentative="0">
      <w:start w:val="1"/>
      <w:numFmt w:val="decimal"/>
      <w:lvlText w:val="%1)"/>
      <w:lvlJc w:val="left"/>
      <w:pPr>
        <w:ind w:left="425" w:hanging="425"/>
      </w:pPr>
      <w:rPr>
        <w:rFonts w:hint="default"/>
      </w:rPr>
    </w:lvl>
  </w:abstractNum>
  <w:abstractNum w:abstractNumId="38">
    <w:nsid w:val="31202DE2"/>
    <w:multiLevelType w:val="multilevel"/>
    <w:tmpl w:val="31202DE2"/>
    <w:lvl w:ilvl="0" w:tentative="0">
      <w:start w:val="1"/>
      <w:numFmt w:val="bullet"/>
      <w:lvlText w:val=""/>
      <w:lvlJc w:val="left"/>
      <w:pPr>
        <w:ind w:left="860" w:hanging="440"/>
      </w:pPr>
      <w:rPr>
        <w:rFonts w:ascii="Symbol" w:hAnsi="Symbol" w:cs="Symbol"/>
      </w:rPr>
    </w:lvl>
    <w:lvl w:ilvl="1" w:tentative="0">
      <w:start w:val="1"/>
      <w:numFmt w:val="bullet"/>
      <w:lvlText w:val=""/>
      <w:lvlJc w:val="left"/>
      <w:pPr>
        <w:ind w:left="1300" w:hanging="440"/>
      </w:pPr>
      <w:rPr>
        <w:rFonts w:hint="default" w:ascii="Wingdings" w:hAnsi="Wingdings" w:cs="Wingdings"/>
      </w:rPr>
    </w:lvl>
    <w:lvl w:ilvl="2" w:tentative="0">
      <w:start w:val="1"/>
      <w:numFmt w:val="bullet"/>
      <w:lvlText w:val=""/>
      <w:lvlJc w:val="left"/>
      <w:pPr>
        <w:ind w:left="1740" w:hanging="440"/>
      </w:pPr>
      <w:rPr>
        <w:rFonts w:hint="default" w:ascii="Wingdings" w:hAnsi="Wingdings" w:cs="Wingdings"/>
      </w:rPr>
    </w:lvl>
    <w:lvl w:ilvl="3" w:tentative="0">
      <w:start w:val="1"/>
      <w:numFmt w:val="bullet"/>
      <w:lvlText w:val=""/>
      <w:lvlJc w:val="left"/>
      <w:pPr>
        <w:ind w:left="2180" w:hanging="440"/>
      </w:pPr>
      <w:rPr>
        <w:rFonts w:hint="default" w:ascii="Wingdings" w:hAnsi="Wingdings" w:cs="Wingdings"/>
      </w:rPr>
    </w:lvl>
    <w:lvl w:ilvl="4" w:tentative="0">
      <w:start w:val="1"/>
      <w:numFmt w:val="bullet"/>
      <w:lvlText w:val=""/>
      <w:lvlJc w:val="left"/>
      <w:pPr>
        <w:ind w:left="2620" w:hanging="440"/>
      </w:pPr>
      <w:rPr>
        <w:rFonts w:hint="default" w:ascii="Wingdings" w:hAnsi="Wingdings" w:cs="Wingdings"/>
      </w:rPr>
    </w:lvl>
    <w:lvl w:ilvl="5" w:tentative="0">
      <w:start w:val="1"/>
      <w:numFmt w:val="bullet"/>
      <w:lvlText w:val=""/>
      <w:lvlJc w:val="left"/>
      <w:pPr>
        <w:ind w:left="3060" w:hanging="440"/>
      </w:pPr>
      <w:rPr>
        <w:rFonts w:hint="default" w:ascii="Wingdings" w:hAnsi="Wingdings" w:cs="Wingdings"/>
      </w:rPr>
    </w:lvl>
    <w:lvl w:ilvl="6" w:tentative="0">
      <w:start w:val="1"/>
      <w:numFmt w:val="bullet"/>
      <w:lvlText w:val=""/>
      <w:lvlJc w:val="left"/>
      <w:pPr>
        <w:ind w:left="3500" w:hanging="440"/>
      </w:pPr>
      <w:rPr>
        <w:rFonts w:hint="default" w:ascii="Wingdings" w:hAnsi="Wingdings" w:cs="Wingdings"/>
      </w:rPr>
    </w:lvl>
    <w:lvl w:ilvl="7" w:tentative="0">
      <w:start w:val="1"/>
      <w:numFmt w:val="bullet"/>
      <w:lvlText w:val=""/>
      <w:lvlJc w:val="left"/>
      <w:pPr>
        <w:ind w:left="3940" w:hanging="440"/>
      </w:pPr>
      <w:rPr>
        <w:rFonts w:hint="default" w:ascii="Wingdings" w:hAnsi="Wingdings" w:cs="Wingdings"/>
      </w:rPr>
    </w:lvl>
    <w:lvl w:ilvl="8" w:tentative="0">
      <w:start w:val="1"/>
      <w:numFmt w:val="bullet"/>
      <w:lvlText w:val=""/>
      <w:lvlJc w:val="left"/>
      <w:pPr>
        <w:ind w:left="4380" w:hanging="440"/>
      </w:pPr>
      <w:rPr>
        <w:rFonts w:hint="default" w:ascii="Wingdings" w:hAnsi="Wingdings" w:cs="Wingdings"/>
      </w:rPr>
    </w:lvl>
  </w:abstractNum>
  <w:abstractNum w:abstractNumId="39">
    <w:nsid w:val="31431078"/>
    <w:multiLevelType w:val="multilevel"/>
    <w:tmpl w:val="31431078"/>
    <w:lvl w:ilvl="0" w:tentative="0">
      <w:start w:val="1"/>
      <w:numFmt w:val="lowerLetter"/>
      <w:lvlText w:val="%1)"/>
      <w:lvlJc w:val="left"/>
      <w:pPr>
        <w:ind w:left="1413" w:hanging="420"/>
      </w:pPr>
      <w:rPr>
        <w:rFonts w:hint="default"/>
      </w:rPr>
    </w:lvl>
    <w:lvl w:ilvl="1" w:tentative="0">
      <w:start w:val="1"/>
      <w:numFmt w:val="bullet"/>
      <w:lvlText w:val=""/>
      <w:lvlJc w:val="left"/>
      <w:pPr>
        <w:ind w:left="1833" w:hanging="420"/>
      </w:pPr>
      <w:rPr>
        <w:rFonts w:hint="default" w:ascii="Wingdings" w:hAnsi="Wingdings"/>
      </w:rPr>
    </w:lvl>
    <w:lvl w:ilvl="2" w:tentative="0">
      <w:start w:val="1"/>
      <w:numFmt w:val="bullet"/>
      <w:lvlText w:val=""/>
      <w:lvlJc w:val="left"/>
      <w:pPr>
        <w:ind w:left="2253" w:hanging="420"/>
      </w:pPr>
      <w:rPr>
        <w:rFonts w:hint="default" w:ascii="Wingdings" w:hAnsi="Wingdings"/>
      </w:rPr>
    </w:lvl>
    <w:lvl w:ilvl="3" w:tentative="0">
      <w:start w:val="1"/>
      <w:numFmt w:val="bullet"/>
      <w:lvlText w:val=""/>
      <w:lvlJc w:val="left"/>
      <w:pPr>
        <w:ind w:left="2673" w:hanging="420"/>
      </w:pPr>
      <w:rPr>
        <w:rFonts w:hint="default" w:ascii="Wingdings" w:hAnsi="Wingdings"/>
      </w:rPr>
    </w:lvl>
    <w:lvl w:ilvl="4" w:tentative="0">
      <w:start w:val="1"/>
      <w:numFmt w:val="bullet"/>
      <w:lvlText w:val=""/>
      <w:lvlJc w:val="left"/>
      <w:pPr>
        <w:ind w:left="3093" w:hanging="420"/>
      </w:pPr>
      <w:rPr>
        <w:rFonts w:hint="default" w:ascii="Wingdings" w:hAnsi="Wingdings"/>
      </w:rPr>
    </w:lvl>
    <w:lvl w:ilvl="5" w:tentative="0">
      <w:start w:val="1"/>
      <w:numFmt w:val="bullet"/>
      <w:lvlText w:val=""/>
      <w:lvlJc w:val="left"/>
      <w:pPr>
        <w:ind w:left="3513" w:hanging="420"/>
      </w:pPr>
      <w:rPr>
        <w:rFonts w:hint="default" w:ascii="Wingdings" w:hAnsi="Wingdings"/>
      </w:rPr>
    </w:lvl>
    <w:lvl w:ilvl="6" w:tentative="0">
      <w:start w:val="1"/>
      <w:numFmt w:val="bullet"/>
      <w:lvlText w:val=""/>
      <w:lvlJc w:val="left"/>
      <w:pPr>
        <w:ind w:left="3933" w:hanging="420"/>
      </w:pPr>
      <w:rPr>
        <w:rFonts w:hint="default" w:ascii="Wingdings" w:hAnsi="Wingdings"/>
      </w:rPr>
    </w:lvl>
    <w:lvl w:ilvl="7" w:tentative="0">
      <w:start w:val="1"/>
      <w:numFmt w:val="bullet"/>
      <w:lvlText w:val=""/>
      <w:lvlJc w:val="left"/>
      <w:pPr>
        <w:ind w:left="4353" w:hanging="420"/>
      </w:pPr>
      <w:rPr>
        <w:rFonts w:hint="default" w:ascii="Wingdings" w:hAnsi="Wingdings"/>
      </w:rPr>
    </w:lvl>
    <w:lvl w:ilvl="8" w:tentative="0">
      <w:start w:val="1"/>
      <w:numFmt w:val="bullet"/>
      <w:lvlText w:val=""/>
      <w:lvlJc w:val="left"/>
      <w:pPr>
        <w:ind w:left="4773" w:hanging="420"/>
      </w:pPr>
      <w:rPr>
        <w:rFonts w:hint="default" w:ascii="Wingdings" w:hAnsi="Wingdings"/>
      </w:rPr>
    </w:lvl>
  </w:abstractNum>
  <w:abstractNum w:abstractNumId="40">
    <w:nsid w:val="31B47226"/>
    <w:multiLevelType w:val="multilevel"/>
    <w:tmpl w:val="31B47226"/>
    <w:lvl w:ilvl="0" w:tentative="0">
      <w:start w:val="1"/>
      <w:numFmt w:val="lowerLetter"/>
      <w:lvlText w:val="%1)"/>
      <w:lvlJc w:val="left"/>
      <w:pPr>
        <w:ind w:left="425" w:hanging="425"/>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1">
    <w:nsid w:val="3275607E"/>
    <w:multiLevelType w:val="multilevel"/>
    <w:tmpl w:val="3275607E"/>
    <w:lvl w:ilvl="0" w:tentative="0">
      <w:start w:val="1"/>
      <w:numFmt w:val="lowerLetter"/>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2">
    <w:nsid w:val="33D81941"/>
    <w:multiLevelType w:val="multilevel"/>
    <w:tmpl w:val="33D81941"/>
    <w:lvl w:ilvl="0" w:tentative="0">
      <w:start w:val="1"/>
      <w:numFmt w:val="decimal"/>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3">
    <w:nsid w:val="35860549"/>
    <w:multiLevelType w:val="multilevel"/>
    <w:tmpl w:val="35860549"/>
    <w:lvl w:ilvl="0" w:tentative="0">
      <w:start w:val="1"/>
      <w:numFmt w:val="decimal"/>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39676740"/>
    <w:multiLevelType w:val="multilevel"/>
    <w:tmpl w:val="39676740"/>
    <w:lvl w:ilvl="0" w:tentative="0">
      <w:start w:val="1"/>
      <w:numFmt w:val="lowerLetter"/>
      <w:lvlText w:val="%1)"/>
      <w:lvlJc w:val="left"/>
      <w:pPr>
        <w:ind w:left="840" w:hanging="420"/>
      </w:pPr>
      <w:rPr>
        <w:rFonts w:hint="default" w:ascii="Times New Roman" w:hAnsi="Times New Roman"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5">
    <w:nsid w:val="39FF3AB5"/>
    <w:multiLevelType w:val="multilevel"/>
    <w:tmpl w:val="39FF3AB5"/>
    <w:lvl w:ilvl="0" w:tentative="0">
      <w:start w:val="1"/>
      <w:numFmt w:val="lowerLetter"/>
      <w:lvlText w:val="%1)"/>
      <w:lvlJc w:val="left"/>
      <w:pPr>
        <w:ind w:left="735" w:hanging="31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3D733618"/>
    <w:multiLevelType w:val="multilevel"/>
    <w:tmpl w:val="3D733618"/>
    <w:lvl w:ilvl="0" w:tentative="0">
      <w:start w:val="1"/>
      <w:numFmt w:val="decimal"/>
      <w:pStyle w:val="3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47">
    <w:nsid w:val="3EAC13C7"/>
    <w:multiLevelType w:val="multilevel"/>
    <w:tmpl w:val="3EAC13C7"/>
    <w:lvl w:ilvl="0" w:tentative="0">
      <w:start w:val="1"/>
      <w:numFmt w:val="lowerLetter"/>
      <w:lvlText w:val="%1)"/>
      <w:lvlJc w:val="left"/>
      <w:pPr>
        <w:ind w:left="425" w:hanging="425"/>
      </w:pPr>
      <w:rPr>
        <w:rFonts w:hint="default"/>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8">
    <w:nsid w:val="3F9A3131"/>
    <w:multiLevelType w:val="multilevel"/>
    <w:tmpl w:val="3F9A3131"/>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9">
    <w:nsid w:val="44C50F90"/>
    <w:multiLevelType w:val="multilevel"/>
    <w:tmpl w:val="44C50F90"/>
    <w:lvl w:ilvl="0" w:tentative="0">
      <w:start w:val="1"/>
      <w:numFmt w:val="lowerLetter"/>
      <w:pStyle w:val="7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74"/>
      <w:lvlText w:val="%2)"/>
      <w:lvlJc w:val="left"/>
      <w:pPr>
        <w:tabs>
          <w:tab w:val="left" w:pos="1260"/>
        </w:tabs>
        <w:ind w:left="1259" w:hanging="419"/>
      </w:pPr>
      <w:rPr>
        <w:rFonts w:hint="eastAsia"/>
      </w:rPr>
    </w:lvl>
    <w:lvl w:ilvl="2" w:tentative="0">
      <w:start w:val="1"/>
      <w:numFmt w:val="decimal"/>
      <w:pStyle w:val="8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0">
    <w:nsid w:val="4A276D58"/>
    <w:multiLevelType w:val="multilevel"/>
    <w:tmpl w:val="4A276D58"/>
    <w:lvl w:ilvl="0" w:tentative="0">
      <w:start w:val="1"/>
      <w:numFmt w:val="lowerLetter"/>
      <w:lvlText w:val="%1)"/>
      <w:lvlJc w:val="left"/>
      <w:pPr>
        <w:ind w:left="844" w:hanging="420"/>
      </w:pPr>
      <w:rPr>
        <w:rFonts w:hint="eastAsia"/>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51">
    <w:nsid w:val="4B5C4B4E"/>
    <w:multiLevelType w:val="multilevel"/>
    <w:tmpl w:val="4B5C4B4E"/>
    <w:lvl w:ilvl="0" w:tentative="0">
      <w:start w:val="1"/>
      <w:numFmt w:val="upperRoman"/>
      <w:lvlText w:val="第 %1 条"/>
      <w:lvlJc w:val="left"/>
      <w:pPr>
        <w:tabs>
          <w:tab w:val="left" w:pos="1080"/>
        </w:tabs>
        <w:ind w:left="0" w:firstLine="0"/>
      </w:pPr>
      <w:rPr>
        <w:rFonts w:hint="eastAsia"/>
      </w:rPr>
    </w:lvl>
    <w:lvl w:ilvl="1" w:tentative="0">
      <w:start w:val="1"/>
      <w:numFmt w:val="decimalZero"/>
      <w:pStyle w:val="4"/>
      <w:isLgl/>
      <w:lvlText w:val="节 %1.%2"/>
      <w:lvlJc w:val="left"/>
      <w:pPr>
        <w:tabs>
          <w:tab w:val="left" w:pos="1004"/>
        </w:tabs>
        <w:ind w:left="284"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decimal"/>
      <w:lvlText w:val="9.3.%4"/>
      <w:lvlJc w:val="left"/>
      <w:pPr>
        <w:tabs>
          <w:tab w:val="left" w:pos="864"/>
        </w:tabs>
        <w:ind w:left="864" w:hanging="144"/>
      </w:pPr>
      <w:rPr>
        <w:rFonts w:hint="eastAsia"/>
      </w:rPr>
    </w:lvl>
    <w:lvl w:ilvl="4" w:tentative="0">
      <w:start w:val="1"/>
      <w:numFmt w:val="decimal"/>
      <w:pStyle w:val="7"/>
      <w:lvlText w:val="%5)"/>
      <w:lvlJc w:val="left"/>
      <w:pPr>
        <w:tabs>
          <w:tab w:val="left" w:pos="1008"/>
        </w:tabs>
        <w:ind w:left="1008" w:hanging="432"/>
      </w:pPr>
      <w:rPr>
        <w:rFonts w:hint="eastAsia"/>
      </w:rPr>
    </w:lvl>
    <w:lvl w:ilvl="5" w:tentative="0">
      <w:start w:val="1"/>
      <w:numFmt w:val="lowerLetter"/>
      <w:pStyle w:val="8"/>
      <w:lvlText w:val="%6)"/>
      <w:lvlJc w:val="left"/>
      <w:pPr>
        <w:tabs>
          <w:tab w:val="left" w:pos="1152"/>
        </w:tabs>
        <w:ind w:left="1152" w:hanging="432"/>
      </w:pPr>
      <w:rPr>
        <w:rFonts w:hint="eastAsia"/>
      </w:rPr>
    </w:lvl>
    <w:lvl w:ilvl="6" w:tentative="0">
      <w:start w:val="1"/>
      <w:numFmt w:val="lowerRoman"/>
      <w:pStyle w:val="9"/>
      <w:lvlText w:val="%7)"/>
      <w:lvlJc w:val="right"/>
      <w:pPr>
        <w:tabs>
          <w:tab w:val="left" w:pos="1296"/>
        </w:tabs>
        <w:ind w:left="1296" w:hanging="288"/>
      </w:pPr>
      <w:rPr>
        <w:rFonts w:hint="eastAsia"/>
      </w:rPr>
    </w:lvl>
    <w:lvl w:ilvl="7" w:tentative="0">
      <w:start w:val="1"/>
      <w:numFmt w:val="lowerLetter"/>
      <w:pStyle w:val="10"/>
      <w:lvlText w:val="%8."/>
      <w:lvlJc w:val="left"/>
      <w:pPr>
        <w:tabs>
          <w:tab w:val="left" w:pos="1440"/>
        </w:tabs>
        <w:ind w:left="1440" w:hanging="432"/>
      </w:pPr>
      <w:rPr>
        <w:rFonts w:hint="eastAsia"/>
      </w:rPr>
    </w:lvl>
    <w:lvl w:ilvl="8" w:tentative="0">
      <w:start w:val="1"/>
      <w:numFmt w:val="lowerRoman"/>
      <w:pStyle w:val="11"/>
      <w:lvlText w:val="%9."/>
      <w:lvlJc w:val="right"/>
      <w:pPr>
        <w:tabs>
          <w:tab w:val="left" w:pos="1584"/>
        </w:tabs>
        <w:ind w:left="1584" w:hanging="144"/>
      </w:pPr>
      <w:rPr>
        <w:rFonts w:hint="eastAsia"/>
      </w:rPr>
    </w:lvl>
  </w:abstractNum>
  <w:abstractNum w:abstractNumId="52">
    <w:nsid w:val="4B6762D1"/>
    <w:multiLevelType w:val="multilevel"/>
    <w:tmpl w:val="4B6762D1"/>
    <w:lvl w:ilvl="0" w:tentative="0">
      <w:start w:val="1"/>
      <w:numFmt w:val="lowerLetter"/>
      <w:lvlText w:val="%1)"/>
      <w:lvlJc w:val="left"/>
      <w:pPr>
        <w:ind w:left="840" w:hanging="420"/>
      </w:pPr>
      <w:rPr>
        <w:rFonts w:hint="default" w:ascii="Times New Roman" w:hAnsi="Times New Roman"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3">
    <w:nsid w:val="4B733A5F"/>
    <w:multiLevelType w:val="multilevel"/>
    <w:tmpl w:val="4B733A5F"/>
    <w:lvl w:ilvl="0" w:tentative="0">
      <w:start w:val="1"/>
      <w:numFmt w:val="decimal"/>
      <w:pStyle w:val="82"/>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54">
    <w:nsid w:val="4C8C6AF7"/>
    <w:multiLevelType w:val="multilevel"/>
    <w:tmpl w:val="4C8C6AF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5">
    <w:nsid w:val="4F792C59"/>
    <w:multiLevelType w:val="multilevel"/>
    <w:tmpl w:val="4F792C59"/>
    <w:lvl w:ilvl="0" w:tentative="0">
      <w:start w:val="1"/>
      <w:numFmt w:val="bullet"/>
      <w:lvlText w:val="−"/>
      <w:lvlJc w:val="left"/>
      <w:pPr>
        <w:ind w:left="1050" w:hanging="420"/>
      </w:pPr>
      <w:rPr>
        <w:rFonts w:hint="default" w:cs="Arial" w:asciiTheme="minorEastAsia" w:hAnsiTheme="minorEastAsia" w:eastAsiaTheme="minorEastAsia"/>
      </w:rPr>
    </w:lvl>
    <w:lvl w:ilvl="1" w:tentative="0">
      <w:start w:val="1"/>
      <w:numFmt w:val="bullet"/>
      <w:lvlText w:val=""/>
      <w:lvlJc w:val="left"/>
      <w:pPr>
        <w:ind w:left="1470" w:hanging="420"/>
      </w:pPr>
      <w:rPr>
        <w:rFonts w:hint="default" w:ascii="Wingdings" w:hAnsi="Wingdings"/>
      </w:rPr>
    </w:lvl>
    <w:lvl w:ilvl="2" w:tentative="0">
      <w:start w:val="1"/>
      <w:numFmt w:val="bullet"/>
      <w:lvlText w:val=""/>
      <w:lvlJc w:val="left"/>
      <w:pPr>
        <w:ind w:left="1890" w:hanging="420"/>
      </w:pPr>
      <w:rPr>
        <w:rFonts w:hint="default" w:ascii="Wingdings" w:hAnsi="Wingdings"/>
      </w:rPr>
    </w:lvl>
    <w:lvl w:ilvl="3" w:tentative="0">
      <w:start w:val="1"/>
      <w:numFmt w:val="bullet"/>
      <w:lvlText w:val=""/>
      <w:lvlJc w:val="left"/>
      <w:pPr>
        <w:ind w:left="2310" w:hanging="420"/>
      </w:pPr>
      <w:rPr>
        <w:rFonts w:hint="default" w:ascii="Wingdings" w:hAnsi="Wingdings"/>
      </w:rPr>
    </w:lvl>
    <w:lvl w:ilvl="4" w:tentative="0">
      <w:start w:val="1"/>
      <w:numFmt w:val="bullet"/>
      <w:lvlText w:val=""/>
      <w:lvlJc w:val="left"/>
      <w:pPr>
        <w:ind w:left="2730" w:hanging="420"/>
      </w:pPr>
      <w:rPr>
        <w:rFonts w:hint="default" w:ascii="Wingdings" w:hAnsi="Wingdings"/>
      </w:rPr>
    </w:lvl>
    <w:lvl w:ilvl="5" w:tentative="0">
      <w:start w:val="1"/>
      <w:numFmt w:val="bullet"/>
      <w:lvlText w:val=""/>
      <w:lvlJc w:val="left"/>
      <w:pPr>
        <w:ind w:left="3150" w:hanging="420"/>
      </w:pPr>
      <w:rPr>
        <w:rFonts w:hint="default" w:ascii="Wingdings" w:hAnsi="Wingdings"/>
      </w:rPr>
    </w:lvl>
    <w:lvl w:ilvl="6" w:tentative="0">
      <w:start w:val="1"/>
      <w:numFmt w:val="bullet"/>
      <w:lvlText w:val=""/>
      <w:lvlJc w:val="left"/>
      <w:pPr>
        <w:ind w:left="3570" w:hanging="420"/>
      </w:pPr>
      <w:rPr>
        <w:rFonts w:hint="default" w:ascii="Wingdings" w:hAnsi="Wingdings"/>
      </w:rPr>
    </w:lvl>
    <w:lvl w:ilvl="7" w:tentative="0">
      <w:start w:val="1"/>
      <w:numFmt w:val="bullet"/>
      <w:lvlText w:val=""/>
      <w:lvlJc w:val="left"/>
      <w:pPr>
        <w:ind w:left="3990" w:hanging="420"/>
      </w:pPr>
      <w:rPr>
        <w:rFonts w:hint="default" w:ascii="Wingdings" w:hAnsi="Wingdings"/>
      </w:rPr>
    </w:lvl>
    <w:lvl w:ilvl="8" w:tentative="0">
      <w:start w:val="1"/>
      <w:numFmt w:val="bullet"/>
      <w:lvlText w:val=""/>
      <w:lvlJc w:val="left"/>
      <w:pPr>
        <w:ind w:left="4410" w:hanging="420"/>
      </w:pPr>
      <w:rPr>
        <w:rFonts w:hint="default" w:ascii="Wingdings" w:hAnsi="Wingdings"/>
      </w:rPr>
    </w:lvl>
  </w:abstractNum>
  <w:abstractNum w:abstractNumId="56">
    <w:nsid w:val="557C2AF5"/>
    <w:multiLevelType w:val="multilevel"/>
    <w:tmpl w:val="557C2AF5"/>
    <w:lvl w:ilvl="0" w:tentative="0">
      <w:start w:val="1"/>
      <w:numFmt w:val="decimal"/>
      <w:pStyle w:val="148"/>
      <w:suff w:val="nothing"/>
      <w:lvlText w:val="图%1　"/>
      <w:lvlJc w:val="left"/>
      <w:pPr>
        <w:ind w:left="3969" w:firstLine="0"/>
      </w:pPr>
      <w:rPr>
        <w:rFonts w:hint="eastAsia" w:ascii="黑体" w:hAnsi="Times New Roman" w:eastAsia="黑体"/>
        <w:b w:val="0"/>
        <w:i w:val="0"/>
        <w:sz w:val="21"/>
      </w:rPr>
    </w:lvl>
    <w:lvl w:ilvl="1" w:tentative="0">
      <w:start w:val="1"/>
      <w:numFmt w:val="decimal"/>
      <w:suff w:val="nothing"/>
      <w:lvlText w:val="%1%2　"/>
      <w:lvlJc w:val="left"/>
      <w:pPr>
        <w:ind w:left="3969" w:firstLine="0"/>
      </w:pPr>
      <w:rPr>
        <w:rFonts w:hint="default" w:ascii="Times New Roman" w:hAnsi="Times New Roman" w:eastAsia="黑体"/>
        <w:b w:val="0"/>
        <w:i w:val="0"/>
        <w:sz w:val="21"/>
      </w:rPr>
    </w:lvl>
    <w:lvl w:ilvl="2" w:tentative="0">
      <w:start w:val="1"/>
      <w:numFmt w:val="decimal"/>
      <w:suff w:val="nothing"/>
      <w:lvlText w:val="%1%2.%3　"/>
      <w:lvlJc w:val="left"/>
      <w:pPr>
        <w:ind w:left="3969" w:firstLine="0"/>
      </w:pPr>
      <w:rPr>
        <w:rFonts w:hint="default" w:ascii="Times New Roman" w:hAnsi="Times New Roman" w:eastAsia="黑体"/>
        <w:b w:val="0"/>
        <w:i w:val="0"/>
        <w:sz w:val="21"/>
      </w:rPr>
    </w:lvl>
    <w:lvl w:ilvl="3" w:tentative="0">
      <w:start w:val="1"/>
      <w:numFmt w:val="decimal"/>
      <w:suff w:val="nothing"/>
      <w:lvlText w:val="%1%2.%3.%4　"/>
      <w:lvlJc w:val="left"/>
      <w:pPr>
        <w:ind w:left="3969" w:firstLine="0"/>
      </w:pPr>
      <w:rPr>
        <w:rFonts w:hint="default" w:ascii="Times New Roman" w:hAnsi="Times New Roman" w:eastAsia="黑体"/>
        <w:b w:val="0"/>
        <w:i w:val="0"/>
        <w:sz w:val="21"/>
      </w:rPr>
    </w:lvl>
    <w:lvl w:ilvl="4" w:tentative="0">
      <w:start w:val="1"/>
      <w:numFmt w:val="decimal"/>
      <w:suff w:val="nothing"/>
      <w:lvlText w:val="%1%2.%3.%4.%5　"/>
      <w:lvlJc w:val="left"/>
      <w:pPr>
        <w:ind w:left="3969" w:firstLine="0"/>
      </w:pPr>
      <w:rPr>
        <w:rFonts w:hint="default" w:ascii="Times New Roman" w:hAnsi="Times New Roman" w:eastAsia="黑体"/>
        <w:b w:val="0"/>
        <w:i w:val="0"/>
        <w:sz w:val="21"/>
      </w:rPr>
    </w:lvl>
    <w:lvl w:ilvl="5" w:tentative="0">
      <w:start w:val="1"/>
      <w:numFmt w:val="decimal"/>
      <w:suff w:val="nothing"/>
      <w:lvlText w:val="%1%2.%3.%4.%5.%6　"/>
      <w:lvlJc w:val="left"/>
      <w:pPr>
        <w:ind w:left="3969" w:firstLine="0"/>
      </w:pPr>
      <w:rPr>
        <w:rFonts w:hint="default" w:ascii="Times New Roman" w:hAnsi="Times New Roman" w:eastAsia="黑体"/>
        <w:b w:val="0"/>
        <w:i w:val="0"/>
        <w:sz w:val="21"/>
      </w:rPr>
    </w:lvl>
    <w:lvl w:ilvl="6" w:tentative="0">
      <w:start w:val="1"/>
      <w:numFmt w:val="decimal"/>
      <w:suff w:val="nothing"/>
      <w:lvlText w:val="%1%2.%3.%4.%5.%6.%7　"/>
      <w:lvlJc w:val="left"/>
      <w:pPr>
        <w:ind w:left="3969" w:firstLine="0"/>
      </w:pPr>
      <w:rPr>
        <w:rFonts w:hint="default" w:ascii="Times New Roman" w:hAnsi="Times New Roman" w:eastAsia="黑体"/>
        <w:b w:val="0"/>
        <w:i w:val="0"/>
        <w:sz w:val="21"/>
      </w:rPr>
    </w:lvl>
    <w:lvl w:ilvl="7" w:tentative="0">
      <w:start w:val="1"/>
      <w:numFmt w:val="decimal"/>
      <w:lvlText w:val="%1.%2.%3.%4.%5.%6.%7.%8"/>
      <w:lvlJc w:val="left"/>
      <w:pPr>
        <w:tabs>
          <w:tab w:val="left" w:pos="8320"/>
        </w:tabs>
        <w:ind w:left="7938" w:hanging="1418"/>
      </w:pPr>
      <w:rPr>
        <w:rFonts w:hint="eastAsia"/>
      </w:rPr>
    </w:lvl>
    <w:lvl w:ilvl="8" w:tentative="0">
      <w:start w:val="1"/>
      <w:numFmt w:val="decimal"/>
      <w:lvlText w:val="%1.%2.%3.%4.%5.%6.%7.%8.%9"/>
      <w:lvlJc w:val="left"/>
      <w:pPr>
        <w:tabs>
          <w:tab w:val="left" w:pos="8746"/>
        </w:tabs>
        <w:ind w:left="8646" w:hanging="1700"/>
      </w:pPr>
      <w:rPr>
        <w:rFonts w:hint="eastAsia"/>
      </w:rPr>
    </w:lvl>
  </w:abstractNum>
  <w:abstractNum w:abstractNumId="57">
    <w:nsid w:val="5A3945FE"/>
    <w:multiLevelType w:val="singleLevel"/>
    <w:tmpl w:val="5A3945FE"/>
    <w:lvl w:ilvl="0" w:tentative="0">
      <w:start w:val="1"/>
      <w:numFmt w:val="decimal"/>
      <w:lvlText w:val="%1)"/>
      <w:lvlJc w:val="left"/>
      <w:pPr>
        <w:ind w:left="425" w:hanging="425"/>
      </w:pPr>
      <w:rPr>
        <w:rFonts w:hint="default"/>
      </w:rPr>
    </w:lvl>
  </w:abstractNum>
  <w:abstractNum w:abstractNumId="58">
    <w:nsid w:val="5D7638B8"/>
    <w:multiLevelType w:val="multilevel"/>
    <w:tmpl w:val="5D7638B8"/>
    <w:lvl w:ilvl="0" w:tentative="0">
      <w:start w:val="1"/>
      <w:numFmt w:val="lowerLetter"/>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9">
    <w:nsid w:val="5DD04C4E"/>
    <w:multiLevelType w:val="multilevel"/>
    <w:tmpl w:val="5DD04C4E"/>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0">
    <w:nsid w:val="6063FF20"/>
    <w:multiLevelType w:val="multilevel"/>
    <w:tmpl w:val="6063FF20"/>
    <w:lvl w:ilvl="0" w:tentative="0">
      <w:start w:val="1"/>
      <w:numFmt w:val="lowerLetter"/>
      <w:lvlText w:val="%1)"/>
      <w:lvlJc w:val="left"/>
      <w:pPr>
        <w:ind w:left="844" w:hanging="420"/>
      </w:pPr>
      <w:rPr>
        <w:rFonts w:hint="default"/>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61">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10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62">
    <w:nsid w:val="646260FA"/>
    <w:multiLevelType w:val="multilevel"/>
    <w:tmpl w:val="646260FA"/>
    <w:lvl w:ilvl="0" w:tentative="0">
      <w:start w:val="1"/>
      <w:numFmt w:val="decimal"/>
      <w:pStyle w:val="14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3">
    <w:nsid w:val="657D3FBC"/>
    <w:multiLevelType w:val="multilevel"/>
    <w:tmpl w:val="657D3FBC"/>
    <w:lvl w:ilvl="0" w:tentative="0">
      <w:start w:val="1"/>
      <w:numFmt w:val="upperLetter"/>
      <w:pStyle w:val="10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2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23"/>
      <w:suff w:val="nothing"/>
      <w:lvlText w:val="%1.%2.%3　"/>
      <w:lvlJc w:val="left"/>
      <w:pPr>
        <w:ind w:left="0" w:firstLine="0"/>
      </w:pPr>
      <w:rPr>
        <w:rFonts w:hint="eastAsia" w:ascii="黑体" w:hAnsi="Times New Roman" w:eastAsia="黑体"/>
        <w:b w:val="0"/>
        <w:i w:val="0"/>
        <w:sz w:val="21"/>
      </w:rPr>
    </w:lvl>
    <w:lvl w:ilvl="3" w:tentative="0">
      <w:start w:val="1"/>
      <w:numFmt w:val="decimal"/>
      <w:pStyle w:val="108"/>
      <w:suff w:val="nothing"/>
      <w:lvlText w:val="%1.%2.%3.%4　"/>
      <w:lvlJc w:val="left"/>
      <w:pPr>
        <w:ind w:left="0" w:firstLine="0"/>
      </w:pPr>
      <w:rPr>
        <w:rFonts w:hint="eastAsia" w:ascii="黑体" w:hAnsi="Times New Roman" w:eastAsia="黑体"/>
        <w:b w:val="0"/>
        <w:i w:val="0"/>
        <w:sz w:val="21"/>
      </w:rPr>
    </w:lvl>
    <w:lvl w:ilvl="4" w:tentative="0">
      <w:start w:val="1"/>
      <w:numFmt w:val="decimal"/>
      <w:pStyle w:val="113"/>
      <w:suff w:val="nothing"/>
      <w:lvlText w:val="%1.%2.%3.%4.%5　"/>
      <w:lvlJc w:val="left"/>
      <w:pPr>
        <w:ind w:left="0" w:firstLine="0"/>
      </w:pPr>
      <w:rPr>
        <w:rFonts w:hint="eastAsia" w:ascii="黑体" w:hAnsi="Times New Roman" w:eastAsia="黑体"/>
        <w:b w:val="0"/>
        <w:i w:val="0"/>
        <w:sz w:val="21"/>
      </w:rPr>
    </w:lvl>
    <w:lvl w:ilvl="5" w:tentative="0">
      <w:start w:val="1"/>
      <w:numFmt w:val="decimal"/>
      <w:pStyle w:val="116"/>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4">
    <w:nsid w:val="69C2750C"/>
    <w:multiLevelType w:val="multilevel"/>
    <w:tmpl w:val="69C2750C"/>
    <w:lvl w:ilvl="0" w:tentative="0">
      <w:start w:val="1"/>
      <w:numFmt w:val="decimal"/>
      <w:lvlText w:val="%1)"/>
      <w:lvlJc w:val="left"/>
      <w:pPr>
        <w:ind w:left="1276" w:hanging="420"/>
      </w:pPr>
    </w:lvl>
    <w:lvl w:ilvl="1" w:tentative="0">
      <w:start w:val="1"/>
      <w:numFmt w:val="lowerLetter"/>
      <w:lvlText w:val="%2)"/>
      <w:lvlJc w:val="left"/>
      <w:pPr>
        <w:ind w:left="1696" w:hanging="420"/>
      </w:pPr>
    </w:lvl>
    <w:lvl w:ilvl="2" w:tentative="0">
      <w:start w:val="1"/>
      <w:numFmt w:val="lowerRoman"/>
      <w:lvlText w:val="%3."/>
      <w:lvlJc w:val="right"/>
      <w:pPr>
        <w:ind w:left="2116" w:hanging="420"/>
      </w:pPr>
    </w:lvl>
    <w:lvl w:ilvl="3" w:tentative="0">
      <w:start w:val="1"/>
      <w:numFmt w:val="decimal"/>
      <w:lvlText w:val="%4."/>
      <w:lvlJc w:val="left"/>
      <w:pPr>
        <w:ind w:left="2536" w:hanging="420"/>
      </w:pPr>
    </w:lvl>
    <w:lvl w:ilvl="4" w:tentative="0">
      <w:start w:val="1"/>
      <w:numFmt w:val="lowerLetter"/>
      <w:lvlText w:val="%5)"/>
      <w:lvlJc w:val="left"/>
      <w:pPr>
        <w:ind w:left="2956" w:hanging="420"/>
      </w:pPr>
    </w:lvl>
    <w:lvl w:ilvl="5" w:tentative="0">
      <w:start w:val="1"/>
      <w:numFmt w:val="lowerRoman"/>
      <w:lvlText w:val="%6."/>
      <w:lvlJc w:val="right"/>
      <w:pPr>
        <w:ind w:left="3376" w:hanging="420"/>
      </w:pPr>
    </w:lvl>
    <w:lvl w:ilvl="6" w:tentative="0">
      <w:start w:val="1"/>
      <w:numFmt w:val="decimal"/>
      <w:lvlText w:val="%7."/>
      <w:lvlJc w:val="left"/>
      <w:pPr>
        <w:ind w:left="3796" w:hanging="420"/>
      </w:pPr>
    </w:lvl>
    <w:lvl w:ilvl="7" w:tentative="0">
      <w:start w:val="1"/>
      <w:numFmt w:val="lowerLetter"/>
      <w:lvlText w:val="%8)"/>
      <w:lvlJc w:val="left"/>
      <w:pPr>
        <w:ind w:left="4216" w:hanging="420"/>
      </w:pPr>
    </w:lvl>
    <w:lvl w:ilvl="8" w:tentative="0">
      <w:start w:val="1"/>
      <w:numFmt w:val="lowerRoman"/>
      <w:lvlText w:val="%9."/>
      <w:lvlJc w:val="right"/>
      <w:pPr>
        <w:ind w:left="4636" w:hanging="420"/>
      </w:pPr>
    </w:lvl>
  </w:abstractNum>
  <w:abstractNum w:abstractNumId="65">
    <w:nsid w:val="6A885AF9"/>
    <w:multiLevelType w:val="multilevel"/>
    <w:tmpl w:val="6A885AF9"/>
    <w:lvl w:ilvl="0" w:tentative="0">
      <w:start w:val="1"/>
      <w:numFmt w:val="none"/>
      <w:suff w:val="nothing"/>
      <w:lvlText w:val="——"/>
      <w:lvlJc w:val="left"/>
      <w:pPr>
        <w:tabs>
          <w:tab w:val="left" w:pos="0"/>
        </w:tabs>
        <w:ind w:left="839" w:hanging="419"/>
      </w:pPr>
      <w:rPr>
        <w:rFonts w:hint="default" w:ascii="宋体" w:hAnsi="宋体" w:eastAsia="宋体" w:cs="宋体"/>
      </w:rPr>
    </w:lvl>
    <w:lvl w:ilvl="1" w:tentative="0">
      <w:start w:val="1"/>
      <w:numFmt w:val="none"/>
      <w:suff w:val="nothing"/>
      <w:lvlText w:val=""/>
      <w:lvlJc w:val="left"/>
      <w:pPr>
        <w:tabs>
          <w:tab w:val="left" w:pos="0"/>
        </w:tabs>
        <w:ind w:left="0" w:firstLine="402"/>
      </w:pPr>
      <w:rPr>
        <w:rFonts w:hint="default" w:ascii="宋体" w:hAnsi="宋体" w:eastAsia="宋体" w:cs="宋体"/>
      </w:rPr>
    </w:lvl>
    <w:lvl w:ilvl="2" w:tentative="0">
      <w:start w:val="1"/>
      <w:numFmt w:val="none"/>
      <w:suff w:val="nothing"/>
      <w:lvlText w:val=""/>
      <w:lvlJc w:val="left"/>
      <w:pPr>
        <w:ind w:left="0" w:firstLine="402"/>
      </w:pPr>
      <w:rPr>
        <w:rFonts w:hint="default" w:ascii="宋体" w:hAnsi="宋体" w:eastAsia="宋体" w:cs="宋体"/>
      </w:rPr>
    </w:lvl>
    <w:lvl w:ilvl="3" w:tentative="0">
      <w:start w:val="1"/>
      <w:numFmt w:val="none"/>
      <w:suff w:val="nothing"/>
      <w:lvlText w:val=""/>
      <w:lvlJc w:val="left"/>
      <w:pPr>
        <w:ind w:left="0" w:firstLine="402"/>
      </w:pPr>
      <w:rPr>
        <w:rFonts w:hint="default" w:ascii="宋体" w:hAnsi="宋体" w:eastAsia="宋体" w:cs="宋体"/>
      </w:rPr>
    </w:lvl>
    <w:lvl w:ilvl="4" w:tentative="0">
      <w:start w:val="1"/>
      <w:numFmt w:val="none"/>
      <w:suff w:val="nothing"/>
      <w:lvlText w:val=""/>
      <w:lvlJc w:val="left"/>
      <w:pPr>
        <w:ind w:left="0" w:firstLine="402"/>
      </w:pPr>
      <w:rPr>
        <w:rFonts w:hint="default" w:ascii="宋体" w:hAnsi="宋体" w:eastAsia="宋体" w:cs="宋体"/>
      </w:rPr>
    </w:lvl>
    <w:lvl w:ilvl="5" w:tentative="0">
      <w:start w:val="1"/>
      <w:numFmt w:val="none"/>
      <w:suff w:val="nothing"/>
      <w:lvlText w:val=""/>
      <w:lvlJc w:val="left"/>
      <w:pPr>
        <w:ind w:left="0" w:firstLine="402"/>
      </w:pPr>
      <w:rPr>
        <w:rFonts w:hint="default" w:ascii="宋体" w:hAnsi="宋体" w:eastAsia="宋体" w:cs="宋体"/>
      </w:rPr>
    </w:lvl>
    <w:lvl w:ilvl="6" w:tentative="0">
      <w:start w:val="1"/>
      <w:numFmt w:val="none"/>
      <w:suff w:val="nothing"/>
      <w:lvlText w:val=""/>
      <w:lvlJc w:val="left"/>
      <w:pPr>
        <w:ind w:left="0" w:firstLine="402"/>
      </w:pPr>
      <w:rPr>
        <w:rFonts w:hint="default" w:ascii="宋体" w:hAnsi="宋体" w:eastAsia="宋体" w:cs="宋体"/>
      </w:rPr>
    </w:lvl>
    <w:lvl w:ilvl="7" w:tentative="0">
      <w:start w:val="1"/>
      <w:numFmt w:val="none"/>
      <w:suff w:val="nothing"/>
      <w:lvlText w:val=""/>
      <w:lvlJc w:val="left"/>
      <w:pPr>
        <w:ind w:left="0" w:firstLine="402"/>
      </w:pPr>
      <w:rPr>
        <w:rFonts w:hint="default" w:ascii="宋体" w:hAnsi="宋体" w:eastAsia="宋体" w:cs="宋体"/>
      </w:rPr>
    </w:lvl>
    <w:lvl w:ilvl="8" w:tentative="0">
      <w:start w:val="1"/>
      <w:numFmt w:val="none"/>
      <w:suff w:val="nothing"/>
      <w:lvlText w:val=""/>
      <w:lvlJc w:val="left"/>
      <w:pPr>
        <w:ind w:left="0" w:firstLine="402"/>
      </w:pPr>
      <w:rPr>
        <w:rFonts w:hint="default" w:ascii="宋体" w:hAnsi="宋体" w:eastAsia="宋体" w:cs="宋体"/>
      </w:rPr>
    </w:lvl>
  </w:abstractNum>
  <w:abstractNum w:abstractNumId="66">
    <w:nsid w:val="6BA03780"/>
    <w:multiLevelType w:val="singleLevel"/>
    <w:tmpl w:val="6BA03780"/>
    <w:lvl w:ilvl="0" w:tentative="0">
      <w:start w:val="1"/>
      <w:numFmt w:val="decimal"/>
      <w:lvlText w:val="%1)"/>
      <w:lvlJc w:val="left"/>
      <w:pPr>
        <w:ind w:left="425" w:hanging="425"/>
      </w:pPr>
      <w:rPr>
        <w:rFonts w:hint="default"/>
      </w:rPr>
    </w:lvl>
  </w:abstractNum>
  <w:abstractNum w:abstractNumId="67">
    <w:nsid w:val="6D6C07CD"/>
    <w:multiLevelType w:val="multilevel"/>
    <w:tmpl w:val="6D6C07CD"/>
    <w:lvl w:ilvl="0" w:tentative="0">
      <w:start w:val="1"/>
      <w:numFmt w:val="lowerLetter"/>
      <w:pStyle w:val="125"/>
      <w:lvlText w:val="%1)"/>
      <w:lvlJc w:val="left"/>
      <w:pPr>
        <w:tabs>
          <w:tab w:val="left" w:pos="839"/>
        </w:tabs>
        <w:ind w:left="839" w:hanging="419"/>
      </w:pPr>
      <w:rPr>
        <w:rFonts w:hint="eastAsia" w:ascii="宋体" w:eastAsia="宋体"/>
        <w:b w:val="0"/>
        <w:i w:val="0"/>
        <w:sz w:val="21"/>
      </w:rPr>
    </w:lvl>
    <w:lvl w:ilvl="1" w:tentative="0">
      <w:start w:val="1"/>
      <w:numFmt w:val="decimal"/>
      <w:pStyle w:val="11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68">
    <w:nsid w:val="6DBF04F4"/>
    <w:multiLevelType w:val="multilevel"/>
    <w:tmpl w:val="6DBF04F4"/>
    <w:lvl w:ilvl="0" w:tentative="0">
      <w:start w:val="1"/>
      <w:numFmt w:val="none"/>
      <w:pStyle w:val="7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9">
    <w:nsid w:val="6E185958"/>
    <w:multiLevelType w:val="multilevel"/>
    <w:tmpl w:val="6E185958"/>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0">
    <w:nsid w:val="6E7C6D57"/>
    <w:multiLevelType w:val="multilevel"/>
    <w:tmpl w:val="6E7C6D57"/>
    <w:lvl w:ilvl="0" w:tentative="0">
      <w:start w:val="1"/>
      <w:numFmt w:val="decimal"/>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1">
    <w:nsid w:val="71047CA3"/>
    <w:multiLevelType w:val="multilevel"/>
    <w:tmpl w:val="71047CA3"/>
    <w:lvl w:ilvl="0" w:tentative="0">
      <w:start w:val="1"/>
      <w:numFmt w:val="decimal"/>
      <w:lvlText w:val="%1)"/>
      <w:lvlJc w:val="left"/>
      <w:pPr>
        <w:ind w:left="840" w:hanging="420"/>
      </w:pPr>
      <w:rPr>
        <w:rFonts w:hint="default"/>
        <w:lang w:val="en-U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2">
    <w:nsid w:val="75E70C34"/>
    <w:multiLevelType w:val="singleLevel"/>
    <w:tmpl w:val="75E70C34"/>
    <w:lvl w:ilvl="0" w:tentative="0">
      <w:start w:val="1"/>
      <w:numFmt w:val="decimal"/>
      <w:lvlText w:val="%1)"/>
      <w:lvlJc w:val="left"/>
      <w:pPr>
        <w:ind w:left="425" w:hanging="425"/>
      </w:pPr>
      <w:rPr>
        <w:rFonts w:hint="default"/>
      </w:rPr>
    </w:lvl>
  </w:abstractNum>
  <w:abstractNum w:abstractNumId="73">
    <w:nsid w:val="7B873F53"/>
    <w:multiLevelType w:val="multilevel"/>
    <w:tmpl w:val="7B873F53"/>
    <w:lvl w:ilvl="0" w:tentative="0">
      <w:start w:val="1"/>
      <w:numFmt w:val="decimal"/>
      <w:lvlText w:val="%1."/>
      <w:lvlJc w:val="left"/>
      <w:pPr>
        <w:tabs>
          <w:tab w:val="left" w:pos="720"/>
        </w:tabs>
        <w:ind w:left="720" w:hanging="720"/>
      </w:pPr>
    </w:lvl>
    <w:lvl w:ilvl="1" w:tentative="0">
      <w:start w:val="1"/>
      <w:numFmt w:val="decimal"/>
      <w:pStyle w:val="197"/>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74">
    <w:nsid w:val="7BFB1200"/>
    <w:multiLevelType w:val="multilevel"/>
    <w:tmpl w:val="7BFB1200"/>
    <w:lvl w:ilvl="0" w:tentative="0">
      <w:start w:val="1"/>
      <w:numFmt w:val="decimal"/>
      <w:lvlText w:val="%1)"/>
      <w:lvlJc w:val="left"/>
      <w:pPr>
        <w:ind w:left="84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5">
    <w:nsid w:val="7E990393"/>
    <w:multiLevelType w:val="multilevel"/>
    <w:tmpl w:val="7E990393"/>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6">
    <w:nsid w:val="7FD554BB"/>
    <w:multiLevelType w:val="multilevel"/>
    <w:tmpl w:val="7FD554BB"/>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51"/>
  </w:num>
  <w:num w:numId="2">
    <w:abstractNumId w:val="46"/>
  </w:num>
  <w:num w:numId="3">
    <w:abstractNumId w:val="27"/>
  </w:num>
  <w:num w:numId="4">
    <w:abstractNumId w:val="34"/>
  </w:num>
  <w:num w:numId="5">
    <w:abstractNumId w:val="17"/>
  </w:num>
  <w:num w:numId="6">
    <w:abstractNumId w:val="49"/>
  </w:num>
  <w:num w:numId="7">
    <w:abstractNumId w:val="68"/>
  </w:num>
  <w:num w:numId="8">
    <w:abstractNumId w:val="13"/>
  </w:num>
  <w:num w:numId="9">
    <w:abstractNumId w:val="53"/>
  </w:num>
  <w:num w:numId="10">
    <w:abstractNumId w:val="26"/>
  </w:num>
  <w:num w:numId="11">
    <w:abstractNumId w:val="63"/>
  </w:num>
  <w:num w:numId="12">
    <w:abstractNumId w:val="61"/>
  </w:num>
  <w:num w:numId="13">
    <w:abstractNumId w:val="67"/>
  </w:num>
  <w:num w:numId="14">
    <w:abstractNumId w:val="33"/>
  </w:num>
  <w:num w:numId="15">
    <w:abstractNumId w:val="16"/>
  </w:num>
  <w:num w:numId="16">
    <w:abstractNumId w:val="19"/>
  </w:num>
  <w:num w:numId="17">
    <w:abstractNumId w:val="62"/>
  </w:num>
  <w:num w:numId="18">
    <w:abstractNumId w:val="56"/>
  </w:num>
  <w:num w:numId="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 w:numId="22">
    <w:abstractNumId w:val="9"/>
  </w:num>
  <w:num w:numId="23">
    <w:abstractNumId w:val="20"/>
  </w:num>
  <w:num w:numId="24">
    <w:abstractNumId w:val="74"/>
  </w:num>
  <w:num w:numId="25">
    <w:abstractNumId w:val="54"/>
  </w:num>
  <w:num w:numId="26">
    <w:abstractNumId w:val="4"/>
  </w:num>
  <w:num w:numId="27">
    <w:abstractNumId w:val="70"/>
  </w:num>
  <w:num w:numId="28">
    <w:abstractNumId w:val="44"/>
  </w:num>
  <w:num w:numId="29">
    <w:abstractNumId w:val="24"/>
  </w:num>
  <w:num w:numId="30">
    <w:abstractNumId w:val="22"/>
  </w:num>
  <w:num w:numId="31">
    <w:abstractNumId w:val="21"/>
  </w:num>
  <w:num w:numId="32">
    <w:abstractNumId w:val="11"/>
  </w:num>
  <w:num w:numId="33">
    <w:abstractNumId w:val="65"/>
  </w:num>
  <w:num w:numId="34">
    <w:abstractNumId w:val="58"/>
  </w:num>
  <w:num w:numId="35">
    <w:abstractNumId w:val="69"/>
  </w:num>
  <w:num w:numId="36">
    <w:abstractNumId w:val="14"/>
  </w:num>
  <w:num w:numId="37">
    <w:abstractNumId w:val="48"/>
  </w:num>
  <w:num w:numId="38">
    <w:abstractNumId w:val="43"/>
  </w:num>
  <w:num w:numId="39">
    <w:abstractNumId w:val="71"/>
  </w:num>
  <w:num w:numId="40">
    <w:abstractNumId w:val="23"/>
  </w:num>
  <w:num w:numId="41">
    <w:abstractNumId w:val="12"/>
  </w:num>
  <w:num w:numId="42">
    <w:abstractNumId w:val="64"/>
  </w:num>
  <w:num w:numId="43">
    <w:abstractNumId w:val="75"/>
  </w:num>
  <w:num w:numId="44">
    <w:abstractNumId w:val="42"/>
  </w:num>
  <w:num w:numId="45">
    <w:abstractNumId w:val="25"/>
  </w:num>
  <w:num w:numId="46">
    <w:abstractNumId w:val="76"/>
  </w:num>
  <w:num w:numId="47">
    <w:abstractNumId w:val="3"/>
  </w:num>
  <w:num w:numId="48">
    <w:abstractNumId w:val="30"/>
  </w:num>
  <w:num w:numId="49">
    <w:abstractNumId w:val="59"/>
  </w:num>
  <w:num w:numId="50">
    <w:abstractNumId w:val="50"/>
  </w:num>
  <w:num w:numId="51">
    <w:abstractNumId w:val="57"/>
  </w:num>
  <w:num w:numId="52">
    <w:abstractNumId w:val="1"/>
  </w:num>
  <w:num w:numId="53">
    <w:abstractNumId w:val="72"/>
  </w:num>
  <w:num w:numId="54">
    <w:abstractNumId w:val="41"/>
  </w:num>
  <w:num w:numId="55">
    <w:abstractNumId w:val="32"/>
  </w:num>
  <w:num w:numId="56">
    <w:abstractNumId w:val="31"/>
  </w:num>
  <w:num w:numId="57">
    <w:abstractNumId w:val="39"/>
  </w:num>
  <w:num w:numId="58">
    <w:abstractNumId w:val="18"/>
  </w:num>
  <w:num w:numId="59">
    <w:abstractNumId w:val="52"/>
  </w:num>
  <w:num w:numId="60">
    <w:abstractNumId w:val="28"/>
  </w:num>
  <w:num w:numId="61">
    <w:abstractNumId w:val="2"/>
  </w:num>
  <w:num w:numId="62">
    <w:abstractNumId w:val="7"/>
  </w:num>
  <w:num w:numId="63">
    <w:abstractNumId w:val="38"/>
  </w:num>
  <w:num w:numId="64">
    <w:abstractNumId w:val="55"/>
  </w:num>
  <w:num w:numId="65">
    <w:abstractNumId w:val="40"/>
  </w:num>
  <w:num w:numId="66">
    <w:abstractNumId w:val="47"/>
  </w:num>
  <w:num w:numId="67">
    <w:abstractNumId w:val="36"/>
  </w:num>
  <w:num w:numId="68">
    <w:abstractNumId w:val="29"/>
  </w:num>
  <w:num w:numId="69">
    <w:abstractNumId w:val="0"/>
  </w:num>
  <w:num w:numId="70">
    <w:abstractNumId w:val="60"/>
  </w:num>
  <w:num w:numId="71">
    <w:abstractNumId w:val="5"/>
  </w:num>
  <w:num w:numId="72">
    <w:abstractNumId w:val="35"/>
  </w:num>
  <w:num w:numId="73">
    <w:abstractNumId w:val="66"/>
  </w:num>
  <w:num w:numId="74">
    <w:abstractNumId w:val="8"/>
  </w:num>
  <w:num w:numId="75">
    <w:abstractNumId w:val="45"/>
  </w:num>
  <w:num w:numId="76">
    <w:abstractNumId w:val="37"/>
  </w:num>
  <w:num w:numId="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oNotHyphenateCaps/>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mQxM2ZmOTdiODJjNTkzMTQ3MzEzZjlhZWM1YTEifQ=="/>
  </w:docVars>
  <w:rsids>
    <w:rsidRoot w:val="005E02E7"/>
    <w:rsid w:val="00000244"/>
    <w:rsid w:val="0000185F"/>
    <w:rsid w:val="0000586F"/>
    <w:rsid w:val="000076F1"/>
    <w:rsid w:val="00013D86"/>
    <w:rsid w:val="00013E02"/>
    <w:rsid w:val="0002143C"/>
    <w:rsid w:val="00025A65"/>
    <w:rsid w:val="00026C31"/>
    <w:rsid w:val="00027280"/>
    <w:rsid w:val="000320A7"/>
    <w:rsid w:val="0003241A"/>
    <w:rsid w:val="00035925"/>
    <w:rsid w:val="000403A9"/>
    <w:rsid w:val="00040CF7"/>
    <w:rsid w:val="00052F42"/>
    <w:rsid w:val="00053DDE"/>
    <w:rsid w:val="00055D03"/>
    <w:rsid w:val="00055D4E"/>
    <w:rsid w:val="00055EB5"/>
    <w:rsid w:val="00067CDF"/>
    <w:rsid w:val="00074408"/>
    <w:rsid w:val="00074FBE"/>
    <w:rsid w:val="00077D53"/>
    <w:rsid w:val="0008054E"/>
    <w:rsid w:val="00083A09"/>
    <w:rsid w:val="0009005E"/>
    <w:rsid w:val="00091C51"/>
    <w:rsid w:val="00092857"/>
    <w:rsid w:val="00097197"/>
    <w:rsid w:val="000A20A9"/>
    <w:rsid w:val="000A48B1"/>
    <w:rsid w:val="000A6C0C"/>
    <w:rsid w:val="000B3143"/>
    <w:rsid w:val="000C263B"/>
    <w:rsid w:val="000C6B05"/>
    <w:rsid w:val="000C6DD6"/>
    <w:rsid w:val="000C73D4"/>
    <w:rsid w:val="000D3D4C"/>
    <w:rsid w:val="000D4F51"/>
    <w:rsid w:val="000D718B"/>
    <w:rsid w:val="000E0C46"/>
    <w:rsid w:val="000E4EAE"/>
    <w:rsid w:val="000F030C"/>
    <w:rsid w:val="000F129C"/>
    <w:rsid w:val="000F48CB"/>
    <w:rsid w:val="001056DE"/>
    <w:rsid w:val="00110EA6"/>
    <w:rsid w:val="001124C0"/>
    <w:rsid w:val="00112DC6"/>
    <w:rsid w:val="00112E4A"/>
    <w:rsid w:val="0011732C"/>
    <w:rsid w:val="0013175F"/>
    <w:rsid w:val="001471F6"/>
    <w:rsid w:val="001512B4"/>
    <w:rsid w:val="00156DAE"/>
    <w:rsid w:val="001613A1"/>
    <w:rsid w:val="001620A5"/>
    <w:rsid w:val="00164E53"/>
    <w:rsid w:val="0016699D"/>
    <w:rsid w:val="00167331"/>
    <w:rsid w:val="00167BE3"/>
    <w:rsid w:val="00175159"/>
    <w:rsid w:val="00176208"/>
    <w:rsid w:val="0018211B"/>
    <w:rsid w:val="001840D3"/>
    <w:rsid w:val="001900F8"/>
    <w:rsid w:val="00191258"/>
    <w:rsid w:val="00192680"/>
    <w:rsid w:val="00193037"/>
    <w:rsid w:val="00193A2C"/>
    <w:rsid w:val="001A1F56"/>
    <w:rsid w:val="001A288E"/>
    <w:rsid w:val="001B4AF7"/>
    <w:rsid w:val="001B6DC2"/>
    <w:rsid w:val="001C149C"/>
    <w:rsid w:val="001C21AC"/>
    <w:rsid w:val="001C47BA"/>
    <w:rsid w:val="001C535B"/>
    <w:rsid w:val="001C59EA"/>
    <w:rsid w:val="001D406C"/>
    <w:rsid w:val="001D41EE"/>
    <w:rsid w:val="001E0380"/>
    <w:rsid w:val="001E13B1"/>
    <w:rsid w:val="001E302C"/>
    <w:rsid w:val="001F262D"/>
    <w:rsid w:val="001F3A19"/>
    <w:rsid w:val="00205040"/>
    <w:rsid w:val="00212FBC"/>
    <w:rsid w:val="00222570"/>
    <w:rsid w:val="00234467"/>
    <w:rsid w:val="00237D8D"/>
    <w:rsid w:val="002401A4"/>
    <w:rsid w:val="00241DA2"/>
    <w:rsid w:val="00245D8D"/>
    <w:rsid w:val="002468B3"/>
    <w:rsid w:val="00247FEE"/>
    <w:rsid w:val="00250E7D"/>
    <w:rsid w:val="002565D5"/>
    <w:rsid w:val="00260458"/>
    <w:rsid w:val="002622C0"/>
    <w:rsid w:val="00262A97"/>
    <w:rsid w:val="00264F4F"/>
    <w:rsid w:val="00266277"/>
    <w:rsid w:val="0026663A"/>
    <w:rsid w:val="00270E2C"/>
    <w:rsid w:val="00275C9A"/>
    <w:rsid w:val="002775B4"/>
    <w:rsid w:val="002778AE"/>
    <w:rsid w:val="0028269A"/>
    <w:rsid w:val="00283590"/>
    <w:rsid w:val="00284058"/>
    <w:rsid w:val="00285339"/>
    <w:rsid w:val="002867C8"/>
    <w:rsid w:val="00286973"/>
    <w:rsid w:val="00286EAD"/>
    <w:rsid w:val="00294E70"/>
    <w:rsid w:val="00295A3D"/>
    <w:rsid w:val="002A1924"/>
    <w:rsid w:val="002A3276"/>
    <w:rsid w:val="002A7420"/>
    <w:rsid w:val="002B0140"/>
    <w:rsid w:val="002B0F12"/>
    <w:rsid w:val="002B1308"/>
    <w:rsid w:val="002B4554"/>
    <w:rsid w:val="002C50A0"/>
    <w:rsid w:val="002C72D8"/>
    <w:rsid w:val="002D0124"/>
    <w:rsid w:val="002D0F47"/>
    <w:rsid w:val="002D11FA"/>
    <w:rsid w:val="002D6DF6"/>
    <w:rsid w:val="002D7CB9"/>
    <w:rsid w:val="002E0DDF"/>
    <w:rsid w:val="002E13E1"/>
    <w:rsid w:val="002E2906"/>
    <w:rsid w:val="002E5635"/>
    <w:rsid w:val="002E64C3"/>
    <w:rsid w:val="002E6A2C"/>
    <w:rsid w:val="002F1D8C"/>
    <w:rsid w:val="002F21DA"/>
    <w:rsid w:val="00301F39"/>
    <w:rsid w:val="00311979"/>
    <w:rsid w:val="003135A1"/>
    <w:rsid w:val="0031754A"/>
    <w:rsid w:val="00322D78"/>
    <w:rsid w:val="00325926"/>
    <w:rsid w:val="00327A8A"/>
    <w:rsid w:val="003315B9"/>
    <w:rsid w:val="00336610"/>
    <w:rsid w:val="00340792"/>
    <w:rsid w:val="00342AF1"/>
    <w:rsid w:val="00343F73"/>
    <w:rsid w:val="00345060"/>
    <w:rsid w:val="003511AC"/>
    <w:rsid w:val="0035323B"/>
    <w:rsid w:val="00355D06"/>
    <w:rsid w:val="003609D2"/>
    <w:rsid w:val="00361CF5"/>
    <w:rsid w:val="003625A8"/>
    <w:rsid w:val="00363F22"/>
    <w:rsid w:val="00375564"/>
    <w:rsid w:val="0038003F"/>
    <w:rsid w:val="00383191"/>
    <w:rsid w:val="00386DED"/>
    <w:rsid w:val="003912E7"/>
    <w:rsid w:val="00393947"/>
    <w:rsid w:val="003A2275"/>
    <w:rsid w:val="003A2628"/>
    <w:rsid w:val="003A4341"/>
    <w:rsid w:val="003A6A4F"/>
    <w:rsid w:val="003A6A8A"/>
    <w:rsid w:val="003A7088"/>
    <w:rsid w:val="003B00DF"/>
    <w:rsid w:val="003B1275"/>
    <w:rsid w:val="003B1778"/>
    <w:rsid w:val="003C11CB"/>
    <w:rsid w:val="003C2DE0"/>
    <w:rsid w:val="003C75F3"/>
    <w:rsid w:val="003C78A3"/>
    <w:rsid w:val="003D2F18"/>
    <w:rsid w:val="003D3960"/>
    <w:rsid w:val="003E1098"/>
    <w:rsid w:val="003E1867"/>
    <w:rsid w:val="003E1C7A"/>
    <w:rsid w:val="003E30BE"/>
    <w:rsid w:val="003E562C"/>
    <w:rsid w:val="003E5729"/>
    <w:rsid w:val="003E5FAE"/>
    <w:rsid w:val="003E6EF2"/>
    <w:rsid w:val="003E71D9"/>
    <w:rsid w:val="003E7771"/>
    <w:rsid w:val="003F287B"/>
    <w:rsid w:val="003F4EE0"/>
    <w:rsid w:val="00402153"/>
    <w:rsid w:val="00402FC1"/>
    <w:rsid w:val="00406005"/>
    <w:rsid w:val="004148D9"/>
    <w:rsid w:val="00424BFE"/>
    <w:rsid w:val="00425082"/>
    <w:rsid w:val="00431DEB"/>
    <w:rsid w:val="004333B6"/>
    <w:rsid w:val="00445BE5"/>
    <w:rsid w:val="00446B29"/>
    <w:rsid w:val="00453F9A"/>
    <w:rsid w:val="00460BD1"/>
    <w:rsid w:val="00464142"/>
    <w:rsid w:val="00471E91"/>
    <w:rsid w:val="00474675"/>
    <w:rsid w:val="0047470C"/>
    <w:rsid w:val="00482CD6"/>
    <w:rsid w:val="004953C7"/>
    <w:rsid w:val="004A180B"/>
    <w:rsid w:val="004A35F9"/>
    <w:rsid w:val="004B0896"/>
    <w:rsid w:val="004B24C1"/>
    <w:rsid w:val="004C0BA2"/>
    <w:rsid w:val="004C1AD8"/>
    <w:rsid w:val="004C292F"/>
    <w:rsid w:val="004D5B0B"/>
    <w:rsid w:val="004D68CE"/>
    <w:rsid w:val="004E0AF7"/>
    <w:rsid w:val="004E132B"/>
    <w:rsid w:val="004E527A"/>
    <w:rsid w:val="004F081C"/>
    <w:rsid w:val="00510280"/>
    <w:rsid w:val="00513323"/>
    <w:rsid w:val="00513D73"/>
    <w:rsid w:val="00514A43"/>
    <w:rsid w:val="00516AB2"/>
    <w:rsid w:val="005174E5"/>
    <w:rsid w:val="00522393"/>
    <w:rsid w:val="00522620"/>
    <w:rsid w:val="00523721"/>
    <w:rsid w:val="00525018"/>
    <w:rsid w:val="00525656"/>
    <w:rsid w:val="00526C8B"/>
    <w:rsid w:val="005332DA"/>
    <w:rsid w:val="00534C02"/>
    <w:rsid w:val="0054264B"/>
    <w:rsid w:val="00543786"/>
    <w:rsid w:val="00551EDC"/>
    <w:rsid w:val="005533D7"/>
    <w:rsid w:val="005703DE"/>
    <w:rsid w:val="00574DC6"/>
    <w:rsid w:val="0057629D"/>
    <w:rsid w:val="005804A8"/>
    <w:rsid w:val="0058464E"/>
    <w:rsid w:val="00585EC6"/>
    <w:rsid w:val="005960A3"/>
    <w:rsid w:val="005A01CB"/>
    <w:rsid w:val="005A58FF"/>
    <w:rsid w:val="005A5EAF"/>
    <w:rsid w:val="005A64C0"/>
    <w:rsid w:val="005B3C11"/>
    <w:rsid w:val="005C0A55"/>
    <w:rsid w:val="005C1C28"/>
    <w:rsid w:val="005C3A10"/>
    <w:rsid w:val="005C4D66"/>
    <w:rsid w:val="005C6DB5"/>
    <w:rsid w:val="005D180A"/>
    <w:rsid w:val="005D55C3"/>
    <w:rsid w:val="005E02E7"/>
    <w:rsid w:val="005E19E7"/>
    <w:rsid w:val="005E47C3"/>
    <w:rsid w:val="005E73A5"/>
    <w:rsid w:val="005F472B"/>
    <w:rsid w:val="005F706D"/>
    <w:rsid w:val="0060477C"/>
    <w:rsid w:val="0060746B"/>
    <w:rsid w:val="0061716C"/>
    <w:rsid w:val="00623B88"/>
    <w:rsid w:val="006243A1"/>
    <w:rsid w:val="00627BD2"/>
    <w:rsid w:val="00632A99"/>
    <w:rsid w:val="00632E56"/>
    <w:rsid w:val="00635CBA"/>
    <w:rsid w:val="00642BEF"/>
    <w:rsid w:val="0064338B"/>
    <w:rsid w:val="00646542"/>
    <w:rsid w:val="00647B61"/>
    <w:rsid w:val="006504F4"/>
    <w:rsid w:val="00651A9F"/>
    <w:rsid w:val="00654BC9"/>
    <w:rsid w:val="006552FD"/>
    <w:rsid w:val="006624A4"/>
    <w:rsid w:val="00663AF3"/>
    <w:rsid w:val="00666B6C"/>
    <w:rsid w:val="006725F6"/>
    <w:rsid w:val="00677E9D"/>
    <w:rsid w:val="00681A01"/>
    <w:rsid w:val="00682682"/>
    <w:rsid w:val="00682702"/>
    <w:rsid w:val="00686F24"/>
    <w:rsid w:val="00691AF9"/>
    <w:rsid w:val="00692368"/>
    <w:rsid w:val="006A0478"/>
    <w:rsid w:val="006A134F"/>
    <w:rsid w:val="006A2C47"/>
    <w:rsid w:val="006A2EBC"/>
    <w:rsid w:val="006A5EA0"/>
    <w:rsid w:val="006A783B"/>
    <w:rsid w:val="006A7B33"/>
    <w:rsid w:val="006B4E13"/>
    <w:rsid w:val="006B5F50"/>
    <w:rsid w:val="006B75DD"/>
    <w:rsid w:val="006C1D92"/>
    <w:rsid w:val="006C67E0"/>
    <w:rsid w:val="006C7ABA"/>
    <w:rsid w:val="006D0D60"/>
    <w:rsid w:val="006D1122"/>
    <w:rsid w:val="006D1842"/>
    <w:rsid w:val="006D3C00"/>
    <w:rsid w:val="006D3E0A"/>
    <w:rsid w:val="006E3675"/>
    <w:rsid w:val="006E4A7F"/>
    <w:rsid w:val="006E5375"/>
    <w:rsid w:val="006F24F1"/>
    <w:rsid w:val="006F6508"/>
    <w:rsid w:val="006F6B4E"/>
    <w:rsid w:val="00704B75"/>
    <w:rsid w:val="00704DF6"/>
    <w:rsid w:val="0070651C"/>
    <w:rsid w:val="007132A3"/>
    <w:rsid w:val="00716421"/>
    <w:rsid w:val="00716EB3"/>
    <w:rsid w:val="00724EFB"/>
    <w:rsid w:val="007254C8"/>
    <w:rsid w:val="00735A7C"/>
    <w:rsid w:val="00741977"/>
    <w:rsid w:val="007419C3"/>
    <w:rsid w:val="007467A7"/>
    <w:rsid w:val="007469DD"/>
    <w:rsid w:val="0074741B"/>
    <w:rsid w:val="0074759E"/>
    <w:rsid w:val="007478EA"/>
    <w:rsid w:val="0075318C"/>
    <w:rsid w:val="0075415C"/>
    <w:rsid w:val="00763502"/>
    <w:rsid w:val="007722A9"/>
    <w:rsid w:val="007823F7"/>
    <w:rsid w:val="00782CD1"/>
    <w:rsid w:val="007913AB"/>
    <w:rsid w:val="007914F7"/>
    <w:rsid w:val="00791D3C"/>
    <w:rsid w:val="007A5464"/>
    <w:rsid w:val="007A68FA"/>
    <w:rsid w:val="007B093D"/>
    <w:rsid w:val="007B1625"/>
    <w:rsid w:val="007B267C"/>
    <w:rsid w:val="007B706E"/>
    <w:rsid w:val="007B71EB"/>
    <w:rsid w:val="007B7221"/>
    <w:rsid w:val="007C6205"/>
    <w:rsid w:val="007C686A"/>
    <w:rsid w:val="007C728E"/>
    <w:rsid w:val="007C7499"/>
    <w:rsid w:val="007D2C53"/>
    <w:rsid w:val="007D3D60"/>
    <w:rsid w:val="007E1980"/>
    <w:rsid w:val="007E4B76"/>
    <w:rsid w:val="007E4EF6"/>
    <w:rsid w:val="007E5EA8"/>
    <w:rsid w:val="007F0CF1"/>
    <w:rsid w:val="007F12A5"/>
    <w:rsid w:val="007F4CF1"/>
    <w:rsid w:val="007F758D"/>
    <w:rsid w:val="007F7D52"/>
    <w:rsid w:val="0080551A"/>
    <w:rsid w:val="0080654C"/>
    <w:rsid w:val="008071C6"/>
    <w:rsid w:val="00810FD8"/>
    <w:rsid w:val="00813A55"/>
    <w:rsid w:val="00813A6C"/>
    <w:rsid w:val="00817A00"/>
    <w:rsid w:val="00821603"/>
    <w:rsid w:val="008350E9"/>
    <w:rsid w:val="00835DB3"/>
    <w:rsid w:val="0083617B"/>
    <w:rsid w:val="008371BD"/>
    <w:rsid w:val="0083799B"/>
    <w:rsid w:val="00843FAF"/>
    <w:rsid w:val="00844193"/>
    <w:rsid w:val="00844F17"/>
    <w:rsid w:val="008504A8"/>
    <w:rsid w:val="008523CF"/>
    <w:rsid w:val="0085282E"/>
    <w:rsid w:val="00867F3E"/>
    <w:rsid w:val="0087198C"/>
    <w:rsid w:val="00872178"/>
    <w:rsid w:val="00872C1F"/>
    <w:rsid w:val="00873B42"/>
    <w:rsid w:val="008856D8"/>
    <w:rsid w:val="00885AB2"/>
    <w:rsid w:val="00892512"/>
    <w:rsid w:val="00892E82"/>
    <w:rsid w:val="00895180"/>
    <w:rsid w:val="008C1B58"/>
    <w:rsid w:val="008C1F39"/>
    <w:rsid w:val="008C39AE"/>
    <w:rsid w:val="008C590D"/>
    <w:rsid w:val="008D05AD"/>
    <w:rsid w:val="008E031B"/>
    <w:rsid w:val="008E0904"/>
    <w:rsid w:val="008E6067"/>
    <w:rsid w:val="008E7029"/>
    <w:rsid w:val="008E7EF6"/>
    <w:rsid w:val="008F137B"/>
    <w:rsid w:val="008F1F98"/>
    <w:rsid w:val="008F6758"/>
    <w:rsid w:val="008F6CF9"/>
    <w:rsid w:val="008F6D96"/>
    <w:rsid w:val="0090043E"/>
    <w:rsid w:val="009040DD"/>
    <w:rsid w:val="00905B47"/>
    <w:rsid w:val="009061AD"/>
    <w:rsid w:val="0090762C"/>
    <w:rsid w:val="009111A0"/>
    <w:rsid w:val="0091331C"/>
    <w:rsid w:val="009279DE"/>
    <w:rsid w:val="00930116"/>
    <w:rsid w:val="009418DB"/>
    <w:rsid w:val="0094212C"/>
    <w:rsid w:val="009526CE"/>
    <w:rsid w:val="00954689"/>
    <w:rsid w:val="009617C9"/>
    <w:rsid w:val="00961C93"/>
    <w:rsid w:val="00965324"/>
    <w:rsid w:val="00966588"/>
    <w:rsid w:val="0097091E"/>
    <w:rsid w:val="009760D3"/>
    <w:rsid w:val="00977132"/>
    <w:rsid w:val="009774F7"/>
    <w:rsid w:val="00981A4B"/>
    <w:rsid w:val="00982501"/>
    <w:rsid w:val="00986C56"/>
    <w:rsid w:val="009877D3"/>
    <w:rsid w:val="00993427"/>
    <w:rsid w:val="00994E8F"/>
    <w:rsid w:val="009951DC"/>
    <w:rsid w:val="009959BB"/>
    <w:rsid w:val="00997158"/>
    <w:rsid w:val="009A3A7C"/>
    <w:rsid w:val="009B19D7"/>
    <w:rsid w:val="009B2ADB"/>
    <w:rsid w:val="009B603A"/>
    <w:rsid w:val="009C2D0E"/>
    <w:rsid w:val="009C3BFD"/>
    <w:rsid w:val="009C3DAC"/>
    <w:rsid w:val="009C42E0"/>
    <w:rsid w:val="009D5362"/>
    <w:rsid w:val="009D6DF5"/>
    <w:rsid w:val="009E1415"/>
    <w:rsid w:val="009E6116"/>
    <w:rsid w:val="00A02E43"/>
    <w:rsid w:val="00A02F3F"/>
    <w:rsid w:val="00A065F9"/>
    <w:rsid w:val="00A06F6C"/>
    <w:rsid w:val="00A07F34"/>
    <w:rsid w:val="00A12E9A"/>
    <w:rsid w:val="00A22154"/>
    <w:rsid w:val="00A23106"/>
    <w:rsid w:val="00A25C38"/>
    <w:rsid w:val="00A25F24"/>
    <w:rsid w:val="00A31559"/>
    <w:rsid w:val="00A36BBE"/>
    <w:rsid w:val="00A40D20"/>
    <w:rsid w:val="00A4307A"/>
    <w:rsid w:val="00A43933"/>
    <w:rsid w:val="00A47EBB"/>
    <w:rsid w:val="00A51CDD"/>
    <w:rsid w:val="00A66053"/>
    <w:rsid w:val="00A6730D"/>
    <w:rsid w:val="00A70B32"/>
    <w:rsid w:val="00A71625"/>
    <w:rsid w:val="00A71B9B"/>
    <w:rsid w:val="00A74F95"/>
    <w:rsid w:val="00A751C7"/>
    <w:rsid w:val="00A8290A"/>
    <w:rsid w:val="00A82D39"/>
    <w:rsid w:val="00A87844"/>
    <w:rsid w:val="00A87FD1"/>
    <w:rsid w:val="00AA038C"/>
    <w:rsid w:val="00AA0A85"/>
    <w:rsid w:val="00AA172B"/>
    <w:rsid w:val="00AA7A09"/>
    <w:rsid w:val="00AB17F7"/>
    <w:rsid w:val="00AB3B50"/>
    <w:rsid w:val="00AB43E6"/>
    <w:rsid w:val="00AC05B1"/>
    <w:rsid w:val="00AC379D"/>
    <w:rsid w:val="00AD356C"/>
    <w:rsid w:val="00AE2914"/>
    <w:rsid w:val="00AE5C8A"/>
    <w:rsid w:val="00AE6D15"/>
    <w:rsid w:val="00AE7641"/>
    <w:rsid w:val="00AF06E4"/>
    <w:rsid w:val="00AF5E11"/>
    <w:rsid w:val="00B04182"/>
    <w:rsid w:val="00B06E27"/>
    <w:rsid w:val="00B07AE3"/>
    <w:rsid w:val="00B11430"/>
    <w:rsid w:val="00B1299C"/>
    <w:rsid w:val="00B16EC9"/>
    <w:rsid w:val="00B176D2"/>
    <w:rsid w:val="00B31758"/>
    <w:rsid w:val="00B333ED"/>
    <w:rsid w:val="00B353EB"/>
    <w:rsid w:val="00B439C4"/>
    <w:rsid w:val="00B4535E"/>
    <w:rsid w:val="00B463FF"/>
    <w:rsid w:val="00B5075D"/>
    <w:rsid w:val="00B52A8C"/>
    <w:rsid w:val="00B636A8"/>
    <w:rsid w:val="00B6519D"/>
    <w:rsid w:val="00B665C6"/>
    <w:rsid w:val="00B70F26"/>
    <w:rsid w:val="00B75C9D"/>
    <w:rsid w:val="00B805AF"/>
    <w:rsid w:val="00B821E1"/>
    <w:rsid w:val="00B82C15"/>
    <w:rsid w:val="00B869EC"/>
    <w:rsid w:val="00B9397A"/>
    <w:rsid w:val="00B9633D"/>
    <w:rsid w:val="00B96B09"/>
    <w:rsid w:val="00BA2EBE"/>
    <w:rsid w:val="00BA396A"/>
    <w:rsid w:val="00BA46F0"/>
    <w:rsid w:val="00BB0E2A"/>
    <w:rsid w:val="00BB0F28"/>
    <w:rsid w:val="00BB458A"/>
    <w:rsid w:val="00BC5087"/>
    <w:rsid w:val="00BC7024"/>
    <w:rsid w:val="00BD00D3"/>
    <w:rsid w:val="00BD0E62"/>
    <w:rsid w:val="00BD1659"/>
    <w:rsid w:val="00BD2EBB"/>
    <w:rsid w:val="00BD3AA9"/>
    <w:rsid w:val="00BD4A18"/>
    <w:rsid w:val="00BD6DB2"/>
    <w:rsid w:val="00BE11CF"/>
    <w:rsid w:val="00BE21AB"/>
    <w:rsid w:val="00BE21E4"/>
    <w:rsid w:val="00BE4AEB"/>
    <w:rsid w:val="00BE55CB"/>
    <w:rsid w:val="00BE7B33"/>
    <w:rsid w:val="00BF0ECE"/>
    <w:rsid w:val="00BF0FFA"/>
    <w:rsid w:val="00BF4187"/>
    <w:rsid w:val="00BF617A"/>
    <w:rsid w:val="00C0379D"/>
    <w:rsid w:val="00C03931"/>
    <w:rsid w:val="00C05FE3"/>
    <w:rsid w:val="00C134EB"/>
    <w:rsid w:val="00C2136D"/>
    <w:rsid w:val="00C214EE"/>
    <w:rsid w:val="00C2314B"/>
    <w:rsid w:val="00C24971"/>
    <w:rsid w:val="00C26BE5"/>
    <w:rsid w:val="00C26E4D"/>
    <w:rsid w:val="00C27909"/>
    <w:rsid w:val="00C27B03"/>
    <w:rsid w:val="00C314E1"/>
    <w:rsid w:val="00C34397"/>
    <w:rsid w:val="00C4095D"/>
    <w:rsid w:val="00C5467C"/>
    <w:rsid w:val="00C601D2"/>
    <w:rsid w:val="00C61012"/>
    <w:rsid w:val="00C657AB"/>
    <w:rsid w:val="00C65BCC"/>
    <w:rsid w:val="00C66653"/>
    <w:rsid w:val="00C66970"/>
    <w:rsid w:val="00C7353F"/>
    <w:rsid w:val="00C8691C"/>
    <w:rsid w:val="00C87F3E"/>
    <w:rsid w:val="00C94CE6"/>
    <w:rsid w:val="00CA072A"/>
    <w:rsid w:val="00CA09D3"/>
    <w:rsid w:val="00CA168A"/>
    <w:rsid w:val="00CA357E"/>
    <w:rsid w:val="00CA44F9"/>
    <w:rsid w:val="00CA4A69"/>
    <w:rsid w:val="00CB2D49"/>
    <w:rsid w:val="00CB6915"/>
    <w:rsid w:val="00CC29F4"/>
    <w:rsid w:val="00CC3E0C"/>
    <w:rsid w:val="00CC58D3"/>
    <w:rsid w:val="00CC784D"/>
    <w:rsid w:val="00CD4572"/>
    <w:rsid w:val="00CF66E0"/>
    <w:rsid w:val="00CF749F"/>
    <w:rsid w:val="00D022CB"/>
    <w:rsid w:val="00D0337B"/>
    <w:rsid w:val="00D047D3"/>
    <w:rsid w:val="00D079B2"/>
    <w:rsid w:val="00D114E9"/>
    <w:rsid w:val="00D152EF"/>
    <w:rsid w:val="00D248E0"/>
    <w:rsid w:val="00D26B7C"/>
    <w:rsid w:val="00D4132E"/>
    <w:rsid w:val="00D429C6"/>
    <w:rsid w:val="00D47748"/>
    <w:rsid w:val="00D5349B"/>
    <w:rsid w:val="00D53657"/>
    <w:rsid w:val="00D54CC3"/>
    <w:rsid w:val="00D57312"/>
    <w:rsid w:val="00D57E71"/>
    <w:rsid w:val="00D6041A"/>
    <w:rsid w:val="00D633EB"/>
    <w:rsid w:val="00D65225"/>
    <w:rsid w:val="00D72589"/>
    <w:rsid w:val="00D82FF7"/>
    <w:rsid w:val="00D847FE"/>
    <w:rsid w:val="00D928B0"/>
    <w:rsid w:val="00D95D87"/>
    <w:rsid w:val="00D964EA"/>
    <w:rsid w:val="00D966D0"/>
    <w:rsid w:val="00DA0C59"/>
    <w:rsid w:val="00DA3991"/>
    <w:rsid w:val="00DB1032"/>
    <w:rsid w:val="00DB6760"/>
    <w:rsid w:val="00DB7E6C"/>
    <w:rsid w:val="00DC5A01"/>
    <w:rsid w:val="00DD5A29"/>
    <w:rsid w:val="00DD5D9D"/>
    <w:rsid w:val="00DE1BB6"/>
    <w:rsid w:val="00DE35CB"/>
    <w:rsid w:val="00DF2116"/>
    <w:rsid w:val="00DF21E9"/>
    <w:rsid w:val="00DF4432"/>
    <w:rsid w:val="00DF7569"/>
    <w:rsid w:val="00E00F14"/>
    <w:rsid w:val="00E06386"/>
    <w:rsid w:val="00E10418"/>
    <w:rsid w:val="00E22394"/>
    <w:rsid w:val="00E24EB4"/>
    <w:rsid w:val="00E320ED"/>
    <w:rsid w:val="00E33AFB"/>
    <w:rsid w:val="00E34218"/>
    <w:rsid w:val="00E41689"/>
    <w:rsid w:val="00E46282"/>
    <w:rsid w:val="00E51618"/>
    <w:rsid w:val="00E5216E"/>
    <w:rsid w:val="00E5393B"/>
    <w:rsid w:val="00E53B74"/>
    <w:rsid w:val="00E73429"/>
    <w:rsid w:val="00E75071"/>
    <w:rsid w:val="00E82344"/>
    <w:rsid w:val="00E84C82"/>
    <w:rsid w:val="00E84D64"/>
    <w:rsid w:val="00E87408"/>
    <w:rsid w:val="00E914C4"/>
    <w:rsid w:val="00E934F5"/>
    <w:rsid w:val="00E95BD2"/>
    <w:rsid w:val="00E96961"/>
    <w:rsid w:val="00E96DCA"/>
    <w:rsid w:val="00E97E92"/>
    <w:rsid w:val="00EA004A"/>
    <w:rsid w:val="00EA0C22"/>
    <w:rsid w:val="00EA3F4C"/>
    <w:rsid w:val="00EA410B"/>
    <w:rsid w:val="00EA5AF3"/>
    <w:rsid w:val="00EA72EC"/>
    <w:rsid w:val="00EA750D"/>
    <w:rsid w:val="00EB11CB"/>
    <w:rsid w:val="00EB275A"/>
    <w:rsid w:val="00EB786A"/>
    <w:rsid w:val="00EC1349"/>
    <w:rsid w:val="00EC1578"/>
    <w:rsid w:val="00EC1C72"/>
    <w:rsid w:val="00EC3CC9"/>
    <w:rsid w:val="00EC3FB3"/>
    <w:rsid w:val="00EC680A"/>
    <w:rsid w:val="00EE027B"/>
    <w:rsid w:val="00EE2BED"/>
    <w:rsid w:val="00EE364B"/>
    <w:rsid w:val="00EE374B"/>
    <w:rsid w:val="00EE618C"/>
    <w:rsid w:val="00EF6C4B"/>
    <w:rsid w:val="00F06073"/>
    <w:rsid w:val="00F11BB5"/>
    <w:rsid w:val="00F1417B"/>
    <w:rsid w:val="00F1434A"/>
    <w:rsid w:val="00F16C97"/>
    <w:rsid w:val="00F3492F"/>
    <w:rsid w:val="00F34B99"/>
    <w:rsid w:val="00F52C4E"/>
    <w:rsid w:val="00F52DAB"/>
    <w:rsid w:val="00F543F0"/>
    <w:rsid w:val="00F6329C"/>
    <w:rsid w:val="00F81D29"/>
    <w:rsid w:val="00F84204"/>
    <w:rsid w:val="00F86721"/>
    <w:rsid w:val="00F878C4"/>
    <w:rsid w:val="00F91C4D"/>
    <w:rsid w:val="00F92FD9"/>
    <w:rsid w:val="00FA18BB"/>
    <w:rsid w:val="00FA4585"/>
    <w:rsid w:val="00FA6684"/>
    <w:rsid w:val="00FA731E"/>
    <w:rsid w:val="00FA75DF"/>
    <w:rsid w:val="00FB2B38"/>
    <w:rsid w:val="00FB4A70"/>
    <w:rsid w:val="00FC061F"/>
    <w:rsid w:val="00FC6358"/>
    <w:rsid w:val="00FD320D"/>
    <w:rsid w:val="00FE23DE"/>
    <w:rsid w:val="00FF0617"/>
    <w:rsid w:val="00FF214A"/>
    <w:rsid w:val="00FF264F"/>
    <w:rsid w:val="016C47C4"/>
    <w:rsid w:val="01C0384E"/>
    <w:rsid w:val="01CC50FF"/>
    <w:rsid w:val="01F53780"/>
    <w:rsid w:val="026E417F"/>
    <w:rsid w:val="029B5853"/>
    <w:rsid w:val="03065706"/>
    <w:rsid w:val="03193DE6"/>
    <w:rsid w:val="03493708"/>
    <w:rsid w:val="03493DE0"/>
    <w:rsid w:val="03546729"/>
    <w:rsid w:val="03716A82"/>
    <w:rsid w:val="039105E6"/>
    <w:rsid w:val="03A1512B"/>
    <w:rsid w:val="03E43FA7"/>
    <w:rsid w:val="041E5CEE"/>
    <w:rsid w:val="0452300A"/>
    <w:rsid w:val="047134E5"/>
    <w:rsid w:val="04760C34"/>
    <w:rsid w:val="047B4924"/>
    <w:rsid w:val="047C72B0"/>
    <w:rsid w:val="049F5F54"/>
    <w:rsid w:val="04C00297"/>
    <w:rsid w:val="04C073BC"/>
    <w:rsid w:val="04E11CA6"/>
    <w:rsid w:val="052F2468"/>
    <w:rsid w:val="060125DA"/>
    <w:rsid w:val="06A24369"/>
    <w:rsid w:val="06C43BDB"/>
    <w:rsid w:val="07AD7A38"/>
    <w:rsid w:val="07FE09D4"/>
    <w:rsid w:val="083E2B10"/>
    <w:rsid w:val="08435644"/>
    <w:rsid w:val="084E7165"/>
    <w:rsid w:val="088B7473"/>
    <w:rsid w:val="08A9138D"/>
    <w:rsid w:val="08FB5869"/>
    <w:rsid w:val="091D61B7"/>
    <w:rsid w:val="09351AE2"/>
    <w:rsid w:val="09764D19"/>
    <w:rsid w:val="09A017D8"/>
    <w:rsid w:val="0A3E36F7"/>
    <w:rsid w:val="0A4B77A0"/>
    <w:rsid w:val="0A553B71"/>
    <w:rsid w:val="0ACE3CDF"/>
    <w:rsid w:val="0ADA01EE"/>
    <w:rsid w:val="0AEF59A7"/>
    <w:rsid w:val="0B881039"/>
    <w:rsid w:val="0B9040AC"/>
    <w:rsid w:val="0BBB37D3"/>
    <w:rsid w:val="0BDA11FD"/>
    <w:rsid w:val="0BFA7657"/>
    <w:rsid w:val="0C1110C3"/>
    <w:rsid w:val="0C13267C"/>
    <w:rsid w:val="0C1C22EB"/>
    <w:rsid w:val="0C4B5035"/>
    <w:rsid w:val="0C4E5BBE"/>
    <w:rsid w:val="0C533FA6"/>
    <w:rsid w:val="0C6977AC"/>
    <w:rsid w:val="0C6B4443"/>
    <w:rsid w:val="0D27066E"/>
    <w:rsid w:val="0D7D5375"/>
    <w:rsid w:val="0E3B6FC5"/>
    <w:rsid w:val="0E3C0985"/>
    <w:rsid w:val="0E5707F7"/>
    <w:rsid w:val="0E7C14F2"/>
    <w:rsid w:val="0E8B7D87"/>
    <w:rsid w:val="0ED10E84"/>
    <w:rsid w:val="0F513DAC"/>
    <w:rsid w:val="0F983B39"/>
    <w:rsid w:val="0F9D0263"/>
    <w:rsid w:val="0F9F42DD"/>
    <w:rsid w:val="101061AF"/>
    <w:rsid w:val="10A44ADB"/>
    <w:rsid w:val="11593121"/>
    <w:rsid w:val="11945D7A"/>
    <w:rsid w:val="11B5691A"/>
    <w:rsid w:val="11ED14A7"/>
    <w:rsid w:val="12565A88"/>
    <w:rsid w:val="13122C79"/>
    <w:rsid w:val="131A1B64"/>
    <w:rsid w:val="13466983"/>
    <w:rsid w:val="13A009B3"/>
    <w:rsid w:val="13B61B60"/>
    <w:rsid w:val="13C7473C"/>
    <w:rsid w:val="141433F4"/>
    <w:rsid w:val="1415616C"/>
    <w:rsid w:val="142850FF"/>
    <w:rsid w:val="15493393"/>
    <w:rsid w:val="154A0563"/>
    <w:rsid w:val="1554782F"/>
    <w:rsid w:val="157E7E36"/>
    <w:rsid w:val="159E5394"/>
    <w:rsid w:val="162E0328"/>
    <w:rsid w:val="16554AF0"/>
    <w:rsid w:val="16850C27"/>
    <w:rsid w:val="16874669"/>
    <w:rsid w:val="16F05C47"/>
    <w:rsid w:val="16FE2F51"/>
    <w:rsid w:val="171A1691"/>
    <w:rsid w:val="17226237"/>
    <w:rsid w:val="17AA5BEB"/>
    <w:rsid w:val="17AA641B"/>
    <w:rsid w:val="17AC6144"/>
    <w:rsid w:val="1837712D"/>
    <w:rsid w:val="188A6280"/>
    <w:rsid w:val="19411B7F"/>
    <w:rsid w:val="194404AB"/>
    <w:rsid w:val="1979621F"/>
    <w:rsid w:val="19DB4BFA"/>
    <w:rsid w:val="19E74BB9"/>
    <w:rsid w:val="1A2975D8"/>
    <w:rsid w:val="1A3277F1"/>
    <w:rsid w:val="1A871D19"/>
    <w:rsid w:val="1AB23CCB"/>
    <w:rsid w:val="1BAD64B8"/>
    <w:rsid w:val="1C470A60"/>
    <w:rsid w:val="1C56042C"/>
    <w:rsid w:val="1C8032C0"/>
    <w:rsid w:val="1CF475A6"/>
    <w:rsid w:val="1D2748CA"/>
    <w:rsid w:val="1D275E04"/>
    <w:rsid w:val="1DF35A9D"/>
    <w:rsid w:val="1DFC6207"/>
    <w:rsid w:val="1E1D0023"/>
    <w:rsid w:val="1E3E4DFF"/>
    <w:rsid w:val="1E5F0D93"/>
    <w:rsid w:val="1E996E54"/>
    <w:rsid w:val="1ECA4FA6"/>
    <w:rsid w:val="1EF1268E"/>
    <w:rsid w:val="1F791945"/>
    <w:rsid w:val="1F7E48B7"/>
    <w:rsid w:val="1FDC66E4"/>
    <w:rsid w:val="206B59D0"/>
    <w:rsid w:val="21467C28"/>
    <w:rsid w:val="21A63745"/>
    <w:rsid w:val="223076A3"/>
    <w:rsid w:val="224E6781"/>
    <w:rsid w:val="226E080D"/>
    <w:rsid w:val="227A43BB"/>
    <w:rsid w:val="22965DFB"/>
    <w:rsid w:val="229E0131"/>
    <w:rsid w:val="22E12DF8"/>
    <w:rsid w:val="22E542BF"/>
    <w:rsid w:val="231B3418"/>
    <w:rsid w:val="23533489"/>
    <w:rsid w:val="23B55561"/>
    <w:rsid w:val="23BD45AE"/>
    <w:rsid w:val="259A02D3"/>
    <w:rsid w:val="259E4E53"/>
    <w:rsid w:val="25CA2B96"/>
    <w:rsid w:val="25FD2810"/>
    <w:rsid w:val="26010CF9"/>
    <w:rsid w:val="262446EF"/>
    <w:rsid w:val="263D6B29"/>
    <w:rsid w:val="26461511"/>
    <w:rsid w:val="26655095"/>
    <w:rsid w:val="266668C3"/>
    <w:rsid w:val="268D78B7"/>
    <w:rsid w:val="26BE5510"/>
    <w:rsid w:val="26F7456D"/>
    <w:rsid w:val="27473653"/>
    <w:rsid w:val="276156CF"/>
    <w:rsid w:val="278B2AA6"/>
    <w:rsid w:val="279A7AA8"/>
    <w:rsid w:val="27E7028E"/>
    <w:rsid w:val="27F7538A"/>
    <w:rsid w:val="28876268"/>
    <w:rsid w:val="28A6098D"/>
    <w:rsid w:val="29104DEB"/>
    <w:rsid w:val="29215D08"/>
    <w:rsid w:val="29327B74"/>
    <w:rsid w:val="29365E91"/>
    <w:rsid w:val="29A23BB0"/>
    <w:rsid w:val="29B05901"/>
    <w:rsid w:val="29D91321"/>
    <w:rsid w:val="29F2197C"/>
    <w:rsid w:val="29F63628"/>
    <w:rsid w:val="2A1824CB"/>
    <w:rsid w:val="2A2A6003"/>
    <w:rsid w:val="2ACF520B"/>
    <w:rsid w:val="2B433501"/>
    <w:rsid w:val="2B656417"/>
    <w:rsid w:val="2B92326C"/>
    <w:rsid w:val="2BEF2E7A"/>
    <w:rsid w:val="2C5E0E89"/>
    <w:rsid w:val="2C9D63AC"/>
    <w:rsid w:val="2CA01328"/>
    <w:rsid w:val="2CAE39A4"/>
    <w:rsid w:val="2CB02446"/>
    <w:rsid w:val="2D025963"/>
    <w:rsid w:val="2D25575E"/>
    <w:rsid w:val="2D2B53F9"/>
    <w:rsid w:val="2D5B1B59"/>
    <w:rsid w:val="2D946B11"/>
    <w:rsid w:val="2DAE4894"/>
    <w:rsid w:val="2DDE6134"/>
    <w:rsid w:val="2DE74AB4"/>
    <w:rsid w:val="2E9C1A00"/>
    <w:rsid w:val="2EC72914"/>
    <w:rsid w:val="2ED52CB1"/>
    <w:rsid w:val="2F024771"/>
    <w:rsid w:val="2F4C302A"/>
    <w:rsid w:val="2F561C1C"/>
    <w:rsid w:val="2FC34AC7"/>
    <w:rsid w:val="30123B42"/>
    <w:rsid w:val="30893177"/>
    <w:rsid w:val="309C64CF"/>
    <w:rsid w:val="3104244E"/>
    <w:rsid w:val="315255FC"/>
    <w:rsid w:val="31BA6869"/>
    <w:rsid w:val="31F651DD"/>
    <w:rsid w:val="320B38BD"/>
    <w:rsid w:val="322505F1"/>
    <w:rsid w:val="32570106"/>
    <w:rsid w:val="32A63203"/>
    <w:rsid w:val="32D8601D"/>
    <w:rsid w:val="32F34FE3"/>
    <w:rsid w:val="338A4963"/>
    <w:rsid w:val="33AC6ED2"/>
    <w:rsid w:val="340032DD"/>
    <w:rsid w:val="34271141"/>
    <w:rsid w:val="34AE4A8D"/>
    <w:rsid w:val="35175B88"/>
    <w:rsid w:val="351A3308"/>
    <w:rsid w:val="35C164D0"/>
    <w:rsid w:val="360A3AA2"/>
    <w:rsid w:val="363D5865"/>
    <w:rsid w:val="365324F7"/>
    <w:rsid w:val="367A1885"/>
    <w:rsid w:val="36B03996"/>
    <w:rsid w:val="36EE0B40"/>
    <w:rsid w:val="372066CC"/>
    <w:rsid w:val="37254E90"/>
    <w:rsid w:val="37732760"/>
    <w:rsid w:val="37EE5D1A"/>
    <w:rsid w:val="383D10D3"/>
    <w:rsid w:val="386733AA"/>
    <w:rsid w:val="388119FE"/>
    <w:rsid w:val="38C757B4"/>
    <w:rsid w:val="38DA51B2"/>
    <w:rsid w:val="39011ECF"/>
    <w:rsid w:val="39346914"/>
    <w:rsid w:val="39543F26"/>
    <w:rsid w:val="39EF3970"/>
    <w:rsid w:val="3B825A12"/>
    <w:rsid w:val="3B9C3A75"/>
    <w:rsid w:val="3BA06E20"/>
    <w:rsid w:val="3BA40B76"/>
    <w:rsid w:val="3BBE480D"/>
    <w:rsid w:val="3C3E77E2"/>
    <w:rsid w:val="3C452306"/>
    <w:rsid w:val="3C811F47"/>
    <w:rsid w:val="3CDD779B"/>
    <w:rsid w:val="3CE90893"/>
    <w:rsid w:val="3DEA4B22"/>
    <w:rsid w:val="3E58563F"/>
    <w:rsid w:val="3E7A2D90"/>
    <w:rsid w:val="3EFB25C6"/>
    <w:rsid w:val="3F10515A"/>
    <w:rsid w:val="3F5C6330"/>
    <w:rsid w:val="400054E7"/>
    <w:rsid w:val="4074084A"/>
    <w:rsid w:val="40882DFF"/>
    <w:rsid w:val="41116DF1"/>
    <w:rsid w:val="413B5A2F"/>
    <w:rsid w:val="41446764"/>
    <w:rsid w:val="425B3BEA"/>
    <w:rsid w:val="428E324E"/>
    <w:rsid w:val="42A4176E"/>
    <w:rsid w:val="42A906CF"/>
    <w:rsid w:val="43003087"/>
    <w:rsid w:val="43727728"/>
    <w:rsid w:val="43746C0E"/>
    <w:rsid w:val="4386476C"/>
    <w:rsid w:val="43A82868"/>
    <w:rsid w:val="43D91EAF"/>
    <w:rsid w:val="44226208"/>
    <w:rsid w:val="4423701E"/>
    <w:rsid w:val="44791281"/>
    <w:rsid w:val="44B4682D"/>
    <w:rsid w:val="44EC5940"/>
    <w:rsid w:val="45D668A1"/>
    <w:rsid w:val="45DA784E"/>
    <w:rsid w:val="4629418F"/>
    <w:rsid w:val="46477862"/>
    <w:rsid w:val="471D6957"/>
    <w:rsid w:val="473F7408"/>
    <w:rsid w:val="47935C55"/>
    <w:rsid w:val="47A57A43"/>
    <w:rsid w:val="47E40A58"/>
    <w:rsid w:val="47E90544"/>
    <w:rsid w:val="48365381"/>
    <w:rsid w:val="484418FD"/>
    <w:rsid w:val="48F22461"/>
    <w:rsid w:val="49250BFA"/>
    <w:rsid w:val="499C2FE6"/>
    <w:rsid w:val="49F904C5"/>
    <w:rsid w:val="49FA27F1"/>
    <w:rsid w:val="49FE5D65"/>
    <w:rsid w:val="4AB32209"/>
    <w:rsid w:val="4ACE731C"/>
    <w:rsid w:val="4ADB6411"/>
    <w:rsid w:val="4AE056CF"/>
    <w:rsid w:val="4AFB217B"/>
    <w:rsid w:val="4B0E4A81"/>
    <w:rsid w:val="4B1221E6"/>
    <w:rsid w:val="4B672CE9"/>
    <w:rsid w:val="4B8F7879"/>
    <w:rsid w:val="4BCF0866"/>
    <w:rsid w:val="4C1F186E"/>
    <w:rsid w:val="4D0C72EF"/>
    <w:rsid w:val="4D3D1FC8"/>
    <w:rsid w:val="4DA60F99"/>
    <w:rsid w:val="4DD631E4"/>
    <w:rsid w:val="4E9A5165"/>
    <w:rsid w:val="4EDE7952"/>
    <w:rsid w:val="4F136873"/>
    <w:rsid w:val="4F611CAC"/>
    <w:rsid w:val="4F6649E3"/>
    <w:rsid w:val="4F83381B"/>
    <w:rsid w:val="4FAB761D"/>
    <w:rsid w:val="4FBB162F"/>
    <w:rsid w:val="4FC81BF6"/>
    <w:rsid w:val="50832BD6"/>
    <w:rsid w:val="5094153E"/>
    <w:rsid w:val="50A00B74"/>
    <w:rsid w:val="511B449C"/>
    <w:rsid w:val="51532BB1"/>
    <w:rsid w:val="51643DB9"/>
    <w:rsid w:val="518F03F8"/>
    <w:rsid w:val="51D00EA2"/>
    <w:rsid w:val="51E771FD"/>
    <w:rsid w:val="5251742F"/>
    <w:rsid w:val="526D29F4"/>
    <w:rsid w:val="526F5045"/>
    <w:rsid w:val="52AC7FC5"/>
    <w:rsid w:val="52B13838"/>
    <w:rsid w:val="52CE5ECD"/>
    <w:rsid w:val="531E17D1"/>
    <w:rsid w:val="53DD5DC1"/>
    <w:rsid w:val="53F27C88"/>
    <w:rsid w:val="549755AE"/>
    <w:rsid w:val="54D006DD"/>
    <w:rsid w:val="54E231C0"/>
    <w:rsid w:val="553044B0"/>
    <w:rsid w:val="55920F6E"/>
    <w:rsid w:val="55FE7DB4"/>
    <w:rsid w:val="560F7EC6"/>
    <w:rsid w:val="568274E9"/>
    <w:rsid w:val="56E3241A"/>
    <w:rsid w:val="576E0330"/>
    <w:rsid w:val="57E00252"/>
    <w:rsid w:val="57FD608B"/>
    <w:rsid w:val="58625AFB"/>
    <w:rsid w:val="587B73F8"/>
    <w:rsid w:val="58EE23E3"/>
    <w:rsid w:val="58F655F6"/>
    <w:rsid w:val="58F86605"/>
    <w:rsid w:val="5A0A0BE2"/>
    <w:rsid w:val="5A192428"/>
    <w:rsid w:val="5AE03F27"/>
    <w:rsid w:val="5AEB4131"/>
    <w:rsid w:val="5AEB7585"/>
    <w:rsid w:val="5AF076C2"/>
    <w:rsid w:val="5B9B4C7C"/>
    <w:rsid w:val="5BC667D0"/>
    <w:rsid w:val="5BE7520B"/>
    <w:rsid w:val="5BFB631F"/>
    <w:rsid w:val="5C237C52"/>
    <w:rsid w:val="5C7C5310"/>
    <w:rsid w:val="5CB11467"/>
    <w:rsid w:val="5CDA19F6"/>
    <w:rsid w:val="5CED2D7F"/>
    <w:rsid w:val="5CF10444"/>
    <w:rsid w:val="5D3D37E9"/>
    <w:rsid w:val="5D5A5135"/>
    <w:rsid w:val="5D991056"/>
    <w:rsid w:val="5E602337"/>
    <w:rsid w:val="5E8A59E8"/>
    <w:rsid w:val="5E9F3B79"/>
    <w:rsid w:val="5EC80124"/>
    <w:rsid w:val="5F0A47E5"/>
    <w:rsid w:val="5F6319A7"/>
    <w:rsid w:val="600A0D18"/>
    <w:rsid w:val="60430A01"/>
    <w:rsid w:val="607C6521"/>
    <w:rsid w:val="60A1300A"/>
    <w:rsid w:val="60A94DE8"/>
    <w:rsid w:val="60BC7018"/>
    <w:rsid w:val="60D5753D"/>
    <w:rsid w:val="613B1497"/>
    <w:rsid w:val="613D1426"/>
    <w:rsid w:val="61466DA4"/>
    <w:rsid w:val="61A84536"/>
    <w:rsid w:val="61C5336E"/>
    <w:rsid w:val="61EE4ADD"/>
    <w:rsid w:val="62215EAB"/>
    <w:rsid w:val="623A3E9D"/>
    <w:rsid w:val="62F37A74"/>
    <w:rsid w:val="63091509"/>
    <w:rsid w:val="631020BF"/>
    <w:rsid w:val="632B5A96"/>
    <w:rsid w:val="632C7FEC"/>
    <w:rsid w:val="63544270"/>
    <w:rsid w:val="63663182"/>
    <w:rsid w:val="637B7473"/>
    <w:rsid w:val="638043E1"/>
    <w:rsid w:val="6389593D"/>
    <w:rsid w:val="6398741E"/>
    <w:rsid w:val="63B5506B"/>
    <w:rsid w:val="64705C31"/>
    <w:rsid w:val="647C5263"/>
    <w:rsid w:val="647F6D8A"/>
    <w:rsid w:val="655502F4"/>
    <w:rsid w:val="65577308"/>
    <w:rsid w:val="66356D0B"/>
    <w:rsid w:val="670A5668"/>
    <w:rsid w:val="672F71E5"/>
    <w:rsid w:val="67984605"/>
    <w:rsid w:val="67B20DE0"/>
    <w:rsid w:val="67D67BCF"/>
    <w:rsid w:val="680145EE"/>
    <w:rsid w:val="68316147"/>
    <w:rsid w:val="684E59A6"/>
    <w:rsid w:val="68F10095"/>
    <w:rsid w:val="69BA5014"/>
    <w:rsid w:val="69D80625"/>
    <w:rsid w:val="69ED5FC0"/>
    <w:rsid w:val="6A3D7B02"/>
    <w:rsid w:val="6A490DF8"/>
    <w:rsid w:val="6A50673E"/>
    <w:rsid w:val="6ABD5BF9"/>
    <w:rsid w:val="6AC75E74"/>
    <w:rsid w:val="6ADE5B45"/>
    <w:rsid w:val="6AE325CE"/>
    <w:rsid w:val="6B3F4720"/>
    <w:rsid w:val="6B4A697B"/>
    <w:rsid w:val="6B5C7EAE"/>
    <w:rsid w:val="6BD030E8"/>
    <w:rsid w:val="6BEF4377"/>
    <w:rsid w:val="6BF5345F"/>
    <w:rsid w:val="6BF9754D"/>
    <w:rsid w:val="6C0A7EB8"/>
    <w:rsid w:val="6C48128F"/>
    <w:rsid w:val="6C712A30"/>
    <w:rsid w:val="6CA639CD"/>
    <w:rsid w:val="6D0D5EB2"/>
    <w:rsid w:val="6D2C27DC"/>
    <w:rsid w:val="6D603836"/>
    <w:rsid w:val="6D77402B"/>
    <w:rsid w:val="6D89590B"/>
    <w:rsid w:val="6DA01667"/>
    <w:rsid w:val="6DB44E47"/>
    <w:rsid w:val="6DD74C6E"/>
    <w:rsid w:val="6DE00F75"/>
    <w:rsid w:val="6DFD701F"/>
    <w:rsid w:val="6E3543A0"/>
    <w:rsid w:val="6E5D3C22"/>
    <w:rsid w:val="6E891DDB"/>
    <w:rsid w:val="6ED3337F"/>
    <w:rsid w:val="6ED51FE9"/>
    <w:rsid w:val="6F505485"/>
    <w:rsid w:val="6F753ABC"/>
    <w:rsid w:val="6F794770"/>
    <w:rsid w:val="6F98513A"/>
    <w:rsid w:val="6FC32E02"/>
    <w:rsid w:val="6FE74C39"/>
    <w:rsid w:val="70175529"/>
    <w:rsid w:val="705A704E"/>
    <w:rsid w:val="708404D0"/>
    <w:rsid w:val="70CC2BA9"/>
    <w:rsid w:val="711860F4"/>
    <w:rsid w:val="717668D6"/>
    <w:rsid w:val="718467C1"/>
    <w:rsid w:val="719E6FE8"/>
    <w:rsid w:val="71AB296B"/>
    <w:rsid w:val="71E35831"/>
    <w:rsid w:val="722128FA"/>
    <w:rsid w:val="724D11A8"/>
    <w:rsid w:val="72575AC4"/>
    <w:rsid w:val="72AE30AA"/>
    <w:rsid w:val="7388234A"/>
    <w:rsid w:val="73970A99"/>
    <w:rsid w:val="73C61AB2"/>
    <w:rsid w:val="73CE3F41"/>
    <w:rsid w:val="73FB1D5D"/>
    <w:rsid w:val="744765D2"/>
    <w:rsid w:val="74D2039E"/>
    <w:rsid w:val="752E0B63"/>
    <w:rsid w:val="75481C65"/>
    <w:rsid w:val="75D20CF0"/>
    <w:rsid w:val="760C608D"/>
    <w:rsid w:val="764415CE"/>
    <w:rsid w:val="7682555C"/>
    <w:rsid w:val="76C34DD4"/>
    <w:rsid w:val="770310A2"/>
    <w:rsid w:val="7724612C"/>
    <w:rsid w:val="77320F9F"/>
    <w:rsid w:val="775F52D8"/>
    <w:rsid w:val="778B4421"/>
    <w:rsid w:val="778D7C6F"/>
    <w:rsid w:val="77C52A7D"/>
    <w:rsid w:val="77CF3502"/>
    <w:rsid w:val="785B6BA4"/>
    <w:rsid w:val="78CF6703"/>
    <w:rsid w:val="792E5D82"/>
    <w:rsid w:val="79833471"/>
    <w:rsid w:val="799E7179"/>
    <w:rsid w:val="79A067D3"/>
    <w:rsid w:val="79BD5AEF"/>
    <w:rsid w:val="7AD75EE8"/>
    <w:rsid w:val="7AE3596B"/>
    <w:rsid w:val="7B152978"/>
    <w:rsid w:val="7B1E2C2D"/>
    <w:rsid w:val="7B200382"/>
    <w:rsid w:val="7B3B22A1"/>
    <w:rsid w:val="7B476907"/>
    <w:rsid w:val="7B7F61CD"/>
    <w:rsid w:val="7BBA24BC"/>
    <w:rsid w:val="7BD66551"/>
    <w:rsid w:val="7BDB3FD9"/>
    <w:rsid w:val="7BDD17B9"/>
    <w:rsid w:val="7BDF6C75"/>
    <w:rsid w:val="7C526026"/>
    <w:rsid w:val="7C540886"/>
    <w:rsid w:val="7CBF2942"/>
    <w:rsid w:val="7CD61F9B"/>
    <w:rsid w:val="7D192469"/>
    <w:rsid w:val="7DD778CD"/>
    <w:rsid w:val="7EB36AE5"/>
    <w:rsid w:val="7EBE7DDB"/>
    <w:rsid w:val="7F657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iPriority="0" w:semiHidden="0" w:name="List Continue"/>
    <w:lsdException w:qFormat="1"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4"/>
    <w:link w:val="166"/>
    <w:qFormat/>
    <w:uiPriority w:val="0"/>
    <w:pPr>
      <w:keepNext/>
      <w:tabs>
        <w:tab w:val="left" w:pos="432"/>
      </w:tabs>
      <w:spacing w:before="240" w:after="240"/>
      <w:ind w:left="432" w:hanging="432"/>
      <w:jc w:val="both"/>
      <w:outlineLvl w:val="0"/>
    </w:pPr>
    <w:rPr>
      <w:rFonts w:ascii="Arial" w:hAnsi="Arial" w:eastAsia="黑体" w:cs="Times New Roman"/>
      <w:b/>
      <w:sz w:val="32"/>
      <w:szCs w:val="32"/>
      <w:lang w:val="en-US" w:eastAsia="zh-CN" w:bidi="ar-SA"/>
    </w:rPr>
  </w:style>
  <w:style w:type="paragraph" w:styleId="4">
    <w:name w:val="heading 2"/>
    <w:basedOn w:val="1"/>
    <w:next w:val="1"/>
    <w:link w:val="158"/>
    <w:qFormat/>
    <w:uiPriority w:val="0"/>
    <w:pPr>
      <w:keepNext/>
      <w:keepLines/>
      <w:numPr>
        <w:ilvl w:val="1"/>
        <w:numId w:val="1"/>
      </w:numPr>
      <w:tabs>
        <w:tab w:val="left" w:pos="1080"/>
      </w:tabs>
      <w:spacing w:before="260" w:after="260" w:line="416" w:lineRule="auto"/>
      <w:outlineLvl w:val="1"/>
    </w:pPr>
    <w:rPr>
      <w:rFonts w:ascii="Arial" w:hAnsi="Arial" w:eastAsia="黑体"/>
      <w:b/>
      <w:bCs/>
      <w:sz w:val="32"/>
      <w:szCs w:val="32"/>
    </w:rPr>
  </w:style>
  <w:style w:type="paragraph" w:styleId="5">
    <w:name w:val="heading 3"/>
    <w:basedOn w:val="1"/>
    <w:next w:val="1"/>
    <w:link w:val="167"/>
    <w:qFormat/>
    <w:uiPriority w:val="0"/>
    <w:pPr>
      <w:keepNext/>
      <w:keepLines/>
      <w:tabs>
        <w:tab w:val="left" w:pos="720"/>
        <w:tab w:val="left" w:pos="1080"/>
      </w:tabs>
      <w:spacing w:before="260" w:after="260" w:line="416" w:lineRule="auto"/>
      <w:outlineLvl w:val="2"/>
    </w:pPr>
    <w:rPr>
      <w:b/>
      <w:bCs/>
      <w:sz w:val="32"/>
      <w:szCs w:val="32"/>
    </w:rPr>
  </w:style>
  <w:style w:type="paragraph" w:styleId="6">
    <w:name w:val="heading 4"/>
    <w:basedOn w:val="1"/>
    <w:next w:val="1"/>
    <w:link w:val="16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qFormat/>
    <w:uiPriority w:val="0"/>
    <w:pPr>
      <w:keepNext/>
      <w:keepLines/>
      <w:numPr>
        <w:ilvl w:val="4"/>
        <w:numId w:val="1"/>
      </w:numPr>
      <w:tabs>
        <w:tab w:val="left" w:pos="1080"/>
      </w:tabs>
      <w:spacing w:before="280" w:after="290" w:line="376" w:lineRule="auto"/>
      <w:outlineLvl w:val="4"/>
    </w:pPr>
    <w:rPr>
      <w:b/>
      <w:bCs/>
      <w:sz w:val="28"/>
      <w:szCs w:val="28"/>
    </w:rPr>
  </w:style>
  <w:style w:type="paragraph" w:styleId="8">
    <w:name w:val="heading 6"/>
    <w:basedOn w:val="1"/>
    <w:next w:val="1"/>
    <w:link w:val="160"/>
    <w:qFormat/>
    <w:uiPriority w:val="0"/>
    <w:pPr>
      <w:keepNext/>
      <w:keepLines/>
      <w:numPr>
        <w:ilvl w:val="5"/>
        <w:numId w:val="1"/>
      </w:numPr>
      <w:tabs>
        <w:tab w:val="left" w:pos="1080"/>
      </w:tabs>
      <w:spacing w:before="240" w:after="64" w:line="320" w:lineRule="auto"/>
      <w:outlineLvl w:val="5"/>
    </w:pPr>
    <w:rPr>
      <w:rFonts w:ascii="Arial" w:hAnsi="Arial" w:eastAsia="黑体"/>
      <w:b/>
      <w:bCs/>
      <w:sz w:val="24"/>
    </w:rPr>
  </w:style>
  <w:style w:type="paragraph" w:styleId="9">
    <w:name w:val="heading 7"/>
    <w:basedOn w:val="1"/>
    <w:next w:val="1"/>
    <w:link w:val="161"/>
    <w:qFormat/>
    <w:uiPriority w:val="0"/>
    <w:pPr>
      <w:keepNext/>
      <w:keepLines/>
      <w:numPr>
        <w:ilvl w:val="6"/>
        <w:numId w:val="1"/>
      </w:numPr>
      <w:tabs>
        <w:tab w:val="left" w:pos="1080"/>
      </w:tabs>
      <w:spacing w:before="240" w:after="64" w:line="320" w:lineRule="auto"/>
      <w:outlineLvl w:val="6"/>
    </w:pPr>
    <w:rPr>
      <w:b/>
      <w:bCs/>
      <w:sz w:val="24"/>
    </w:rPr>
  </w:style>
  <w:style w:type="paragraph" w:styleId="10">
    <w:name w:val="heading 8"/>
    <w:basedOn w:val="1"/>
    <w:next w:val="1"/>
    <w:link w:val="162"/>
    <w:qFormat/>
    <w:uiPriority w:val="0"/>
    <w:pPr>
      <w:keepNext/>
      <w:keepLines/>
      <w:numPr>
        <w:ilvl w:val="7"/>
        <w:numId w:val="1"/>
      </w:numPr>
      <w:tabs>
        <w:tab w:val="left" w:pos="1080"/>
      </w:tabs>
      <w:spacing w:before="240" w:after="64" w:line="320" w:lineRule="auto"/>
      <w:outlineLvl w:val="7"/>
    </w:pPr>
    <w:rPr>
      <w:rFonts w:ascii="Arial" w:hAnsi="Arial" w:eastAsia="黑体"/>
      <w:sz w:val="24"/>
    </w:rPr>
  </w:style>
  <w:style w:type="paragraph" w:styleId="11">
    <w:name w:val="heading 9"/>
    <w:basedOn w:val="1"/>
    <w:next w:val="1"/>
    <w:link w:val="163"/>
    <w:qFormat/>
    <w:uiPriority w:val="0"/>
    <w:pPr>
      <w:keepNext/>
      <w:keepLines/>
      <w:numPr>
        <w:ilvl w:val="8"/>
        <w:numId w:val="1"/>
      </w:numPr>
      <w:tabs>
        <w:tab w:val="left" w:pos="1080"/>
      </w:tabs>
      <w:spacing w:before="240" w:after="64" w:line="320" w:lineRule="auto"/>
      <w:outlineLvl w:val="8"/>
    </w:pPr>
    <w:rPr>
      <w:rFonts w:ascii="Arial" w:hAnsi="Arial" w:eastAsia="黑体"/>
      <w:szCs w:val="21"/>
    </w:r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12">
    <w:name w:val="toc 7"/>
    <w:basedOn w:val="1"/>
    <w:next w:val="1"/>
    <w:semiHidden/>
    <w:qFormat/>
    <w:uiPriority w:val="0"/>
    <w:pPr>
      <w:tabs>
        <w:tab w:val="right" w:leader="dot" w:pos="9241"/>
      </w:tabs>
      <w:ind w:firstLine="505" w:firstLineChars="500"/>
      <w:jc w:val="left"/>
    </w:pPr>
    <w:rPr>
      <w:rFonts w:ascii="宋体"/>
      <w:szCs w:val="21"/>
    </w:rPr>
  </w:style>
  <w:style w:type="paragraph" w:styleId="13">
    <w:name w:val="index 8"/>
    <w:basedOn w:val="1"/>
    <w:next w:val="1"/>
    <w:qFormat/>
    <w:uiPriority w:val="0"/>
    <w:pPr>
      <w:ind w:left="1680" w:hanging="210"/>
      <w:jc w:val="left"/>
    </w:pPr>
    <w:rPr>
      <w:rFonts w:ascii="Calibri" w:hAnsi="Calibri"/>
      <w:sz w:val="20"/>
      <w:szCs w:val="20"/>
    </w:rPr>
  </w:style>
  <w:style w:type="paragraph" w:styleId="14">
    <w:name w:val="caption"/>
    <w:basedOn w:val="1"/>
    <w:next w:val="1"/>
    <w:link w:val="213"/>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177"/>
    <w:semiHidden/>
    <w:qFormat/>
    <w:uiPriority w:val="99"/>
    <w:pPr>
      <w:shd w:val="clear" w:color="auto" w:fill="000080"/>
    </w:pPr>
  </w:style>
  <w:style w:type="paragraph" w:styleId="17">
    <w:name w:val="annotation text"/>
    <w:basedOn w:val="1"/>
    <w:link w:val="169"/>
    <w:qFormat/>
    <w:uiPriority w:val="0"/>
    <w:pPr>
      <w:widowControl/>
      <w:tabs>
        <w:tab w:val="left" w:pos="794"/>
        <w:tab w:val="left" w:pos="1191"/>
        <w:tab w:val="left" w:pos="1588"/>
        <w:tab w:val="left" w:pos="1985"/>
      </w:tabs>
      <w:overflowPunct w:val="0"/>
      <w:autoSpaceDE w:val="0"/>
      <w:autoSpaceDN w:val="0"/>
      <w:adjustRightInd w:val="0"/>
      <w:spacing w:before="136"/>
      <w:textAlignment w:val="baseline"/>
    </w:pPr>
    <w:rPr>
      <w:kern w:val="0"/>
      <w:sz w:val="20"/>
      <w:szCs w:val="20"/>
      <w:lang w:val="en-GB" w:eastAsia="en-US"/>
    </w:r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170"/>
    <w:qFormat/>
    <w:uiPriority w:val="0"/>
    <w:pPr>
      <w:widowControl/>
      <w:spacing w:before="120" w:after="120"/>
    </w:pPr>
    <w:rPr>
      <w:rFonts w:eastAsia="Candara"/>
      <w:kern w:val="0"/>
      <w:sz w:val="20"/>
      <w:szCs w:val="20"/>
      <w:lang w:eastAsia="en-US"/>
    </w:rPr>
  </w:style>
  <w:style w:type="paragraph" w:styleId="20">
    <w:name w:val="List Continue"/>
    <w:basedOn w:val="1"/>
    <w:unhideWhenUsed/>
    <w:qFormat/>
    <w:uiPriority w:val="0"/>
    <w:pPr>
      <w:spacing w:after="120"/>
      <w:ind w:left="420" w:leftChars="200"/>
      <w:contextualSpacing/>
    </w:p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semiHidden/>
    <w:qFormat/>
    <w:uiPriority w:val="0"/>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102" w:firstLineChars="100"/>
      <w:jc w:val="left"/>
    </w:pPr>
    <w:rPr>
      <w:rFonts w:ascii="宋体"/>
      <w:szCs w:val="21"/>
    </w:rPr>
  </w:style>
  <w:style w:type="paragraph" w:styleId="24">
    <w:name w:val="toc 8"/>
    <w:basedOn w:val="1"/>
    <w:next w:val="1"/>
    <w:semiHidden/>
    <w:qFormat/>
    <w:uiPriority w:val="0"/>
    <w:pPr>
      <w:tabs>
        <w:tab w:val="right" w:leader="dot" w:pos="9241"/>
      </w:tabs>
      <w:ind w:firstLine="607" w:firstLineChars="600"/>
      <w:jc w:val="left"/>
    </w:pPr>
    <w:rPr>
      <w:rFonts w:ascii="宋体"/>
      <w:szCs w:val="21"/>
    </w:rPr>
  </w:style>
  <w:style w:type="paragraph" w:styleId="25">
    <w:name w:val="index 3"/>
    <w:basedOn w:val="1"/>
    <w:next w:val="1"/>
    <w:qFormat/>
    <w:uiPriority w:val="0"/>
    <w:pPr>
      <w:ind w:left="630" w:hanging="210"/>
      <w:jc w:val="left"/>
    </w:pPr>
    <w:rPr>
      <w:rFonts w:ascii="Calibri" w:hAnsi="Calibri"/>
      <w:sz w:val="20"/>
      <w:szCs w:val="20"/>
    </w:rPr>
  </w:style>
  <w:style w:type="paragraph" w:styleId="26">
    <w:name w:val="Date"/>
    <w:basedOn w:val="1"/>
    <w:next w:val="1"/>
    <w:link w:val="171"/>
    <w:semiHidden/>
    <w:unhideWhenUsed/>
    <w:qFormat/>
    <w:uiPriority w:val="99"/>
  </w:style>
  <w:style w:type="paragraph" w:styleId="27">
    <w:name w:val="endnote text"/>
    <w:basedOn w:val="1"/>
    <w:semiHidden/>
    <w:qFormat/>
    <w:uiPriority w:val="0"/>
    <w:pPr>
      <w:snapToGrid w:val="0"/>
      <w:jc w:val="left"/>
    </w:pPr>
  </w:style>
  <w:style w:type="paragraph" w:styleId="28">
    <w:name w:val="Balloon Text"/>
    <w:basedOn w:val="1"/>
    <w:link w:val="60"/>
    <w:unhideWhenUsed/>
    <w:qFormat/>
    <w:uiPriority w:val="99"/>
    <w:rPr>
      <w:sz w:val="18"/>
      <w:szCs w:val="18"/>
    </w:rPr>
  </w:style>
  <w:style w:type="paragraph" w:styleId="29">
    <w:name w:val="footer"/>
    <w:basedOn w:val="1"/>
    <w:link w:val="164"/>
    <w:qFormat/>
    <w:uiPriority w:val="99"/>
    <w:pPr>
      <w:snapToGrid w:val="0"/>
      <w:ind w:right="210" w:rightChars="100"/>
      <w:jc w:val="right"/>
    </w:pPr>
    <w:rPr>
      <w:sz w:val="18"/>
      <w:szCs w:val="18"/>
    </w:rPr>
  </w:style>
  <w:style w:type="paragraph" w:styleId="30">
    <w:name w:val="header"/>
    <w:basedOn w:val="1"/>
    <w:link w:val="165"/>
    <w:qFormat/>
    <w:uiPriority w:val="0"/>
    <w:pPr>
      <w:snapToGrid w:val="0"/>
      <w:jc w:val="left"/>
    </w:pPr>
    <w:rPr>
      <w:sz w:val="18"/>
      <w:szCs w:val="18"/>
    </w:rPr>
  </w:style>
  <w:style w:type="paragraph" w:styleId="31">
    <w:name w:val="toc 1"/>
    <w:basedOn w:val="1"/>
    <w:next w:val="1"/>
    <w:qFormat/>
    <w:uiPriority w:val="39"/>
    <w:pPr>
      <w:tabs>
        <w:tab w:val="right" w:leader="dot" w:pos="9241"/>
      </w:tabs>
      <w:spacing w:beforeLines="25" w:afterLines="25"/>
      <w:jc w:val="left"/>
    </w:pPr>
    <w:rPr>
      <w:rFonts w:ascii="宋体"/>
      <w:szCs w:val="21"/>
    </w:rPr>
  </w:style>
  <w:style w:type="paragraph" w:styleId="32">
    <w:name w:val="List Continue 4"/>
    <w:basedOn w:val="20"/>
    <w:qFormat/>
    <w:uiPriority w:val="0"/>
    <w:pPr>
      <w:widowControl/>
      <w:tabs>
        <w:tab w:val="left" w:pos="1600"/>
        <w:tab w:val="left" w:pos="2520"/>
      </w:tabs>
      <w:spacing w:after="240" w:line="276" w:lineRule="auto"/>
      <w:ind w:left="1600" w:leftChars="0" w:hanging="400"/>
      <w:contextualSpacing w:val="0"/>
    </w:pPr>
    <w:rPr>
      <w:rFonts w:ascii="Cambria" w:hAnsi="Cambria" w:eastAsia="Calibri"/>
      <w:kern w:val="0"/>
      <w:sz w:val="22"/>
      <w:szCs w:val="22"/>
      <w:lang w:val="en-GB" w:eastAsia="en-US"/>
    </w:rPr>
  </w:style>
  <w:style w:type="paragraph" w:styleId="33">
    <w:name w:val="toc 4"/>
    <w:basedOn w:val="1"/>
    <w:next w:val="1"/>
    <w:semiHidden/>
    <w:qFormat/>
    <w:uiPriority w:val="0"/>
    <w:pPr>
      <w:tabs>
        <w:tab w:val="right" w:leader="dot" w:pos="9241"/>
      </w:tabs>
      <w:ind w:firstLine="198" w:firstLineChars="200"/>
      <w:jc w:val="left"/>
    </w:pPr>
    <w:rPr>
      <w:rFonts w:ascii="宋体"/>
      <w:szCs w:val="21"/>
    </w:rPr>
  </w:style>
  <w:style w:type="paragraph" w:styleId="34">
    <w:name w:val="index heading"/>
    <w:basedOn w:val="1"/>
    <w:next w:val="35"/>
    <w:qFormat/>
    <w:uiPriority w:val="0"/>
    <w:pPr>
      <w:spacing w:before="120" w:after="120"/>
      <w:jc w:val="center"/>
    </w:pPr>
    <w:rPr>
      <w:rFonts w:ascii="Calibri" w:hAnsi="Calibri"/>
      <w:b/>
      <w:bCs/>
      <w:iCs/>
      <w:szCs w:val="20"/>
    </w:rPr>
  </w:style>
  <w:style w:type="paragraph" w:styleId="35">
    <w:name w:val="index 1"/>
    <w:basedOn w:val="1"/>
    <w:next w:val="36"/>
    <w:qFormat/>
    <w:uiPriority w:val="0"/>
    <w:pPr>
      <w:tabs>
        <w:tab w:val="right" w:leader="dot" w:pos="9299"/>
      </w:tabs>
      <w:jc w:val="left"/>
    </w:pPr>
    <w:rPr>
      <w:rFonts w:ascii="宋体"/>
      <w:szCs w:val="21"/>
    </w:rPr>
  </w:style>
  <w:style w:type="paragraph" w:customStyle="1" w:styleId="36">
    <w:name w:val="段"/>
    <w:link w:val="6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7">
    <w:name w:val="footnote text"/>
    <w:basedOn w:val="1"/>
    <w:qFormat/>
    <w:uiPriority w:val="0"/>
    <w:pPr>
      <w:numPr>
        <w:ilvl w:val="0"/>
        <w:numId w:val="2"/>
      </w:numPr>
      <w:snapToGrid w:val="0"/>
      <w:jc w:val="left"/>
    </w:pPr>
    <w:rPr>
      <w:rFonts w:ascii="宋体"/>
      <w:sz w:val="18"/>
      <w:szCs w:val="18"/>
    </w:rPr>
  </w:style>
  <w:style w:type="paragraph" w:styleId="38">
    <w:name w:val="toc 6"/>
    <w:basedOn w:val="1"/>
    <w:next w:val="1"/>
    <w:semiHidden/>
    <w:qFormat/>
    <w:uiPriority w:val="0"/>
    <w:pPr>
      <w:tabs>
        <w:tab w:val="right" w:leader="dot" w:pos="9241"/>
      </w:tabs>
      <w:ind w:firstLine="403" w:firstLineChars="400"/>
      <w:jc w:val="left"/>
    </w:pPr>
    <w:rPr>
      <w:rFonts w:ascii="宋体"/>
      <w:szCs w:val="21"/>
    </w:rPr>
  </w:style>
  <w:style w:type="paragraph" w:styleId="39">
    <w:name w:val="index 7"/>
    <w:basedOn w:val="1"/>
    <w:next w:val="1"/>
    <w:qFormat/>
    <w:uiPriority w:val="0"/>
    <w:pPr>
      <w:ind w:left="1470" w:hanging="210"/>
      <w:jc w:val="left"/>
    </w:pPr>
    <w:rPr>
      <w:rFonts w:ascii="Calibri" w:hAnsi="Calibri"/>
      <w:sz w:val="20"/>
      <w:szCs w:val="20"/>
    </w:rPr>
  </w:style>
  <w:style w:type="paragraph" w:styleId="40">
    <w:name w:val="index 9"/>
    <w:basedOn w:val="1"/>
    <w:next w:val="1"/>
    <w:qFormat/>
    <w:uiPriority w:val="0"/>
    <w:pPr>
      <w:ind w:left="1890" w:hanging="210"/>
      <w:jc w:val="left"/>
    </w:pPr>
    <w:rPr>
      <w:rFonts w:ascii="Calibri" w:hAnsi="Calibri"/>
      <w:sz w:val="20"/>
      <w:szCs w:val="20"/>
    </w:rPr>
  </w:style>
  <w:style w:type="paragraph" w:styleId="41">
    <w:name w:val="toc 2"/>
    <w:basedOn w:val="1"/>
    <w:next w:val="1"/>
    <w:qFormat/>
    <w:uiPriority w:val="39"/>
    <w:pPr>
      <w:tabs>
        <w:tab w:val="right" w:leader="dot" w:pos="9241"/>
      </w:tabs>
    </w:pPr>
    <w:rPr>
      <w:rFonts w:ascii="宋体"/>
      <w:szCs w:val="21"/>
    </w:rPr>
  </w:style>
  <w:style w:type="paragraph" w:styleId="42">
    <w:name w:val="toc 9"/>
    <w:basedOn w:val="1"/>
    <w:next w:val="1"/>
    <w:semiHidden/>
    <w:qFormat/>
    <w:uiPriority w:val="0"/>
    <w:pPr>
      <w:ind w:left="1470"/>
      <w:jc w:val="left"/>
    </w:pPr>
    <w:rPr>
      <w:sz w:val="20"/>
      <w:szCs w:val="20"/>
    </w:rPr>
  </w:style>
  <w:style w:type="paragraph" w:styleId="43">
    <w:name w:val="List Continue 2"/>
    <w:basedOn w:val="20"/>
    <w:unhideWhenUsed/>
    <w:qFormat/>
    <w:uiPriority w:val="0"/>
    <w:pPr>
      <w:widowControl/>
      <w:tabs>
        <w:tab w:val="left" w:pos="400"/>
        <w:tab w:val="left" w:pos="800"/>
        <w:tab w:val="left" w:pos="1004"/>
      </w:tabs>
      <w:spacing w:after="240" w:line="230" w:lineRule="atLeast"/>
      <w:ind w:left="0" w:leftChars="0"/>
      <w:contextualSpacing w:val="0"/>
    </w:pPr>
    <w:rPr>
      <w:rFonts w:ascii="Arial" w:hAnsi="Arial" w:eastAsia="MS Mincho"/>
      <w:kern w:val="0"/>
      <w:sz w:val="20"/>
      <w:szCs w:val="20"/>
      <w:lang w:val="de-DE" w:eastAsia="ja-JP"/>
    </w:rPr>
  </w:style>
  <w:style w:type="paragraph" w:styleId="44">
    <w:name w:val="HTML Preformatted"/>
    <w:basedOn w:val="1"/>
    <w:link w:val="24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45">
    <w:name w:val="Normal (Web)"/>
    <w:basedOn w:val="1"/>
    <w:unhideWhenUsed/>
    <w:qFormat/>
    <w:uiPriority w:val="99"/>
    <w:pPr>
      <w:widowControl/>
      <w:adjustRightInd w:val="0"/>
      <w:snapToGrid w:val="0"/>
      <w:spacing w:before="100" w:beforeAutospacing="1" w:after="100" w:afterAutospacing="1"/>
      <w:jc w:val="left"/>
    </w:pPr>
    <w:rPr>
      <w:rFonts w:ascii="宋体" w:hAnsi="宋体"/>
      <w:kern w:val="0"/>
      <w:sz w:val="24"/>
    </w:rPr>
  </w:style>
  <w:style w:type="paragraph" w:styleId="46">
    <w:name w:val="List Continue 3"/>
    <w:basedOn w:val="20"/>
    <w:qFormat/>
    <w:uiPriority w:val="0"/>
    <w:pPr>
      <w:widowControl/>
      <w:tabs>
        <w:tab w:val="left" w:pos="1200"/>
        <w:tab w:val="left" w:pos="1800"/>
      </w:tabs>
      <w:spacing w:after="240" w:line="276" w:lineRule="auto"/>
      <w:ind w:left="1200" w:leftChars="0" w:hanging="400"/>
      <w:contextualSpacing w:val="0"/>
    </w:pPr>
    <w:rPr>
      <w:rFonts w:ascii="Cambria" w:hAnsi="Cambria" w:eastAsia="Calibri"/>
      <w:kern w:val="0"/>
      <w:sz w:val="22"/>
      <w:szCs w:val="22"/>
      <w:lang w:val="en-GB" w:eastAsia="en-US"/>
    </w:rPr>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annotation subject"/>
    <w:basedOn w:val="17"/>
    <w:next w:val="17"/>
    <w:link w:val="172"/>
    <w:semiHidden/>
    <w:unhideWhenUsed/>
    <w:qFormat/>
    <w:uiPriority w:val="99"/>
    <w:pPr>
      <w:widowControl w:val="0"/>
      <w:overflowPunct/>
      <w:autoSpaceDE/>
      <w:autoSpaceDN/>
      <w:adjustRightInd/>
      <w:spacing w:before="0"/>
      <w:jc w:val="left"/>
      <w:textAlignment w:val="auto"/>
    </w:pPr>
    <w:rPr>
      <w:b/>
      <w:bCs/>
      <w:kern w:val="2"/>
      <w:sz w:val="21"/>
      <w:szCs w:val="24"/>
      <w:lang w:val="en-US" w:eastAsia="zh-CN"/>
    </w:rPr>
  </w:style>
  <w:style w:type="table" w:styleId="50">
    <w:name w:val="Table Grid"/>
    <w:basedOn w:val="49"/>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endnote reference"/>
    <w:semiHidden/>
    <w:qFormat/>
    <w:uiPriority w:val="0"/>
    <w:rPr>
      <w:vertAlign w:val="superscript"/>
    </w:rPr>
  </w:style>
  <w:style w:type="character" w:styleId="53">
    <w:name w:val="page number"/>
    <w:qFormat/>
    <w:uiPriority w:val="0"/>
    <w:rPr>
      <w:rFonts w:ascii="Times New Roman" w:hAnsi="Times New Roman" w:eastAsia="宋体"/>
      <w:sz w:val="18"/>
    </w:rPr>
  </w:style>
  <w:style w:type="character" w:styleId="54">
    <w:name w:val="FollowedHyperlink"/>
    <w:qFormat/>
    <w:uiPriority w:val="99"/>
    <w:rPr>
      <w:color w:val="800080"/>
      <w:u w:val="single"/>
    </w:rPr>
  </w:style>
  <w:style w:type="character" w:styleId="55">
    <w:name w:val="Emphasis"/>
    <w:qFormat/>
    <w:uiPriority w:val="0"/>
    <w:rPr>
      <w:i/>
      <w:iCs/>
    </w:rPr>
  </w:style>
  <w:style w:type="character" w:styleId="56">
    <w:name w:val="Hyperlink"/>
    <w:qFormat/>
    <w:uiPriority w:val="99"/>
    <w:rPr>
      <w:color w:val="0000FF"/>
      <w:spacing w:val="0"/>
      <w:w w:val="100"/>
      <w:szCs w:val="21"/>
      <w:u w:val="single"/>
    </w:rPr>
  </w:style>
  <w:style w:type="character" w:styleId="57">
    <w:name w:val="HTML Code"/>
    <w:unhideWhenUsed/>
    <w:qFormat/>
    <w:uiPriority w:val="99"/>
    <w:rPr>
      <w:rFonts w:ascii="Courier New" w:hAnsi="Courier New" w:eastAsia="Times New Roman" w:cs="Courier New"/>
      <w:sz w:val="20"/>
      <w:szCs w:val="20"/>
    </w:rPr>
  </w:style>
  <w:style w:type="character" w:styleId="58">
    <w:name w:val="annotation reference"/>
    <w:qFormat/>
    <w:uiPriority w:val="0"/>
    <w:rPr>
      <w:sz w:val="16"/>
    </w:rPr>
  </w:style>
  <w:style w:type="character" w:styleId="59">
    <w:name w:val="footnote reference"/>
    <w:semiHidden/>
    <w:qFormat/>
    <w:uiPriority w:val="0"/>
    <w:rPr>
      <w:vertAlign w:val="superscript"/>
    </w:rPr>
  </w:style>
  <w:style w:type="character" w:customStyle="1" w:styleId="60">
    <w:name w:val="批注框文本 字符"/>
    <w:basedOn w:val="51"/>
    <w:link w:val="28"/>
    <w:qFormat/>
    <w:uiPriority w:val="99"/>
    <w:rPr>
      <w:kern w:val="2"/>
      <w:sz w:val="18"/>
      <w:szCs w:val="18"/>
    </w:rPr>
  </w:style>
  <w:style w:type="character" w:customStyle="1" w:styleId="61">
    <w:name w:val="段 Char"/>
    <w:link w:val="36"/>
    <w:qFormat/>
    <w:uiPriority w:val="0"/>
    <w:rPr>
      <w:rFonts w:ascii="宋体"/>
      <w:sz w:val="21"/>
      <w:lang w:val="en-US" w:eastAsia="zh-CN" w:bidi="ar-SA"/>
    </w:rPr>
  </w:style>
  <w:style w:type="paragraph" w:customStyle="1" w:styleId="62">
    <w:name w:val="一级条标题"/>
    <w:next w:val="36"/>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6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6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65">
    <w:name w:val="章标题"/>
    <w:next w:val="36"/>
    <w:link w:val="199"/>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66">
    <w:name w:val="二级条标题"/>
    <w:basedOn w:val="62"/>
    <w:next w:val="36"/>
    <w:link w:val="203"/>
    <w:qFormat/>
    <w:uiPriority w:val="0"/>
    <w:pPr>
      <w:numPr>
        <w:ilvl w:val="2"/>
      </w:numPr>
      <w:spacing w:before="50" w:after="50"/>
      <w:outlineLvl w:val="3"/>
    </w:pPr>
  </w:style>
  <w:style w:type="paragraph" w:customStyle="1" w:styleId="6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68">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69">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70">
    <w:name w:val="目次、标准名称标题"/>
    <w:basedOn w:val="1"/>
    <w:next w:val="36"/>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1">
    <w:name w:val="三级条标题"/>
    <w:basedOn w:val="66"/>
    <w:next w:val="36"/>
    <w:link w:val="204"/>
    <w:qFormat/>
    <w:uiPriority w:val="0"/>
    <w:pPr>
      <w:numPr>
        <w:ilvl w:val="3"/>
      </w:numPr>
      <w:outlineLvl w:val="4"/>
    </w:pPr>
  </w:style>
  <w:style w:type="paragraph" w:customStyle="1" w:styleId="72">
    <w:name w:val="示例"/>
    <w:next w:val="73"/>
    <w:qFormat/>
    <w:uiPriority w:val="0"/>
    <w:pPr>
      <w:widowControl w:val="0"/>
      <w:numPr>
        <w:ilvl w:val="0"/>
        <w:numId w:val="5"/>
      </w:numPr>
      <w:jc w:val="both"/>
    </w:pPr>
    <w:rPr>
      <w:rFonts w:ascii="宋体" w:hAnsi="Times New Roman" w:eastAsia="宋体" w:cs="Times New Roman"/>
      <w:sz w:val="18"/>
      <w:szCs w:val="18"/>
      <w:lang w:val="en-US" w:eastAsia="zh-CN" w:bidi="ar-SA"/>
    </w:rPr>
  </w:style>
  <w:style w:type="paragraph" w:customStyle="1" w:styleId="73">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74">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75">
    <w:name w:val="四级条标题"/>
    <w:basedOn w:val="71"/>
    <w:next w:val="36"/>
    <w:qFormat/>
    <w:uiPriority w:val="0"/>
    <w:pPr>
      <w:numPr>
        <w:ilvl w:val="4"/>
      </w:numPr>
      <w:outlineLvl w:val="5"/>
    </w:pPr>
  </w:style>
  <w:style w:type="paragraph" w:customStyle="1" w:styleId="76">
    <w:name w:val="五级条标题"/>
    <w:basedOn w:val="75"/>
    <w:next w:val="36"/>
    <w:qFormat/>
    <w:uiPriority w:val="0"/>
    <w:pPr>
      <w:numPr>
        <w:ilvl w:val="5"/>
      </w:numPr>
      <w:outlineLvl w:val="6"/>
    </w:pPr>
  </w:style>
  <w:style w:type="paragraph" w:customStyle="1" w:styleId="77">
    <w:name w:val="注："/>
    <w:next w:val="36"/>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78">
    <w:name w:val="注×："/>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79">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80">
    <w:name w:val="列项◆（三级）"/>
    <w:basedOn w:val="1"/>
    <w:qFormat/>
    <w:uiPriority w:val="0"/>
    <w:pPr>
      <w:numPr>
        <w:ilvl w:val="2"/>
        <w:numId w:val="4"/>
      </w:numPr>
    </w:pPr>
    <w:rPr>
      <w:rFonts w:ascii="宋体"/>
      <w:szCs w:val="21"/>
    </w:rPr>
  </w:style>
  <w:style w:type="paragraph" w:customStyle="1" w:styleId="81">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82">
    <w:name w:val="示例×："/>
    <w:basedOn w:val="65"/>
    <w:qFormat/>
    <w:uiPriority w:val="0"/>
    <w:pPr>
      <w:numPr>
        <w:numId w:val="9"/>
      </w:numPr>
      <w:spacing w:beforeLines="0" w:afterLines="0"/>
      <w:outlineLvl w:val="9"/>
    </w:pPr>
    <w:rPr>
      <w:rFonts w:ascii="宋体" w:eastAsia="宋体"/>
      <w:sz w:val="18"/>
      <w:szCs w:val="18"/>
    </w:rPr>
  </w:style>
  <w:style w:type="paragraph" w:customStyle="1" w:styleId="83">
    <w:name w:val="二级无"/>
    <w:basedOn w:val="66"/>
    <w:qFormat/>
    <w:uiPriority w:val="0"/>
    <w:pPr>
      <w:spacing w:beforeLines="0" w:afterLines="0"/>
    </w:pPr>
    <w:rPr>
      <w:rFonts w:ascii="宋体" w:eastAsia="宋体"/>
    </w:rPr>
  </w:style>
  <w:style w:type="paragraph" w:customStyle="1" w:styleId="84">
    <w:name w:val="注：（正文）"/>
    <w:basedOn w:val="77"/>
    <w:next w:val="36"/>
    <w:qFormat/>
    <w:uiPriority w:val="0"/>
  </w:style>
  <w:style w:type="paragraph" w:customStyle="1" w:styleId="85">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8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9">
    <w:name w:val="标准书眉_偶数页"/>
    <w:basedOn w:val="64"/>
    <w:next w:val="1"/>
    <w:qFormat/>
    <w:uiPriority w:val="0"/>
    <w:pPr>
      <w:jc w:val="left"/>
    </w:pPr>
  </w:style>
  <w:style w:type="paragraph" w:customStyle="1" w:styleId="90">
    <w:name w:val="标准书眉一"/>
    <w:qFormat/>
    <w:uiPriority w:val="0"/>
    <w:pPr>
      <w:jc w:val="both"/>
    </w:pPr>
    <w:rPr>
      <w:rFonts w:ascii="Times New Roman" w:hAnsi="Times New Roman" w:eastAsia="宋体" w:cs="Times New Roman"/>
      <w:lang w:val="en-US" w:eastAsia="zh-CN" w:bidi="ar-SA"/>
    </w:rPr>
  </w:style>
  <w:style w:type="paragraph" w:customStyle="1" w:styleId="91">
    <w:name w:val="参考文献"/>
    <w:basedOn w:val="1"/>
    <w:next w:val="3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2">
    <w:name w:val="参考文献、索引标题"/>
    <w:basedOn w:val="1"/>
    <w:next w:val="3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93">
    <w:name w:val="发布"/>
    <w:qFormat/>
    <w:uiPriority w:val="0"/>
    <w:rPr>
      <w:rFonts w:ascii="黑体" w:eastAsia="黑体"/>
      <w:spacing w:val="85"/>
      <w:w w:val="100"/>
      <w:position w:val="3"/>
      <w:sz w:val="28"/>
      <w:szCs w:val="28"/>
    </w:rPr>
  </w:style>
  <w:style w:type="paragraph" w:customStyle="1" w:styleId="94">
    <w:name w:val="发布部门"/>
    <w:next w:val="3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9">
    <w:name w:val="封面标准英文名称"/>
    <w:basedOn w:val="98"/>
    <w:qFormat/>
    <w:uiPriority w:val="0"/>
    <w:pPr>
      <w:framePr w:wrap="around"/>
      <w:spacing w:before="370" w:line="400" w:lineRule="exact"/>
    </w:pPr>
    <w:rPr>
      <w:rFonts w:ascii="Times New Roman"/>
      <w:sz w:val="28"/>
      <w:szCs w:val="28"/>
    </w:rPr>
  </w:style>
  <w:style w:type="paragraph" w:customStyle="1" w:styleId="100">
    <w:name w:val="封面一致性程度标识"/>
    <w:basedOn w:val="99"/>
    <w:qFormat/>
    <w:uiPriority w:val="0"/>
    <w:pPr>
      <w:framePr w:wrap="around"/>
      <w:spacing w:before="440"/>
    </w:pPr>
    <w:rPr>
      <w:rFonts w:ascii="宋体" w:eastAsia="宋体"/>
    </w:rPr>
  </w:style>
  <w:style w:type="paragraph" w:customStyle="1" w:styleId="101">
    <w:name w:val="封面标准文稿类别"/>
    <w:basedOn w:val="100"/>
    <w:qFormat/>
    <w:uiPriority w:val="0"/>
    <w:pPr>
      <w:framePr w:wrap="around"/>
      <w:spacing w:after="160" w:line="240" w:lineRule="auto"/>
    </w:pPr>
    <w:rPr>
      <w:sz w:val="24"/>
    </w:rPr>
  </w:style>
  <w:style w:type="paragraph" w:customStyle="1" w:styleId="102">
    <w:name w:val="封面标准文稿编辑信息"/>
    <w:basedOn w:val="101"/>
    <w:qFormat/>
    <w:uiPriority w:val="0"/>
    <w:pPr>
      <w:framePr w:wrap="around"/>
      <w:spacing w:before="180" w:line="180" w:lineRule="exact"/>
    </w:pPr>
    <w:rPr>
      <w:sz w:val="21"/>
    </w:rPr>
  </w:style>
  <w:style w:type="paragraph" w:customStyle="1" w:styleId="103">
    <w:name w:val="封面正文"/>
    <w:qFormat/>
    <w:uiPriority w:val="0"/>
    <w:pPr>
      <w:jc w:val="both"/>
    </w:pPr>
    <w:rPr>
      <w:rFonts w:ascii="Times New Roman" w:hAnsi="Times New Roman" w:eastAsia="宋体" w:cs="Times New Roman"/>
      <w:lang w:val="en-US" w:eastAsia="zh-CN" w:bidi="ar-SA"/>
    </w:rPr>
  </w:style>
  <w:style w:type="paragraph" w:customStyle="1" w:styleId="104">
    <w:name w:val="附录标识"/>
    <w:basedOn w:val="1"/>
    <w:next w:val="36"/>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05">
    <w:name w:val="附录标题"/>
    <w:basedOn w:val="36"/>
    <w:next w:val="36"/>
    <w:qFormat/>
    <w:uiPriority w:val="0"/>
    <w:pPr>
      <w:ind w:firstLine="0" w:firstLineChars="0"/>
      <w:jc w:val="center"/>
    </w:pPr>
    <w:rPr>
      <w:rFonts w:ascii="黑体" w:eastAsia="黑体"/>
    </w:rPr>
  </w:style>
  <w:style w:type="paragraph" w:customStyle="1" w:styleId="106">
    <w:name w:val="附录表标号"/>
    <w:basedOn w:val="1"/>
    <w:next w:val="36"/>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07">
    <w:name w:val="附录表标题"/>
    <w:basedOn w:val="1"/>
    <w:next w:val="1"/>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108">
    <w:name w:val="附录二级条标题"/>
    <w:basedOn w:val="1"/>
    <w:next w:val="36"/>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9">
    <w:name w:val="附录二级无"/>
    <w:basedOn w:val="108"/>
    <w:qFormat/>
    <w:uiPriority w:val="0"/>
    <w:pPr>
      <w:tabs>
        <w:tab w:val="clear" w:pos="360"/>
      </w:tabs>
      <w:spacing w:beforeLines="0" w:afterLines="0"/>
    </w:pPr>
    <w:rPr>
      <w:rFonts w:ascii="宋体" w:eastAsia="宋体"/>
      <w:szCs w:val="21"/>
    </w:rPr>
  </w:style>
  <w:style w:type="paragraph" w:customStyle="1" w:styleId="110">
    <w:name w:val="附录公式"/>
    <w:basedOn w:val="36"/>
    <w:next w:val="36"/>
    <w:link w:val="111"/>
    <w:qFormat/>
    <w:uiPriority w:val="0"/>
  </w:style>
  <w:style w:type="character" w:customStyle="1" w:styleId="111">
    <w:name w:val="附录公式 Char"/>
    <w:basedOn w:val="61"/>
    <w:link w:val="110"/>
    <w:qFormat/>
    <w:uiPriority w:val="0"/>
    <w:rPr>
      <w:rFonts w:ascii="宋体"/>
      <w:sz w:val="21"/>
      <w:lang w:val="en-US" w:eastAsia="zh-CN" w:bidi="ar-SA"/>
    </w:rPr>
  </w:style>
  <w:style w:type="paragraph" w:customStyle="1" w:styleId="112">
    <w:name w:val="附录公式编号制表符"/>
    <w:basedOn w:val="1"/>
    <w:next w:val="36"/>
    <w:qFormat/>
    <w:uiPriority w:val="0"/>
    <w:pPr>
      <w:widowControl/>
      <w:tabs>
        <w:tab w:val="center" w:pos="4201"/>
        <w:tab w:val="right" w:leader="dot" w:pos="9298"/>
      </w:tabs>
      <w:autoSpaceDE w:val="0"/>
      <w:autoSpaceDN w:val="0"/>
    </w:pPr>
    <w:rPr>
      <w:rFonts w:ascii="宋体"/>
      <w:kern w:val="0"/>
      <w:szCs w:val="20"/>
    </w:rPr>
  </w:style>
  <w:style w:type="paragraph" w:customStyle="1" w:styleId="113">
    <w:name w:val="附录三级条标题"/>
    <w:basedOn w:val="108"/>
    <w:next w:val="36"/>
    <w:qFormat/>
    <w:uiPriority w:val="0"/>
    <w:pPr>
      <w:numPr>
        <w:ilvl w:val="4"/>
      </w:numPr>
      <w:outlineLvl w:val="4"/>
    </w:pPr>
  </w:style>
  <w:style w:type="paragraph" w:customStyle="1" w:styleId="114">
    <w:name w:val="附录三级无"/>
    <w:basedOn w:val="113"/>
    <w:qFormat/>
    <w:uiPriority w:val="0"/>
    <w:pPr>
      <w:tabs>
        <w:tab w:val="clear" w:pos="360"/>
      </w:tabs>
      <w:spacing w:beforeLines="0" w:afterLines="0"/>
    </w:pPr>
    <w:rPr>
      <w:rFonts w:ascii="宋体" w:eastAsia="宋体"/>
      <w:szCs w:val="21"/>
    </w:rPr>
  </w:style>
  <w:style w:type="paragraph" w:customStyle="1" w:styleId="11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16">
    <w:name w:val="附录四级条标题"/>
    <w:basedOn w:val="113"/>
    <w:next w:val="36"/>
    <w:qFormat/>
    <w:uiPriority w:val="0"/>
    <w:pPr>
      <w:numPr>
        <w:ilvl w:val="5"/>
      </w:numPr>
      <w:outlineLvl w:val="5"/>
    </w:pPr>
  </w:style>
  <w:style w:type="paragraph" w:customStyle="1" w:styleId="117">
    <w:name w:val="附录四级无"/>
    <w:basedOn w:val="116"/>
    <w:qFormat/>
    <w:uiPriority w:val="0"/>
    <w:pPr>
      <w:tabs>
        <w:tab w:val="clear" w:pos="360"/>
      </w:tabs>
      <w:spacing w:beforeLines="0" w:afterLines="0"/>
    </w:pPr>
    <w:rPr>
      <w:rFonts w:ascii="宋体" w:eastAsia="宋体"/>
      <w:szCs w:val="21"/>
    </w:rPr>
  </w:style>
  <w:style w:type="paragraph" w:customStyle="1" w:styleId="11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19">
    <w:name w:val="附录图标题"/>
    <w:basedOn w:val="1"/>
    <w:next w:val="36"/>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20">
    <w:name w:val="附录五级条标题"/>
    <w:basedOn w:val="116"/>
    <w:next w:val="36"/>
    <w:qFormat/>
    <w:uiPriority w:val="0"/>
    <w:pPr>
      <w:numPr>
        <w:ilvl w:val="6"/>
      </w:numPr>
      <w:outlineLvl w:val="6"/>
    </w:pPr>
  </w:style>
  <w:style w:type="paragraph" w:customStyle="1" w:styleId="121">
    <w:name w:val="附录五级无"/>
    <w:basedOn w:val="120"/>
    <w:qFormat/>
    <w:uiPriority w:val="0"/>
    <w:pPr>
      <w:tabs>
        <w:tab w:val="clear" w:pos="360"/>
      </w:tabs>
      <w:spacing w:beforeLines="0" w:afterLines="0"/>
    </w:pPr>
    <w:rPr>
      <w:rFonts w:ascii="宋体" w:eastAsia="宋体"/>
      <w:szCs w:val="21"/>
    </w:rPr>
  </w:style>
  <w:style w:type="paragraph" w:customStyle="1" w:styleId="122">
    <w:name w:val="附录章标题"/>
    <w:next w:val="36"/>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3">
    <w:name w:val="附录一级条标题"/>
    <w:basedOn w:val="122"/>
    <w:next w:val="36"/>
    <w:qFormat/>
    <w:uiPriority w:val="0"/>
    <w:pPr>
      <w:numPr>
        <w:ilvl w:val="2"/>
      </w:numPr>
      <w:autoSpaceDN w:val="0"/>
      <w:spacing w:beforeLines="50" w:afterLines="50"/>
      <w:outlineLvl w:val="2"/>
    </w:pPr>
  </w:style>
  <w:style w:type="paragraph" w:customStyle="1" w:styleId="124">
    <w:name w:val="附录一级无"/>
    <w:basedOn w:val="123"/>
    <w:qFormat/>
    <w:uiPriority w:val="0"/>
    <w:pPr>
      <w:tabs>
        <w:tab w:val="clear" w:pos="360"/>
      </w:tabs>
      <w:spacing w:beforeLines="0" w:afterLines="0"/>
    </w:pPr>
    <w:rPr>
      <w:rFonts w:ascii="宋体" w:eastAsia="宋体"/>
      <w:szCs w:val="21"/>
    </w:rPr>
  </w:style>
  <w:style w:type="paragraph" w:customStyle="1" w:styleId="125">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26">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7">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9">
    <w:name w:val="其他标准标志"/>
    <w:basedOn w:val="86"/>
    <w:qFormat/>
    <w:uiPriority w:val="0"/>
    <w:pPr>
      <w:framePr w:w="6101" w:wrap="around" w:vAnchor="page" w:hAnchor="page" w:x="4673" w:y="942"/>
    </w:pPr>
    <w:rPr>
      <w:w w:val="130"/>
    </w:rPr>
  </w:style>
  <w:style w:type="paragraph" w:customStyle="1" w:styleId="130">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31">
    <w:name w:val="其他发布部门"/>
    <w:basedOn w:val="94"/>
    <w:qFormat/>
    <w:uiPriority w:val="0"/>
    <w:pPr>
      <w:framePr w:wrap="around" w:y="15310"/>
      <w:spacing w:line="0" w:lineRule="atLeast"/>
    </w:pPr>
    <w:rPr>
      <w:rFonts w:ascii="黑体" w:eastAsia="黑体"/>
      <w:b w:val="0"/>
    </w:rPr>
  </w:style>
  <w:style w:type="paragraph" w:customStyle="1" w:styleId="132">
    <w:name w:val="前言、引言标题"/>
    <w:next w:val="36"/>
    <w:link w:val="17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3">
    <w:name w:val="三级无"/>
    <w:basedOn w:val="71"/>
    <w:qFormat/>
    <w:uiPriority w:val="0"/>
    <w:pPr>
      <w:spacing w:beforeLines="0" w:afterLines="0"/>
    </w:pPr>
    <w:rPr>
      <w:rFonts w:ascii="宋体" w:eastAsia="宋体"/>
    </w:rPr>
  </w:style>
  <w:style w:type="paragraph" w:customStyle="1" w:styleId="134">
    <w:name w:val="实施日期"/>
    <w:basedOn w:val="95"/>
    <w:qFormat/>
    <w:uiPriority w:val="0"/>
    <w:pPr>
      <w:framePr w:wrap="around" w:vAnchor="page" w:hAnchor="text"/>
      <w:jc w:val="right"/>
    </w:pPr>
  </w:style>
  <w:style w:type="paragraph" w:customStyle="1" w:styleId="135">
    <w:name w:val="示例后文字"/>
    <w:basedOn w:val="36"/>
    <w:next w:val="36"/>
    <w:qFormat/>
    <w:uiPriority w:val="0"/>
    <w:pPr>
      <w:ind w:firstLine="360"/>
    </w:pPr>
    <w:rPr>
      <w:sz w:val="18"/>
    </w:rPr>
  </w:style>
  <w:style w:type="paragraph" w:customStyle="1" w:styleId="136">
    <w:name w:val="首示例"/>
    <w:next w:val="36"/>
    <w:link w:val="137"/>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37">
    <w:name w:val="首示例 Char"/>
    <w:link w:val="136"/>
    <w:qFormat/>
    <w:uiPriority w:val="0"/>
    <w:rPr>
      <w:rFonts w:ascii="宋体" w:hAnsi="宋体"/>
      <w:kern w:val="2"/>
      <w:sz w:val="18"/>
      <w:szCs w:val="18"/>
    </w:rPr>
  </w:style>
  <w:style w:type="paragraph" w:customStyle="1" w:styleId="138">
    <w:name w:val="四级无"/>
    <w:basedOn w:val="75"/>
    <w:qFormat/>
    <w:uiPriority w:val="0"/>
    <w:pPr>
      <w:spacing w:beforeLines="0" w:afterLines="0"/>
    </w:pPr>
    <w:rPr>
      <w:rFonts w:ascii="宋体" w:eastAsia="宋体"/>
    </w:rPr>
  </w:style>
  <w:style w:type="paragraph" w:customStyle="1" w:styleId="139">
    <w:name w:val="条文脚注"/>
    <w:basedOn w:val="37"/>
    <w:qFormat/>
    <w:uiPriority w:val="0"/>
    <w:pPr>
      <w:numPr>
        <w:numId w:val="0"/>
      </w:numPr>
      <w:jc w:val="both"/>
    </w:pPr>
  </w:style>
  <w:style w:type="paragraph" w:customStyle="1" w:styleId="140">
    <w:name w:val="图标脚注说明"/>
    <w:basedOn w:val="36"/>
    <w:qFormat/>
    <w:uiPriority w:val="0"/>
    <w:pPr>
      <w:ind w:left="840" w:hanging="420" w:firstLineChars="0"/>
    </w:pPr>
    <w:rPr>
      <w:sz w:val="18"/>
      <w:szCs w:val="18"/>
    </w:rPr>
  </w:style>
  <w:style w:type="paragraph" w:customStyle="1" w:styleId="141">
    <w:name w:val="图表脚注说明"/>
    <w:basedOn w:val="1"/>
    <w:qFormat/>
    <w:uiPriority w:val="0"/>
    <w:pPr>
      <w:numPr>
        <w:ilvl w:val="0"/>
        <w:numId w:val="16"/>
      </w:numPr>
    </w:pPr>
    <w:rPr>
      <w:rFonts w:ascii="宋体"/>
      <w:sz w:val="18"/>
      <w:szCs w:val="18"/>
    </w:rPr>
  </w:style>
  <w:style w:type="paragraph" w:customStyle="1" w:styleId="142">
    <w:name w:val="图的脚注"/>
    <w:next w:val="3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4">
    <w:name w:val="五级无"/>
    <w:basedOn w:val="76"/>
    <w:qFormat/>
    <w:uiPriority w:val="0"/>
    <w:pPr>
      <w:spacing w:beforeLines="0" w:afterLines="0"/>
    </w:pPr>
    <w:rPr>
      <w:rFonts w:ascii="宋体" w:eastAsia="宋体"/>
    </w:rPr>
  </w:style>
  <w:style w:type="paragraph" w:customStyle="1" w:styleId="145">
    <w:name w:val="一级无"/>
    <w:basedOn w:val="62"/>
    <w:qFormat/>
    <w:uiPriority w:val="0"/>
    <w:pPr>
      <w:spacing w:beforeLines="0" w:afterLines="0"/>
    </w:pPr>
    <w:rPr>
      <w:rFonts w:ascii="宋体" w:eastAsia="宋体"/>
    </w:rPr>
  </w:style>
  <w:style w:type="paragraph" w:customStyle="1" w:styleId="146">
    <w:name w:val="正文表标题"/>
    <w:next w:val="36"/>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7">
    <w:name w:val="正文公式编号制表符"/>
    <w:basedOn w:val="36"/>
    <w:next w:val="36"/>
    <w:qFormat/>
    <w:uiPriority w:val="0"/>
    <w:pPr>
      <w:ind w:firstLine="0" w:firstLineChars="0"/>
    </w:pPr>
  </w:style>
  <w:style w:type="paragraph" w:customStyle="1" w:styleId="148">
    <w:name w:val="正文图标题"/>
    <w:next w:val="36"/>
    <w:qFormat/>
    <w:uiPriority w:val="0"/>
    <w:pPr>
      <w:numPr>
        <w:ilvl w:val="0"/>
        <w:numId w:val="18"/>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9">
    <w:name w:val="终结线"/>
    <w:basedOn w:val="1"/>
    <w:qFormat/>
    <w:uiPriority w:val="0"/>
    <w:pPr>
      <w:framePr w:hSpace="181" w:vSpace="181" w:wrap="around" w:vAnchor="text" w:hAnchor="margin" w:xAlign="center" w:y="285"/>
    </w:pPr>
  </w:style>
  <w:style w:type="paragraph" w:customStyle="1" w:styleId="150">
    <w:name w:val="其他发布日期"/>
    <w:basedOn w:val="95"/>
    <w:qFormat/>
    <w:uiPriority w:val="0"/>
    <w:pPr>
      <w:framePr w:wrap="around" w:vAnchor="page" w:hAnchor="text" w:x="1419"/>
    </w:pPr>
  </w:style>
  <w:style w:type="paragraph" w:customStyle="1" w:styleId="151">
    <w:name w:val="其他实施日期"/>
    <w:basedOn w:val="134"/>
    <w:qFormat/>
    <w:uiPriority w:val="0"/>
    <w:pPr>
      <w:framePr w:wrap="around"/>
    </w:pPr>
  </w:style>
  <w:style w:type="paragraph" w:customStyle="1" w:styleId="152">
    <w:name w:val="封面标准名称2"/>
    <w:basedOn w:val="98"/>
    <w:qFormat/>
    <w:uiPriority w:val="0"/>
    <w:pPr>
      <w:framePr w:wrap="around" w:y="4469"/>
      <w:spacing w:beforeLines="630"/>
    </w:pPr>
  </w:style>
  <w:style w:type="paragraph" w:customStyle="1" w:styleId="153">
    <w:name w:val="封面标准英文名称2"/>
    <w:basedOn w:val="99"/>
    <w:qFormat/>
    <w:uiPriority w:val="0"/>
    <w:pPr>
      <w:framePr w:wrap="around" w:y="4469"/>
    </w:pPr>
  </w:style>
  <w:style w:type="paragraph" w:customStyle="1" w:styleId="154">
    <w:name w:val="封面一致性程度标识2"/>
    <w:basedOn w:val="100"/>
    <w:qFormat/>
    <w:uiPriority w:val="0"/>
    <w:pPr>
      <w:framePr w:wrap="around" w:y="4469"/>
    </w:pPr>
  </w:style>
  <w:style w:type="paragraph" w:customStyle="1" w:styleId="155">
    <w:name w:val="封面标准文稿类别2"/>
    <w:basedOn w:val="101"/>
    <w:qFormat/>
    <w:uiPriority w:val="0"/>
    <w:pPr>
      <w:framePr w:wrap="around" w:y="4469"/>
    </w:pPr>
  </w:style>
  <w:style w:type="paragraph" w:customStyle="1" w:styleId="156">
    <w:name w:val="封面标准文稿编辑信息2"/>
    <w:basedOn w:val="102"/>
    <w:qFormat/>
    <w:uiPriority w:val="0"/>
    <w:pPr>
      <w:framePr w:wrap="around" w:y="4469"/>
    </w:pPr>
  </w:style>
  <w:style w:type="character" w:customStyle="1" w:styleId="157">
    <w:name w:val="MTEquationSection"/>
    <w:qFormat/>
    <w:uiPriority w:val="0"/>
    <w:rPr>
      <w:rFonts w:ascii="Times New Roman"/>
      <w:vanish/>
      <w:color w:val="FF0000"/>
    </w:rPr>
  </w:style>
  <w:style w:type="character" w:customStyle="1" w:styleId="158">
    <w:name w:val="标题 2 字符"/>
    <w:basedOn w:val="51"/>
    <w:link w:val="4"/>
    <w:qFormat/>
    <w:uiPriority w:val="0"/>
    <w:rPr>
      <w:rFonts w:ascii="Arial" w:hAnsi="Arial" w:eastAsia="黑体"/>
      <w:b/>
      <w:bCs/>
      <w:kern w:val="2"/>
      <w:sz w:val="32"/>
      <w:szCs w:val="32"/>
    </w:rPr>
  </w:style>
  <w:style w:type="character" w:customStyle="1" w:styleId="159">
    <w:name w:val="标题 5 字符"/>
    <w:basedOn w:val="51"/>
    <w:link w:val="7"/>
    <w:qFormat/>
    <w:uiPriority w:val="0"/>
    <w:rPr>
      <w:b/>
      <w:bCs/>
      <w:kern w:val="2"/>
      <w:sz w:val="28"/>
      <w:szCs w:val="28"/>
    </w:rPr>
  </w:style>
  <w:style w:type="character" w:customStyle="1" w:styleId="160">
    <w:name w:val="标题 6 字符"/>
    <w:basedOn w:val="51"/>
    <w:link w:val="8"/>
    <w:qFormat/>
    <w:uiPriority w:val="0"/>
    <w:rPr>
      <w:rFonts w:ascii="Arial" w:hAnsi="Arial" w:eastAsia="黑体"/>
      <w:b/>
      <w:bCs/>
      <w:kern w:val="2"/>
      <w:sz w:val="24"/>
      <w:szCs w:val="24"/>
    </w:rPr>
  </w:style>
  <w:style w:type="character" w:customStyle="1" w:styleId="161">
    <w:name w:val="标题 7 字符"/>
    <w:basedOn w:val="51"/>
    <w:link w:val="9"/>
    <w:qFormat/>
    <w:uiPriority w:val="0"/>
    <w:rPr>
      <w:b/>
      <w:bCs/>
      <w:kern w:val="2"/>
      <w:sz w:val="24"/>
      <w:szCs w:val="24"/>
    </w:rPr>
  </w:style>
  <w:style w:type="character" w:customStyle="1" w:styleId="162">
    <w:name w:val="标题 8 字符"/>
    <w:basedOn w:val="51"/>
    <w:link w:val="10"/>
    <w:qFormat/>
    <w:uiPriority w:val="0"/>
    <w:rPr>
      <w:rFonts w:ascii="Arial" w:hAnsi="Arial" w:eastAsia="黑体"/>
      <w:kern w:val="2"/>
      <w:sz w:val="24"/>
      <w:szCs w:val="24"/>
    </w:rPr>
  </w:style>
  <w:style w:type="character" w:customStyle="1" w:styleId="163">
    <w:name w:val="标题 9 字符"/>
    <w:basedOn w:val="51"/>
    <w:link w:val="11"/>
    <w:qFormat/>
    <w:uiPriority w:val="0"/>
    <w:rPr>
      <w:rFonts w:ascii="Arial" w:hAnsi="Arial" w:eastAsia="黑体"/>
      <w:kern w:val="2"/>
      <w:sz w:val="21"/>
      <w:szCs w:val="21"/>
    </w:rPr>
  </w:style>
  <w:style w:type="character" w:customStyle="1" w:styleId="164">
    <w:name w:val="页脚 字符1"/>
    <w:basedOn w:val="51"/>
    <w:link w:val="29"/>
    <w:qFormat/>
    <w:uiPriority w:val="99"/>
    <w:rPr>
      <w:kern w:val="2"/>
      <w:sz w:val="18"/>
      <w:szCs w:val="18"/>
    </w:rPr>
  </w:style>
  <w:style w:type="character" w:customStyle="1" w:styleId="165">
    <w:name w:val="页眉 字符1"/>
    <w:basedOn w:val="51"/>
    <w:link w:val="30"/>
    <w:qFormat/>
    <w:uiPriority w:val="99"/>
    <w:rPr>
      <w:kern w:val="2"/>
      <w:sz w:val="18"/>
      <w:szCs w:val="18"/>
    </w:rPr>
  </w:style>
  <w:style w:type="character" w:customStyle="1" w:styleId="166">
    <w:name w:val="标题 1 字符"/>
    <w:basedOn w:val="51"/>
    <w:link w:val="3"/>
    <w:qFormat/>
    <w:uiPriority w:val="0"/>
    <w:rPr>
      <w:rFonts w:ascii="Arial" w:hAnsi="Arial" w:eastAsia="黑体"/>
      <w:b/>
      <w:sz w:val="32"/>
      <w:szCs w:val="32"/>
    </w:rPr>
  </w:style>
  <w:style w:type="character" w:customStyle="1" w:styleId="167">
    <w:name w:val="标题 3 字符"/>
    <w:basedOn w:val="51"/>
    <w:link w:val="5"/>
    <w:qFormat/>
    <w:uiPriority w:val="0"/>
    <w:rPr>
      <w:b/>
      <w:bCs/>
      <w:kern w:val="2"/>
      <w:sz w:val="32"/>
      <w:szCs w:val="32"/>
    </w:rPr>
  </w:style>
  <w:style w:type="character" w:customStyle="1" w:styleId="168">
    <w:name w:val="标题 4 字符"/>
    <w:basedOn w:val="51"/>
    <w:link w:val="6"/>
    <w:qFormat/>
    <w:uiPriority w:val="9"/>
    <w:rPr>
      <w:rFonts w:asciiTheme="majorHAnsi" w:hAnsiTheme="majorHAnsi" w:eastAsiaTheme="majorEastAsia" w:cstheme="majorBidi"/>
      <w:b/>
      <w:bCs/>
      <w:kern w:val="2"/>
      <w:sz w:val="28"/>
      <w:szCs w:val="28"/>
    </w:rPr>
  </w:style>
  <w:style w:type="character" w:customStyle="1" w:styleId="169">
    <w:name w:val="批注文字 字符"/>
    <w:basedOn w:val="51"/>
    <w:link w:val="17"/>
    <w:qFormat/>
    <w:uiPriority w:val="0"/>
    <w:rPr>
      <w:lang w:val="en-GB" w:eastAsia="en-US"/>
    </w:rPr>
  </w:style>
  <w:style w:type="character" w:customStyle="1" w:styleId="170">
    <w:name w:val="正文文本 字符"/>
    <w:basedOn w:val="51"/>
    <w:link w:val="19"/>
    <w:qFormat/>
    <w:uiPriority w:val="0"/>
    <w:rPr>
      <w:rFonts w:eastAsia="Candara"/>
      <w:lang w:eastAsia="en-US"/>
    </w:rPr>
  </w:style>
  <w:style w:type="character" w:customStyle="1" w:styleId="171">
    <w:name w:val="日期 字符"/>
    <w:basedOn w:val="51"/>
    <w:link w:val="26"/>
    <w:semiHidden/>
    <w:qFormat/>
    <w:uiPriority w:val="99"/>
    <w:rPr>
      <w:kern w:val="2"/>
      <w:sz w:val="21"/>
      <w:szCs w:val="24"/>
    </w:rPr>
  </w:style>
  <w:style w:type="character" w:customStyle="1" w:styleId="172">
    <w:name w:val="批注主题 字符"/>
    <w:basedOn w:val="169"/>
    <w:link w:val="48"/>
    <w:semiHidden/>
    <w:qFormat/>
    <w:uiPriority w:val="99"/>
    <w:rPr>
      <w:b/>
      <w:bCs/>
      <w:kern w:val="2"/>
      <w:sz w:val="21"/>
      <w:szCs w:val="24"/>
      <w:lang w:val="en-GB" w:eastAsia="en-US"/>
    </w:rPr>
  </w:style>
  <w:style w:type="character" w:customStyle="1" w:styleId="173">
    <w:name w:val="前言、引言标题 Char"/>
    <w:link w:val="132"/>
    <w:qFormat/>
    <w:uiPriority w:val="0"/>
    <w:rPr>
      <w:rFonts w:ascii="黑体" w:eastAsia="黑体"/>
      <w:sz w:val="32"/>
      <w:shd w:val="clear" w:color="FFFFFF" w:fill="FFFFFF"/>
    </w:rPr>
  </w:style>
  <w:style w:type="paragraph" w:customStyle="1" w:styleId="174">
    <w:name w:val="2级标题"/>
    <w:basedOn w:val="1"/>
    <w:link w:val="175"/>
    <w:qFormat/>
    <w:uiPriority w:val="0"/>
    <w:pPr>
      <w:widowControl/>
      <w:spacing w:beforeLines="100"/>
      <w:jc w:val="left"/>
      <w:outlineLvl w:val="2"/>
    </w:pPr>
    <w:rPr>
      <w:rFonts w:eastAsia="黑体"/>
      <w:kern w:val="0"/>
      <w:szCs w:val="20"/>
    </w:rPr>
  </w:style>
  <w:style w:type="character" w:customStyle="1" w:styleId="175">
    <w:name w:val="2级标题 Char"/>
    <w:link w:val="174"/>
    <w:qFormat/>
    <w:uiPriority w:val="0"/>
    <w:rPr>
      <w:rFonts w:eastAsia="黑体"/>
      <w:sz w:val="21"/>
    </w:rPr>
  </w:style>
  <w:style w:type="paragraph" w:customStyle="1" w:styleId="176">
    <w:name w:val="列出段落2"/>
    <w:basedOn w:val="1"/>
    <w:qFormat/>
    <w:uiPriority w:val="34"/>
    <w:pPr>
      <w:widowControl/>
      <w:ind w:firstLine="420"/>
    </w:pPr>
    <w:rPr>
      <w:rFonts w:ascii="Calibri" w:hAnsi="Calibri" w:cs="宋体"/>
      <w:kern w:val="0"/>
      <w:szCs w:val="21"/>
    </w:rPr>
  </w:style>
  <w:style w:type="character" w:customStyle="1" w:styleId="177">
    <w:name w:val="文档结构图 字符"/>
    <w:basedOn w:val="51"/>
    <w:link w:val="16"/>
    <w:semiHidden/>
    <w:qFormat/>
    <w:uiPriority w:val="99"/>
    <w:rPr>
      <w:kern w:val="2"/>
      <w:sz w:val="21"/>
      <w:szCs w:val="24"/>
      <w:shd w:val="clear" w:color="auto" w:fill="000080"/>
    </w:rPr>
  </w:style>
  <w:style w:type="paragraph" w:styleId="178">
    <w:name w:val="List Paragraph"/>
    <w:basedOn w:val="1"/>
    <w:link w:val="198"/>
    <w:qFormat/>
    <w:uiPriority w:val="34"/>
    <w:pPr>
      <w:widowControl/>
      <w:ind w:firstLine="420" w:firstLineChars="200"/>
      <w:jc w:val="left"/>
    </w:pPr>
    <w:rPr>
      <w:rFonts w:eastAsiaTheme="minorEastAsia"/>
      <w:kern w:val="0"/>
      <w:sz w:val="24"/>
    </w:rPr>
  </w:style>
  <w:style w:type="table" w:customStyle="1" w:styleId="179">
    <w:name w:val="Table Grid1"/>
    <w:basedOn w:val="49"/>
    <w:qFormat/>
    <w:uiPriority w:val="0"/>
    <w:rPr>
      <w:rFonts w:eastAsia="MS Minch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
    <w:name w:val="Equation smaller tabs"/>
    <w:basedOn w:val="1"/>
    <w:qFormat/>
    <w:uiPriority w:val="0"/>
    <w:pPr>
      <w:widowControl/>
      <w:tabs>
        <w:tab w:val="left" w:pos="794"/>
        <w:tab w:val="left" w:pos="1170"/>
        <w:tab w:val="left" w:pos="1588"/>
        <w:tab w:val="left" w:pos="1890"/>
        <w:tab w:val="left" w:pos="2160"/>
        <w:tab w:val="left" w:pos="2430"/>
        <w:tab w:val="center" w:pos="4849"/>
        <w:tab w:val="right" w:pos="9696"/>
      </w:tabs>
      <w:overflowPunct w:val="0"/>
      <w:autoSpaceDE w:val="0"/>
      <w:autoSpaceDN w:val="0"/>
      <w:adjustRightInd w:val="0"/>
      <w:spacing w:before="136"/>
      <w:ind w:left="794"/>
      <w:jc w:val="left"/>
      <w:textAlignment w:val="baseline"/>
    </w:pPr>
    <w:rPr>
      <w:rFonts w:eastAsia="Malgun Gothic"/>
      <w:kern w:val="0"/>
      <w:sz w:val="20"/>
      <w:szCs w:val="22"/>
      <w:lang w:val="en-CA" w:eastAsia="ko-KR"/>
    </w:rPr>
  </w:style>
  <w:style w:type="paragraph" w:customStyle="1" w:styleId="18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82">
    <w:name w:val="样式 正文缩进d + 首行缩进:  2 字符 段前: 0.35 行"/>
    <w:basedOn w:val="2"/>
    <w:link w:val="183"/>
    <w:qFormat/>
    <w:uiPriority w:val="0"/>
    <w:pPr>
      <w:adjustRightInd w:val="0"/>
      <w:snapToGrid w:val="0"/>
      <w:spacing w:before="84" w:beforeLines="35" w:line="460" w:lineRule="exact"/>
      <w:ind w:firstLine="560"/>
      <w:textAlignment w:val="baseline"/>
    </w:pPr>
    <w:rPr>
      <w:rFonts w:eastAsia="楷体_GB2312" w:cs="宋体"/>
      <w:snapToGrid w:val="0"/>
      <w:kern w:val="0"/>
      <w:sz w:val="28"/>
      <w:szCs w:val="20"/>
    </w:rPr>
  </w:style>
  <w:style w:type="character" w:customStyle="1" w:styleId="183">
    <w:name w:val="样式 正文缩进d + 首行缩进:  2 字符 段前: 0.35 行 Char"/>
    <w:link w:val="182"/>
    <w:qFormat/>
    <w:uiPriority w:val="0"/>
    <w:rPr>
      <w:rFonts w:eastAsia="楷体_GB2312" w:cs="宋体"/>
      <w:snapToGrid w:val="0"/>
      <w:sz w:val="28"/>
    </w:rPr>
  </w:style>
  <w:style w:type="paragraph" w:customStyle="1" w:styleId="184">
    <w:name w:val="Note"/>
    <w:basedOn w:val="1"/>
    <w:link w:val="185"/>
    <w:qFormat/>
    <w:uiPriority w:val="0"/>
    <w:pPr>
      <w:widowControl/>
      <w:tabs>
        <w:tab w:val="left" w:pos="720"/>
      </w:tabs>
      <w:ind w:left="1080" w:hanging="720"/>
    </w:pPr>
    <w:rPr>
      <w:rFonts w:eastAsiaTheme="minorEastAsia"/>
      <w:kern w:val="0"/>
      <w:sz w:val="20"/>
    </w:rPr>
  </w:style>
  <w:style w:type="character" w:customStyle="1" w:styleId="185">
    <w:name w:val="Note Char"/>
    <w:link w:val="184"/>
    <w:qFormat/>
    <w:uiPriority w:val="0"/>
    <w:rPr>
      <w:rFonts w:eastAsiaTheme="minorEastAsia"/>
      <w:szCs w:val="24"/>
    </w:rPr>
  </w:style>
  <w:style w:type="paragraph" w:customStyle="1" w:styleId="186">
    <w:name w:val="lastfield"/>
    <w:basedOn w:val="1"/>
    <w:link w:val="187"/>
    <w:qFormat/>
    <w:uiPriority w:val="0"/>
    <w:pPr>
      <w:widowControl/>
      <w:tabs>
        <w:tab w:val="left" w:pos="8010"/>
      </w:tabs>
      <w:spacing w:before="120" w:after="220"/>
      <w:ind w:left="720" w:hanging="360"/>
    </w:pPr>
    <w:rPr>
      <w:rFonts w:ascii="Arial" w:hAnsi="Arial" w:eastAsia="Batang"/>
      <w:kern w:val="0"/>
      <w:sz w:val="20"/>
      <w:szCs w:val="20"/>
      <w:lang w:val="en-GB" w:eastAsia="en-US"/>
    </w:rPr>
  </w:style>
  <w:style w:type="character" w:customStyle="1" w:styleId="187">
    <w:name w:val="lastfield Zchn"/>
    <w:link w:val="186"/>
    <w:qFormat/>
    <w:uiPriority w:val="0"/>
    <w:rPr>
      <w:rFonts w:ascii="Arial" w:hAnsi="Arial" w:eastAsia="Batang"/>
      <w:lang w:val="en-GB" w:eastAsia="en-US"/>
    </w:rPr>
  </w:style>
  <w:style w:type="table" w:customStyle="1" w:styleId="188">
    <w:name w:val="Table Grid11"/>
    <w:basedOn w:val="49"/>
    <w:qFormat/>
    <w:uiPriority w:val="0"/>
    <w:rPr>
      <w:rFonts w:eastAsia="MS Minch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Heading 4 Char1"/>
    <w:basedOn w:val="51"/>
    <w:qFormat/>
    <w:uiPriority w:val="9"/>
    <w:rPr>
      <w:rFonts w:ascii="Arial" w:hAnsi="Arial" w:eastAsia="黑体" w:cs="Times New Roman"/>
      <w:b/>
      <w:bCs/>
      <w:sz w:val="28"/>
      <w:szCs w:val="28"/>
    </w:rPr>
  </w:style>
  <w:style w:type="paragraph" w:customStyle="1" w:styleId="190">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91">
    <w:name w:val="code"/>
    <w:basedOn w:val="1"/>
    <w:next w:val="1"/>
    <w:link w:val="192"/>
    <w:qFormat/>
    <w:uiPriority w:val="0"/>
    <w:pPr>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New" w:hAnsi="Courier New" w:eastAsia="Times New Roman"/>
      <w:kern w:val="0"/>
      <w:sz w:val="20"/>
      <w:szCs w:val="20"/>
      <w:lang w:val="en-GB" w:eastAsia="en-US"/>
    </w:rPr>
  </w:style>
  <w:style w:type="character" w:customStyle="1" w:styleId="192">
    <w:name w:val="code Zchn"/>
    <w:link w:val="191"/>
    <w:qFormat/>
    <w:uiPriority w:val="0"/>
    <w:rPr>
      <w:rFonts w:ascii="Courier New" w:hAnsi="Courier New" w:eastAsia="Times New Roman"/>
      <w:lang w:val="en-GB" w:eastAsia="en-US"/>
    </w:rPr>
  </w:style>
  <w:style w:type="paragraph" w:customStyle="1" w:styleId="193">
    <w:name w:val="Atom"/>
    <w:basedOn w:val="1"/>
    <w:qFormat/>
    <w:uiPriority w:val="0"/>
    <w:pPr>
      <w:keepNext/>
      <w:keepLines/>
      <w:widowControl/>
      <w:tabs>
        <w:tab w:val="left" w:pos="1440"/>
      </w:tabs>
      <w:spacing w:after="220"/>
      <w:jc w:val="left"/>
    </w:pPr>
    <w:rPr>
      <w:rFonts w:ascii="Cambria" w:hAnsi="Cambria" w:eastAsia="Times New Roman"/>
      <w:kern w:val="0"/>
      <w:sz w:val="22"/>
      <w:szCs w:val="22"/>
      <w:lang w:val="en-GB" w:eastAsia="en-US"/>
    </w:rPr>
  </w:style>
  <w:style w:type="character" w:customStyle="1" w:styleId="194">
    <w:name w:val="code Char"/>
    <w:qFormat/>
    <w:uiPriority w:val="0"/>
    <w:rPr>
      <w:rFonts w:ascii="Courier New" w:hAnsi="Courier New"/>
      <w:lang w:val="en-GB" w:eastAsia="ja-JP" w:bidi="ar-SA"/>
    </w:rPr>
  </w:style>
  <w:style w:type="paragraph" w:customStyle="1" w:styleId="195">
    <w:name w:val="表格正文"/>
    <w:basedOn w:val="1"/>
    <w:qFormat/>
    <w:uiPriority w:val="0"/>
    <w:pPr>
      <w:keepLines/>
      <w:autoSpaceDE w:val="0"/>
      <w:autoSpaceDN w:val="0"/>
      <w:adjustRightInd w:val="0"/>
      <w:spacing w:before="100" w:after="100" w:line="190" w:lineRule="exact"/>
    </w:pPr>
    <w:rPr>
      <w:kern w:val="0"/>
      <w:sz w:val="18"/>
      <w:szCs w:val="18"/>
      <w:lang w:val="en-GB"/>
    </w:rPr>
  </w:style>
  <w:style w:type="character" w:customStyle="1" w:styleId="196">
    <w:name w:val="DECE 4CC"/>
    <w:qFormat/>
    <w:uiPriority w:val="1"/>
    <w:rPr>
      <w:rFonts w:ascii="Courier New" w:hAnsi="Courier New"/>
      <w:lang w:val="en-US"/>
    </w:rPr>
  </w:style>
  <w:style w:type="paragraph" w:customStyle="1" w:styleId="197">
    <w:name w:val="Annex A2"/>
    <w:basedOn w:val="1"/>
    <w:next w:val="1"/>
    <w:qFormat/>
    <w:uiPriority w:val="0"/>
    <w:pPr>
      <w:keepNext/>
      <w:keepLines/>
      <w:widowControl/>
      <w:numPr>
        <w:ilvl w:val="1"/>
        <w:numId w:val="19"/>
      </w:numPr>
      <w:spacing w:before="360" w:after="120"/>
      <w:jc w:val="left"/>
      <w:outlineLvl w:val="1"/>
    </w:pPr>
    <w:rPr>
      <w:rFonts w:eastAsia="Candara"/>
      <w:b/>
      <w:bCs/>
      <w:color w:val="000000"/>
      <w:spacing w:val="15"/>
      <w:kern w:val="0"/>
      <w:sz w:val="28"/>
      <w:szCs w:val="28"/>
      <w:lang w:eastAsia="en-US"/>
    </w:rPr>
  </w:style>
  <w:style w:type="character" w:customStyle="1" w:styleId="198">
    <w:name w:val="列表段落 字符"/>
    <w:link w:val="178"/>
    <w:qFormat/>
    <w:uiPriority w:val="34"/>
    <w:rPr>
      <w:rFonts w:eastAsiaTheme="minorEastAsia"/>
      <w:sz w:val="24"/>
      <w:szCs w:val="24"/>
    </w:rPr>
  </w:style>
  <w:style w:type="character" w:customStyle="1" w:styleId="199">
    <w:name w:val="章标题 字符"/>
    <w:link w:val="65"/>
    <w:qFormat/>
    <w:uiPriority w:val="0"/>
    <w:rPr>
      <w:rFonts w:ascii="黑体" w:eastAsia="黑体"/>
      <w:sz w:val="21"/>
    </w:rPr>
  </w:style>
  <w:style w:type="paragraph" w:customStyle="1" w:styleId="200">
    <w:name w:val="hlz-二级标题"/>
    <w:basedOn w:val="1"/>
    <w:link w:val="201"/>
    <w:qFormat/>
    <w:uiPriority w:val="0"/>
    <w:pPr>
      <w:widowControl/>
      <w:spacing w:before="50" w:beforeLines="50" w:after="50" w:afterLines="50"/>
      <w:jc w:val="left"/>
      <w:outlineLvl w:val="2"/>
    </w:pPr>
    <w:rPr>
      <w:rFonts w:eastAsia="黑体"/>
      <w:kern w:val="0"/>
      <w:szCs w:val="21"/>
    </w:rPr>
  </w:style>
  <w:style w:type="character" w:customStyle="1" w:styleId="201">
    <w:name w:val="hlz-二级标题 字符"/>
    <w:basedOn w:val="51"/>
    <w:link w:val="200"/>
    <w:qFormat/>
    <w:uiPriority w:val="0"/>
    <w:rPr>
      <w:rFonts w:eastAsia="黑体"/>
      <w:sz w:val="21"/>
      <w:szCs w:val="21"/>
    </w:rPr>
  </w:style>
  <w:style w:type="paragraph" w:customStyle="1" w:styleId="202">
    <w:name w:val="四级标题-hlz"/>
    <w:basedOn w:val="65"/>
    <w:qFormat/>
    <w:uiPriority w:val="0"/>
    <w:pPr>
      <w:numPr>
        <w:ilvl w:val="0"/>
        <w:numId w:val="0"/>
      </w:numPr>
      <w:spacing w:before="50" w:beforeLines="50" w:after="50" w:afterLines="50"/>
      <w:outlineLvl w:val="4"/>
    </w:pPr>
    <w:rPr>
      <w:rFonts w:ascii="Times New Roman"/>
    </w:rPr>
  </w:style>
  <w:style w:type="character" w:customStyle="1" w:styleId="203">
    <w:name w:val="二级条标题 字符"/>
    <w:basedOn w:val="51"/>
    <w:link w:val="66"/>
    <w:qFormat/>
    <w:uiPriority w:val="0"/>
    <w:rPr>
      <w:rFonts w:ascii="黑体" w:eastAsia="黑体"/>
      <w:sz w:val="21"/>
      <w:szCs w:val="21"/>
    </w:rPr>
  </w:style>
  <w:style w:type="character" w:customStyle="1" w:styleId="204">
    <w:name w:val="三级条标题 字符"/>
    <w:basedOn w:val="203"/>
    <w:link w:val="71"/>
    <w:qFormat/>
    <w:uiPriority w:val="0"/>
    <w:rPr>
      <w:rFonts w:ascii="黑体" w:eastAsia="黑体"/>
      <w:sz w:val="21"/>
      <w:szCs w:val="21"/>
    </w:rPr>
  </w:style>
  <w:style w:type="paragraph" w:customStyle="1" w:styleId="205">
    <w:name w:val="fields"/>
    <w:basedOn w:val="1"/>
    <w:link w:val="206"/>
    <w:qFormat/>
    <w:uiPriority w:val="0"/>
    <w:pPr>
      <w:widowControl/>
      <w:tabs>
        <w:tab w:val="left" w:pos="1440"/>
        <w:tab w:val="left" w:pos="8010"/>
      </w:tabs>
      <w:spacing w:after="220"/>
      <w:ind w:left="720" w:hanging="360"/>
      <w:contextualSpacing/>
      <w:jc w:val="left"/>
    </w:pPr>
    <w:rPr>
      <w:rFonts w:ascii="Cambria" w:hAnsi="Cambria" w:eastAsia="Times New Roman"/>
      <w:kern w:val="0"/>
      <w:sz w:val="22"/>
      <w:szCs w:val="22"/>
      <w:lang w:val="en-GB" w:eastAsia="en-US"/>
    </w:rPr>
  </w:style>
  <w:style w:type="character" w:customStyle="1" w:styleId="206">
    <w:name w:val="fields Zchn"/>
    <w:link w:val="205"/>
    <w:qFormat/>
    <w:uiPriority w:val="0"/>
    <w:rPr>
      <w:rFonts w:ascii="Cambria" w:hAnsi="Cambria" w:eastAsia="Times New Roman"/>
      <w:sz w:val="22"/>
      <w:szCs w:val="22"/>
      <w:lang w:val="en-GB" w:eastAsia="en-US"/>
    </w:rPr>
  </w:style>
  <w:style w:type="character" w:customStyle="1" w:styleId="207">
    <w:name w:val="n"/>
    <w:basedOn w:val="51"/>
    <w:qFormat/>
    <w:uiPriority w:val="0"/>
  </w:style>
  <w:style w:type="character" w:customStyle="1" w:styleId="208">
    <w:name w:val="p"/>
    <w:basedOn w:val="51"/>
    <w:qFormat/>
    <w:uiPriority w:val="0"/>
  </w:style>
  <w:style w:type="character" w:customStyle="1" w:styleId="209">
    <w:name w:val="o"/>
    <w:basedOn w:val="51"/>
    <w:qFormat/>
    <w:uiPriority w:val="0"/>
  </w:style>
  <w:style w:type="character" w:customStyle="1" w:styleId="210">
    <w:name w:val="mi"/>
    <w:basedOn w:val="51"/>
    <w:qFormat/>
    <w:uiPriority w:val="0"/>
  </w:style>
  <w:style w:type="paragraph" w:customStyle="1" w:styleId="211">
    <w:name w:val="Note 1"/>
    <w:basedOn w:val="1"/>
    <w:link w:val="212"/>
    <w:qFormat/>
    <w:uiPriority w:val="0"/>
    <w:pPr>
      <w:widowControl/>
      <w:overflowPunct w:val="0"/>
      <w:autoSpaceDE w:val="0"/>
      <w:autoSpaceDN w:val="0"/>
      <w:adjustRightInd w:val="0"/>
      <w:spacing w:before="120" w:after="120" w:line="199" w:lineRule="exact"/>
      <w:ind w:left="284"/>
      <w:textAlignment w:val="baseline"/>
    </w:pPr>
    <w:rPr>
      <w:rFonts w:eastAsia="Times New Roman"/>
      <w:kern w:val="0"/>
      <w:sz w:val="18"/>
      <w:szCs w:val="18"/>
      <w:lang w:val="en-GB" w:eastAsia="en-US"/>
    </w:rPr>
  </w:style>
  <w:style w:type="character" w:customStyle="1" w:styleId="212">
    <w:name w:val="Note 1 Char"/>
    <w:link w:val="211"/>
    <w:qFormat/>
    <w:locked/>
    <w:uiPriority w:val="0"/>
    <w:rPr>
      <w:rFonts w:eastAsia="Times New Roman"/>
      <w:sz w:val="18"/>
      <w:szCs w:val="18"/>
      <w:lang w:val="en-GB" w:eastAsia="en-US"/>
    </w:rPr>
  </w:style>
  <w:style w:type="character" w:customStyle="1" w:styleId="213">
    <w:name w:val="题注 字符"/>
    <w:link w:val="14"/>
    <w:qFormat/>
    <w:locked/>
    <w:uiPriority w:val="0"/>
    <w:rPr>
      <w:rFonts w:ascii="Arial" w:hAnsi="Arial" w:eastAsia="黑体" w:cs="Arial"/>
      <w:kern w:val="2"/>
    </w:rPr>
  </w:style>
  <w:style w:type="paragraph" w:customStyle="1" w:styleId="214">
    <w:name w:val="a2"/>
    <w:basedOn w:val="4"/>
    <w:next w:val="1"/>
    <w:qFormat/>
    <w:uiPriority w:val="0"/>
    <w:pPr>
      <w:keepLines w:val="0"/>
      <w:widowControl/>
      <w:numPr>
        <w:numId w:val="20"/>
      </w:numPr>
      <w:tabs>
        <w:tab w:val="left" w:pos="360"/>
        <w:tab w:val="left" w:pos="500"/>
        <w:tab w:val="left" w:pos="720"/>
        <w:tab w:val="clear" w:pos="1004"/>
        <w:tab w:val="clear" w:pos="1080"/>
      </w:tabs>
      <w:suppressAutoHyphens/>
      <w:spacing w:before="270" w:after="240" w:line="270" w:lineRule="exact"/>
      <w:jc w:val="left"/>
    </w:pPr>
    <w:rPr>
      <w:rFonts w:ascii="Cambria" w:hAnsi="Cambria" w:eastAsia="MS Mincho"/>
      <w:bCs w:val="0"/>
      <w:kern w:val="0"/>
      <w:sz w:val="24"/>
      <w:szCs w:val="20"/>
      <w:lang w:val="de-DE" w:eastAsia="ja-JP"/>
    </w:rPr>
  </w:style>
  <w:style w:type="paragraph" w:customStyle="1" w:styleId="215">
    <w:name w:val="a3"/>
    <w:basedOn w:val="5"/>
    <w:next w:val="1"/>
    <w:qFormat/>
    <w:uiPriority w:val="0"/>
    <w:pPr>
      <w:keepLines w:val="0"/>
      <w:widowControl/>
      <w:numPr>
        <w:ilvl w:val="2"/>
        <w:numId w:val="20"/>
      </w:numPr>
      <w:tabs>
        <w:tab w:val="left" w:pos="640"/>
        <w:tab w:val="left" w:pos="880"/>
        <w:tab w:val="clear" w:pos="1080"/>
      </w:tabs>
      <w:suppressAutoHyphens/>
      <w:spacing w:before="60" w:after="240" w:line="250" w:lineRule="exact"/>
      <w:jc w:val="left"/>
    </w:pPr>
    <w:rPr>
      <w:rFonts w:ascii="Cambria" w:hAnsi="Cambria" w:eastAsia="MS Mincho"/>
      <w:bCs w:val="0"/>
      <w:kern w:val="0"/>
      <w:sz w:val="22"/>
      <w:szCs w:val="20"/>
      <w:lang w:val="de-DE" w:eastAsia="ja-JP"/>
    </w:rPr>
  </w:style>
  <w:style w:type="paragraph" w:customStyle="1" w:styleId="216">
    <w:name w:val="a4"/>
    <w:basedOn w:val="6"/>
    <w:next w:val="1"/>
    <w:qFormat/>
    <w:uiPriority w:val="0"/>
    <w:pPr>
      <w:keepLines w:val="0"/>
      <w:widowControl/>
      <w:numPr>
        <w:ilvl w:val="3"/>
        <w:numId w:val="20"/>
      </w:numPr>
      <w:tabs>
        <w:tab w:val="left" w:pos="880"/>
      </w:tabs>
      <w:suppressAutoHyphens/>
      <w:spacing w:before="60" w:after="240" w:line="230" w:lineRule="exact"/>
      <w:jc w:val="left"/>
    </w:pPr>
    <w:rPr>
      <w:rFonts w:ascii="Cambria" w:hAnsi="Cambria" w:eastAsia="MS Mincho" w:cs="Times New Roman"/>
      <w:bCs w:val="0"/>
      <w:kern w:val="0"/>
      <w:sz w:val="20"/>
      <w:szCs w:val="20"/>
      <w:lang w:val="de-DE" w:eastAsia="ja-JP"/>
    </w:rPr>
  </w:style>
  <w:style w:type="paragraph" w:customStyle="1" w:styleId="217">
    <w:name w:val="a5"/>
    <w:basedOn w:val="7"/>
    <w:next w:val="1"/>
    <w:qFormat/>
    <w:uiPriority w:val="0"/>
    <w:pPr>
      <w:keepLines w:val="0"/>
      <w:widowControl/>
      <w:numPr>
        <w:numId w:val="20"/>
      </w:numPr>
      <w:tabs>
        <w:tab w:val="left" w:pos="1140"/>
        <w:tab w:val="left" w:pos="1360"/>
        <w:tab w:val="clear" w:pos="1008"/>
      </w:tabs>
      <w:suppressAutoHyphens/>
      <w:spacing w:before="60" w:after="240" w:line="230" w:lineRule="exact"/>
      <w:jc w:val="left"/>
    </w:pPr>
    <w:rPr>
      <w:rFonts w:ascii="Cambria" w:hAnsi="Cambria" w:eastAsia="MS Mincho"/>
      <w:bCs w:val="0"/>
      <w:kern w:val="0"/>
      <w:sz w:val="20"/>
      <w:szCs w:val="20"/>
      <w:lang w:val="de-DE" w:eastAsia="ja-JP"/>
    </w:rPr>
  </w:style>
  <w:style w:type="paragraph" w:customStyle="1" w:styleId="218">
    <w:name w:val="a6"/>
    <w:basedOn w:val="8"/>
    <w:next w:val="1"/>
    <w:qFormat/>
    <w:uiPriority w:val="0"/>
    <w:pPr>
      <w:keepLines w:val="0"/>
      <w:widowControl/>
      <w:numPr>
        <w:numId w:val="20"/>
      </w:numPr>
      <w:tabs>
        <w:tab w:val="left" w:pos="1140"/>
        <w:tab w:val="left" w:pos="1360"/>
        <w:tab w:val="left" w:pos="1440"/>
        <w:tab w:val="clear" w:pos="1080"/>
        <w:tab w:val="clear" w:pos="1152"/>
      </w:tabs>
      <w:suppressAutoHyphens/>
      <w:spacing w:before="60" w:after="240" w:line="230" w:lineRule="exact"/>
      <w:jc w:val="left"/>
    </w:pPr>
    <w:rPr>
      <w:rFonts w:ascii="Cambria" w:hAnsi="Cambria" w:eastAsia="MS Mincho"/>
      <w:bCs w:val="0"/>
      <w:kern w:val="0"/>
      <w:sz w:val="20"/>
      <w:szCs w:val="20"/>
      <w:lang w:val="de-DE" w:eastAsia="ja-JP"/>
    </w:rPr>
  </w:style>
  <w:style w:type="paragraph" w:customStyle="1" w:styleId="219">
    <w:name w:val="ANNEX"/>
    <w:basedOn w:val="1"/>
    <w:next w:val="1"/>
    <w:qFormat/>
    <w:uiPriority w:val="0"/>
    <w:pPr>
      <w:keepNext/>
      <w:pageBreakBefore/>
      <w:widowControl/>
      <w:numPr>
        <w:ilvl w:val="0"/>
        <w:numId w:val="20"/>
      </w:numPr>
      <w:spacing w:after="760" w:line="310" w:lineRule="exact"/>
      <w:jc w:val="center"/>
      <w:outlineLvl w:val="0"/>
    </w:pPr>
    <w:rPr>
      <w:rFonts w:ascii="Cambria" w:hAnsi="Cambria" w:eastAsia="MS Mincho"/>
      <w:b/>
      <w:kern w:val="0"/>
      <w:sz w:val="28"/>
      <w:szCs w:val="20"/>
      <w:lang w:val="de-DE" w:eastAsia="ja-JP"/>
    </w:rPr>
  </w:style>
  <w:style w:type="character" w:customStyle="1" w:styleId="220">
    <w:name w:val="Note Zchn"/>
    <w:qFormat/>
    <w:uiPriority w:val="0"/>
    <w:rPr>
      <w:rFonts w:ascii="Cambria" w:hAnsi="Cambria"/>
      <w:sz w:val="18"/>
      <w:lang w:val="de-DE" w:eastAsia="ja-JP"/>
    </w:rPr>
  </w:style>
  <w:style w:type="paragraph" w:customStyle="1" w:styleId="221">
    <w:name w:val="BoxHeading 4"/>
    <w:basedOn w:val="6"/>
    <w:qFormat/>
    <w:uiPriority w:val="0"/>
    <w:pPr>
      <w:keepLines w:val="0"/>
      <w:widowControl/>
      <w:tabs>
        <w:tab w:val="left" w:pos="940"/>
        <w:tab w:val="left" w:pos="1140"/>
        <w:tab w:val="left" w:pos="1360"/>
        <w:tab w:val="left" w:pos="3080"/>
      </w:tabs>
      <w:suppressAutoHyphens/>
      <w:spacing w:before="60" w:after="240" w:line="230" w:lineRule="exact"/>
      <w:ind w:left="864" w:hanging="864"/>
      <w:jc w:val="left"/>
    </w:pPr>
    <w:rPr>
      <w:rFonts w:ascii="Cambria" w:hAnsi="Cambria" w:eastAsia="MS Mincho" w:cs="Times New Roman"/>
      <w:bCs w:val="0"/>
      <w:kern w:val="0"/>
      <w:sz w:val="20"/>
      <w:szCs w:val="20"/>
      <w:lang w:val="en-GB" w:eastAsia="en-US"/>
    </w:rPr>
  </w:style>
  <w:style w:type="paragraph" w:customStyle="1" w:styleId="222">
    <w:name w:val="表题"/>
    <w:basedOn w:val="1"/>
    <w:qFormat/>
    <w:uiPriority w:val="0"/>
    <w:pPr>
      <w:keepNext/>
      <w:widowControl/>
      <w:spacing w:before="240" w:after="120"/>
      <w:jc w:val="center"/>
    </w:pPr>
    <w:rPr>
      <w:rFonts w:eastAsia="黑体"/>
      <w:bCs/>
      <w:kern w:val="0"/>
      <w:szCs w:val="20"/>
      <w:lang w:val="en-GB"/>
    </w:rPr>
  </w:style>
  <w:style w:type="paragraph" w:customStyle="1" w:styleId="223">
    <w:name w:val="BoxHeading 3"/>
    <w:basedOn w:val="5"/>
    <w:qFormat/>
    <w:uiPriority w:val="0"/>
    <w:pPr>
      <w:keepLines w:val="0"/>
      <w:widowControl/>
      <w:tabs>
        <w:tab w:val="left" w:pos="660"/>
        <w:tab w:val="left" w:pos="880"/>
        <w:tab w:val="left" w:pos="2720"/>
        <w:tab w:val="clear" w:pos="720"/>
        <w:tab w:val="clear" w:pos="1080"/>
      </w:tabs>
      <w:suppressAutoHyphens/>
      <w:spacing w:before="60" w:after="240" w:line="230" w:lineRule="exact"/>
      <w:ind w:left="720" w:hanging="720"/>
      <w:jc w:val="left"/>
    </w:pPr>
    <w:rPr>
      <w:rFonts w:ascii="Cambria" w:hAnsi="Cambria" w:eastAsia="MS Mincho"/>
      <w:bCs w:val="0"/>
      <w:kern w:val="0"/>
      <w:sz w:val="20"/>
      <w:szCs w:val="20"/>
      <w:lang w:val="en-GB" w:eastAsia="en-US"/>
    </w:rPr>
  </w:style>
  <w:style w:type="paragraph" w:customStyle="1" w:styleId="224">
    <w:name w:val="Light Grid - Accent 31"/>
    <w:basedOn w:val="1"/>
    <w:qFormat/>
    <w:uiPriority w:val="34"/>
    <w:pPr>
      <w:widowControl/>
      <w:spacing w:after="240" w:line="230" w:lineRule="atLeast"/>
      <w:ind w:left="720"/>
      <w:contextualSpacing/>
    </w:pPr>
    <w:rPr>
      <w:rFonts w:ascii="Cambria" w:hAnsi="Cambria" w:eastAsia="MS Mincho" w:cs="Cambria"/>
      <w:kern w:val="0"/>
      <w:sz w:val="22"/>
      <w:szCs w:val="20"/>
      <w:lang w:val="en-GB" w:eastAsia="fr-FR"/>
    </w:rPr>
  </w:style>
  <w:style w:type="paragraph" w:customStyle="1" w:styleId="225">
    <w:name w:val="WPSOffice手动目录 1"/>
    <w:qFormat/>
    <w:uiPriority w:val="0"/>
    <w:rPr>
      <w:rFonts w:asciiTheme="minorHAnsi" w:hAnsiTheme="minorHAnsi" w:eastAsiaTheme="minorEastAsia" w:cstheme="minorBidi"/>
      <w:lang w:val="en-US" w:eastAsia="zh-CN" w:bidi="ar-SA"/>
    </w:rPr>
  </w:style>
  <w:style w:type="character" w:customStyle="1" w:styleId="226">
    <w:name w:val="页脚 字符"/>
    <w:qFormat/>
    <w:uiPriority w:val="99"/>
    <w:rPr>
      <w:kern w:val="2"/>
      <w:sz w:val="18"/>
      <w:szCs w:val="18"/>
    </w:rPr>
  </w:style>
  <w:style w:type="character" w:customStyle="1" w:styleId="227">
    <w:name w:val="页眉 字符"/>
    <w:qFormat/>
    <w:uiPriority w:val="99"/>
    <w:rPr>
      <w:kern w:val="2"/>
      <w:sz w:val="18"/>
      <w:szCs w:val="18"/>
    </w:rPr>
  </w:style>
  <w:style w:type="paragraph" w:customStyle="1" w:styleId="228">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229">
    <w:name w:val="enumlev1"/>
    <w:basedOn w:val="1"/>
    <w:link w:val="230"/>
    <w:qFormat/>
    <w:uiPriority w:val="0"/>
    <w:pPr>
      <w:widowControl/>
      <w:tabs>
        <w:tab w:val="left" w:pos="794"/>
        <w:tab w:val="left" w:pos="1191"/>
        <w:tab w:val="left" w:pos="1588"/>
        <w:tab w:val="left" w:pos="1985"/>
      </w:tabs>
      <w:overflowPunct w:val="0"/>
      <w:autoSpaceDE w:val="0"/>
      <w:autoSpaceDN w:val="0"/>
      <w:adjustRightInd w:val="0"/>
      <w:spacing w:before="86"/>
      <w:ind w:left="1191" w:hanging="397"/>
      <w:textAlignment w:val="baseline"/>
    </w:pPr>
    <w:rPr>
      <w:rFonts w:eastAsiaTheme="minorEastAsia"/>
      <w:kern w:val="0"/>
      <w:sz w:val="20"/>
      <w:szCs w:val="20"/>
      <w:lang w:val="en-GB" w:eastAsia="en-US"/>
    </w:rPr>
  </w:style>
  <w:style w:type="character" w:customStyle="1" w:styleId="230">
    <w:name w:val="enumlev1 Char Char"/>
    <w:link w:val="229"/>
    <w:qFormat/>
    <w:uiPriority w:val="0"/>
    <w:rPr>
      <w:rFonts w:eastAsiaTheme="minorEastAsia"/>
      <w:lang w:val="en-GB" w:eastAsia="en-US"/>
    </w:rPr>
  </w:style>
  <w:style w:type="paragraph" w:customStyle="1" w:styleId="231">
    <w:name w:val="Heading_b"/>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181"/>
      <w:ind w:left="794" w:hanging="794"/>
      <w:textAlignment w:val="baseline"/>
    </w:pPr>
    <w:rPr>
      <w:rFonts w:ascii="Times New Roman Bold" w:hAnsi="Times New Roman Bold" w:eastAsiaTheme="minorEastAsia"/>
      <w:b/>
      <w:kern w:val="0"/>
      <w:sz w:val="20"/>
      <w:szCs w:val="20"/>
      <w:lang w:val="en-GB" w:eastAsia="en-US"/>
    </w:rPr>
  </w:style>
  <w:style w:type="character" w:customStyle="1" w:styleId="232">
    <w:name w:val="std_publisher"/>
    <w:qFormat/>
    <w:uiPriority w:val="0"/>
    <w:rPr>
      <w:rFonts w:ascii="Cambria" w:hAnsi="Cambria"/>
      <w:shd w:val="clear" w:color="auto" w:fill="C6D9F1"/>
    </w:rPr>
  </w:style>
  <w:style w:type="character" w:customStyle="1" w:styleId="233">
    <w:name w:val="std_docNumber"/>
    <w:qFormat/>
    <w:uiPriority w:val="0"/>
    <w:rPr>
      <w:rFonts w:ascii="Cambria" w:hAnsi="Cambria"/>
      <w:shd w:val="clear" w:color="auto" w:fill="F2DBDB"/>
    </w:rPr>
  </w:style>
  <w:style w:type="character" w:customStyle="1" w:styleId="234">
    <w:name w:val="std_docPartNumber"/>
    <w:qFormat/>
    <w:uiPriority w:val="0"/>
    <w:rPr>
      <w:rFonts w:ascii="Cambria" w:hAnsi="Cambria"/>
      <w:shd w:val="clear" w:color="auto" w:fill="EAF1DD"/>
    </w:rPr>
  </w:style>
  <w:style w:type="table" w:customStyle="1" w:styleId="235">
    <w:name w:val="网格型1"/>
    <w:basedOn w:val="4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Grid12"/>
    <w:basedOn w:val="49"/>
    <w:qFormat/>
    <w:uiPriority w:val="0"/>
    <w:rPr>
      <w:rFonts w:eastAsia="MS Minch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e Grid111"/>
    <w:basedOn w:val="49"/>
    <w:qFormat/>
    <w:uiPriority w:val="0"/>
    <w:rPr>
      <w:rFonts w:eastAsia="MS Mincho"/>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8">
    <w:name w:val="ISOCode"/>
    <w:qFormat/>
    <w:uiPriority w:val="0"/>
    <w:rPr>
      <w:rFonts w:ascii="Courier New" w:hAnsi="Courier New" w:eastAsia="MS Mincho" w:cs="Courier New"/>
      <w:szCs w:val="24"/>
    </w:rPr>
  </w:style>
  <w:style w:type="character" w:customStyle="1" w:styleId="239">
    <w:name w:val="fontstyle01"/>
    <w:basedOn w:val="51"/>
    <w:qFormat/>
    <w:uiPriority w:val="0"/>
    <w:rPr>
      <w:rFonts w:hint="default" w:ascii="Courier" w:hAnsi="Courier"/>
      <w:color w:val="000000"/>
      <w:sz w:val="20"/>
      <w:szCs w:val="20"/>
    </w:rPr>
  </w:style>
  <w:style w:type="paragraph" w:customStyle="1" w:styleId="240">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41">
    <w:name w:val="15"/>
    <w:basedOn w:val="51"/>
    <w:qFormat/>
    <w:uiPriority w:val="0"/>
    <w:rPr>
      <w:rFonts w:hint="default" w:ascii="Courier" w:hAnsi="Courier"/>
      <w:color w:val="000000"/>
      <w:sz w:val="20"/>
      <w:szCs w:val="20"/>
    </w:rPr>
  </w:style>
  <w:style w:type="paragraph" w:customStyle="1" w:styleId="242">
    <w:name w:val="正文2"/>
    <w:basedOn w:val="1"/>
    <w:qFormat/>
    <w:uiPriority w:val="0"/>
    <w:pPr>
      <w:widowControl/>
    </w:pPr>
    <w:rPr>
      <w:szCs w:val="21"/>
    </w:rPr>
  </w:style>
  <w:style w:type="paragraph" w:customStyle="1" w:styleId="243">
    <w:name w:val="List Paragraph1"/>
    <w:basedOn w:val="1"/>
    <w:qFormat/>
    <w:uiPriority w:val="0"/>
    <w:pPr>
      <w:ind w:firstLine="420" w:firstLineChars="200"/>
    </w:pPr>
    <w:rPr>
      <w:rFonts w:ascii="等线" w:hAnsi="等线" w:eastAsia="等线"/>
      <w:szCs w:val="21"/>
    </w:rPr>
  </w:style>
  <w:style w:type="character" w:customStyle="1" w:styleId="244">
    <w:name w:val="10"/>
    <w:basedOn w:val="51"/>
    <w:qFormat/>
    <w:uiPriority w:val="0"/>
    <w:rPr>
      <w:rFonts w:hint="eastAsia" w:ascii="等线" w:hAnsi="等线" w:eastAsia="等线"/>
    </w:rPr>
  </w:style>
  <w:style w:type="character" w:customStyle="1" w:styleId="245">
    <w:name w:val="HTML 预设格式 字符"/>
    <w:basedOn w:val="51"/>
    <w:link w:val="44"/>
    <w:qFormat/>
    <w:uiPriority w:val="99"/>
    <w:rPr>
      <w:rFonts w:ascii="宋体" w:hAnsi="宋体"/>
      <w:sz w:val="24"/>
      <w:szCs w:val="24"/>
    </w:rPr>
  </w:style>
  <w:style w:type="paragraph" w:customStyle="1" w:styleId="246">
    <w:name w:val="msolistparagraph"/>
    <w:basedOn w:val="1"/>
    <w:qFormat/>
    <w:uiPriority w:val="0"/>
    <w:pPr>
      <w:widowControl/>
      <w:ind w:firstLine="420" w:firstLineChars="200"/>
      <w:jc w:val="left"/>
    </w:pPr>
    <w:rPr>
      <w:kern w:val="0"/>
      <w:sz w:val="24"/>
    </w:rPr>
  </w:style>
  <w:style w:type="paragraph" w:customStyle="1" w:styleId="247">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48">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emf"/><Relationship Id="rId17" Type="http://schemas.openxmlformats.org/officeDocument/2006/relationships/image" Target="media/image10.emf"/><Relationship Id="rId16" Type="http://schemas.openxmlformats.org/officeDocument/2006/relationships/image" Target="media/image9.emf"/><Relationship Id="rId15" Type="http://schemas.openxmlformats.org/officeDocument/2006/relationships/image" Target="media/image8.e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7B54A5-A8F0-4D24-98CB-52682B651A91}">
  <ds:schemaRefs/>
</ds:datastoreItem>
</file>

<file path=docProps/app.xml><?xml version="1.0" encoding="utf-8"?>
<Properties xmlns="http://schemas.openxmlformats.org/officeDocument/2006/extended-properties" xmlns:vt="http://schemas.openxmlformats.org/officeDocument/2006/docPropsVTypes">
  <Template>中关村标准草案（模板）2016</Template>
  <Pages>59</Pages>
  <Words>6129</Words>
  <Characters>10408</Characters>
  <Lines>404</Lines>
  <Paragraphs>113</Paragraphs>
  <TotalTime>0</TotalTime>
  <ScaleCrop>false</ScaleCrop>
  <LinksUpToDate>false</LinksUpToDate>
  <CharactersWithSpaces>11023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2025-02-27T05:56:00Z</dcterms:created>
  <dcterms:modified xsi:type="dcterms:W3CDTF">2025-02-27T08:49:29Z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16666151BBDF40ECA13867705C98DFC1_13</vt:lpwstr>
  </property>
  <property fmtid="{D5CDD505-2E9C-101B-9397-08002B2CF9AE}" pid="4" name="KSOTemplateDocerSaveRecord">
    <vt:lpwstr>eyJoZGlkIjoiZmIxMTlmMjk1N2U3N2UxMzdiMTE0YjAxNmUzNTM5MTciLCJ1c2VySWQiOiIyNjc4ODg2MTcifQ==</vt:lpwstr>
  </property>
</Properties>
</file>