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5A42" w14:textId="77777777" w:rsidR="00252DD9" w:rsidRDefault="00000000" w:rsidP="00252DD9">
      <w:pPr>
        <w:ind w:firstLine="540"/>
        <w:jc w:val="center"/>
        <w:rPr>
          <w:rFonts w:ascii="黑体" w:eastAsia="黑体" w:hAnsi="黑体" w:cs="宋体"/>
          <w:sz w:val="32"/>
          <w:szCs w:val="32"/>
        </w:rPr>
      </w:pPr>
      <w:r w:rsidRPr="00252DD9">
        <w:rPr>
          <w:rFonts w:ascii="黑体" w:eastAsia="黑体" w:hAnsi="黑体" w:cs="宋体" w:hint="eastAsia"/>
          <w:sz w:val="32"/>
          <w:szCs w:val="32"/>
        </w:rPr>
        <w:t>团体标准</w:t>
      </w:r>
    </w:p>
    <w:p w14:paraId="002FEFC1" w14:textId="628DBA27" w:rsidR="0024743E" w:rsidRPr="00252DD9" w:rsidRDefault="00000000" w:rsidP="00252DD9">
      <w:pPr>
        <w:ind w:firstLine="540"/>
        <w:jc w:val="center"/>
        <w:rPr>
          <w:rFonts w:ascii="黑体" w:eastAsia="黑体" w:hAnsi="黑体" w:hint="eastAsia"/>
          <w:color w:val="000000" w:themeColor="text1"/>
          <w:sz w:val="32"/>
          <w:szCs w:val="32"/>
        </w:rPr>
      </w:pPr>
      <w:r w:rsidRPr="00252DD9">
        <w:rPr>
          <w:rFonts w:ascii="黑体" w:eastAsia="黑体" w:hAnsi="黑体" w:cs="宋体" w:hint="eastAsia"/>
          <w:sz w:val="32"/>
          <w:szCs w:val="32"/>
        </w:rPr>
        <w:t>《</w:t>
      </w:r>
      <w:bookmarkStart w:id="0" w:name="_Hlk152839583"/>
      <w:r w:rsidR="00077977" w:rsidRPr="00252DD9">
        <w:rPr>
          <w:rFonts w:ascii="黑体" w:eastAsia="黑体" w:hAnsi="黑体" w:cs="宋体" w:hint="eastAsia"/>
          <w:sz w:val="32"/>
          <w:szCs w:val="32"/>
        </w:rPr>
        <w:t>信息技术 媒体质量评价 第1部分：增强视频的编解码重建质量客观评价</w:t>
      </w:r>
      <w:bookmarkEnd w:id="0"/>
      <w:r w:rsidRPr="00252DD9">
        <w:rPr>
          <w:rFonts w:ascii="黑体" w:eastAsia="黑体" w:hAnsi="黑体" w:cs="宋体" w:hint="eastAsia"/>
          <w:sz w:val="32"/>
          <w:szCs w:val="32"/>
        </w:rPr>
        <w:t>》</w:t>
      </w:r>
      <w:r w:rsidR="00252DD9" w:rsidRPr="00252DD9">
        <w:rPr>
          <w:rFonts w:ascii="黑体" w:eastAsia="黑体" w:hAnsi="黑体" w:cs="宋体" w:hint="eastAsia"/>
          <w:sz w:val="32"/>
          <w:szCs w:val="32"/>
        </w:rPr>
        <w:t>（</w:t>
      </w:r>
      <w:r w:rsidR="0000401F" w:rsidRPr="00252DD9">
        <w:rPr>
          <w:rFonts w:ascii="黑体" w:eastAsia="黑体" w:hAnsi="黑体" w:cs="宋体" w:hint="eastAsia"/>
          <w:sz w:val="32"/>
          <w:szCs w:val="32"/>
        </w:rPr>
        <w:t>征求意见稿</w:t>
      </w:r>
      <w:r w:rsidR="00252DD9" w:rsidRPr="00252DD9">
        <w:rPr>
          <w:rFonts w:ascii="黑体" w:eastAsia="黑体" w:hAnsi="黑体" w:cs="宋体" w:hint="eastAsia"/>
          <w:sz w:val="32"/>
          <w:szCs w:val="32"/>
        </w:rPr>
        <w:t>）</w:t>
      </w:r>
      <w:r w:rsidRPr="00252DD9">
        <w:rPr>
          <w:rFonts w:ascii="黑体" w:eastAsia="黑体" w:hAnsi="黑体" w:cs="宋体" w:hint="eastAsia"/>
          <w:sz w:val="32"/>
          <w:szCs w:val="32"/>
        </w:rPr>
        <w:t>编制说明</w:t>
      </w:r>
    </w:p>
    <w:p w14:paraId="4A0D75E3" w14:textId="77777777" w:rsidR="0024743E" w:rsidRDefault="0024743E">
      <w:pPr>
        <w:spacing w:line="360" w:lineRule="auto"/>
        <w:ind w:firstLineChars="196" w:firstLine="472"/>
        <w:rPr>
          <w:rFonts w:ascii="宋体" w:hAnsi="宋体" w:hint="eastAsia"/>
          <w:b/>
          <w:bCs/>
          <w:sz w:val="24"/>
        </w:rPr>
      </w:pPr>
    </w:p>
    <w:p w14:paraId="017056D8" w14:textId="77777777" w:rsidR="0024743E" w:rsidRDefault="00000000" w:rsidP="00FC0AE6">
      <w:pPr>
        <w:spacing w:line="360" w:lineRule="auto"/>
        <w:ind w:left="360"/>
        <w:rPr>
          <w:rFonts w:ascii="宋体" w:hAnsi="宋体" w:hint="eastAsia"/>
          <w:b/>
          <w:bCs/>
          <w:sz w:val="24"/>
        </w:rPr>
      </w:pPr>
      <w:r>
        <w:rPr>
          <w:rFonts w:ascii="宋体" w:hAnsi="宋体" w:hint="eastAsia"/>
          <w:b/>
          <w:bCs/>
          <w:sz w:val="24"/>
        </w:rPr>
        <w:t>一、工作简况</w:t>
      </w:r>
    </w:p>
    <w:p w14:paraId="4DC04202" w14:textId="70CB61DB" w:rsidR="0024743E" w:rsidRPr="008F456C" w:rsidRDefault="00000000" w:rsidP="008F456C">
      <w:pPr>
        <w:pStyle w:val="ab"/>
        <w:numPr>
          <w:ilvl w:val="0"/>
          <w:numId w:val="5"/>
        </w:numPr>
        <w:spacing w:line="360" w:lineRule="auto"/>
        <w:rPr>
          <w:rFonts w:ascii="宋体" w:hAnsi="宋体" w:hint="eastAsia"/>
          <w:b/>
          <w:bCs/>
          <w:sz w:val="24"/>
        </w:rPr>
      </w:pPr>
      <w:r w:rsidRPr="008F456C">
        <w:rPr>
          <w:rFonts w:ascii="宋体" w:hAnsi="宋体" w:hint="eastAsia"/>
          <w:b/>
          <w:bCs/>
          <w:sz w:val="24"/>
        </w:rPr>
        <w:t>任务来源</w:t>
      </w:r>
    </w:p>
    <w:p w14:paraId="63B120A4" w14:textId="6345B5F2" w:rsidR="0024743E" w:rsidRDefault="00000000">
      <w:pPr>
        <w:pStyle w:val="aa"/>
        <w:framePr w:w="0" w:hRule="auto" w:wrap="auto" w:hAnchor="text" w:xAlign="left" w:yAlign="inline"/>
        <w:tabs>
          <w:tab w:val="left" w:pos="0"/>
        </w:tabs>
        <w:spacing w:line="360" w:lineRule="auto"/>
        <w:ind w:firstLineChars="177" w:firstLine="425"/>
        <w:jc w:val="both"/>
        <w:rPr>
          <w:rFonts w:ascii="宋体" w:eastAsia="宋体" w:hAnsi="宋体" w:cs="宋体" w:hint="eastAsia"/>
          <w:sz w:val="24"/>
        </w:rPr>
      </w:pPr>
      <w:r>
        <w:rPr>
          <w:rFonts w:ascii="宋体" w:eastAsia="宋体" w:hAnsi="宋体" w:cs="宋体"/>
          <w:sz w:val="24"/>
        </w:rPr>
        <w:t>《</w:t>
      </w:r>
      <w:r w:rsidR="007363FE">
        <w:rPr>
          <w:rFonts w:ascii="宋体" w:eastAsia="宋体" w:hAnsi="宋体" w:cs="宋体" w:hint="eastAsia"/>
          <w:sz w:val="24"/>
        </w:rPr>
        <w:t>信息技术 媒体质量评价 第1部分</w:t>
      </w:r>
      <w:r w:rsidR="006B449A">
        <w:rPr>
          <w:rFonts w:ascii="宋体" w:eastAsia="宋体" w:hAnsi="宋体" w:cs="宋体" w:hint="eastAsia"/>
          <w:sz w:val="24"/>
        </w:rPr>
        <w:t>：</w:t>
      </w:r>
      <w:r w:rsidR="007363FE">
        <w:rPr>
          <w:rFonts w:ascii="宋体" w:eastAsia="宋体" w:hAnsi="宋体" w:cs="宋体" w:hint="eastAsia"/>
          <w:sz w:val="24"/>
        </w:rPr>
        <w:t>增强视频的编解码重建质量客观评价</w:t>
      </w:r>
      <w:r>
        <w:rPr>
          <w:rFonts w:ascii="宋体" w:eastAsia="宋体" w:hAnsi="宋体" w:cs="宋体"/>
          <w:sz w:val="24"/>
        </w:rPr>
        <w:t>》（以下简称</w:t>
      </w:r>
      <w:r w:rsidR="007363FE">
        <w:rPr>
          <w:rFonts w:ascii="宋体" w:eastAsia="宋体" w:hAnsi="宋体" w:cs="宋体" w:hint="eastAsia"/>
          <w:sz w:val="24"/>
        </w:rPr>
        <w:t>增强视频客观质量</w:t>
      </w:r>
      <w:r w:rsidR="00F92D80">
        <w:rPr>
          <w:rFonts w:ascii="宋体" w:eastAsia="宋体" w:hAnsi="宋体" w:cs="宋体" w:hint="eastAsia"/>
          <w:sz w:val="24"/>
        </w:rPr>
        <w:t>评价</w:t>
      </w:r>
      <w:r>
        <w:rPr>
          <w:rFonts w:ascii="宋体" w:eastAsia="宋体" w:hAnsi="宋体" w:cs="宋体" w:hint="eastAsia"/>
          <w:sz w:val="24"/>
        </w:rPr>
        <w:t>）</w:t>
      </w:r>
      <w:r w:rsidR="00922A0A">
        <w:rPr>
          <w:rFonts w:ascii="宋体" w:eastAsia="宋体" w:hAnsi="宋体" w:cs="宋体" w:hint="eastAsia"/>
          <w:sz w:val="24"/>
        </w:rPr>
        <w:t>标准</w:t>
      </w:r>
      <w:r>
        <w:rPr>
          <w:rFonts w:ascii="宋体" w:eastAsia="宋体" w:hAnsi="宋体" w:cs="宋体" w:hint="eastAsia"/>
          <w:sz w:val="24"/>
        </w:rPr>
        <w:t>规定</w:t>
      </w:r>
      <w:r w:rsidR="006B449A">
        <w:rPr>
          <w:rFonts w:ascii="宋体" w:eastAsia="宋体" w:hAnsi="宋体" w:cs="宋体" w:hint="eastAsia"/>
          <w:sz w:val="24"/>
        </w:rPr>
        <w:t>了</w:t>
      </w:r>
      <w:r w:rsidR="002A0445">
        <w:rPr>
          <w:rFonts w:ascii="宋体" w:eastAsia="宋体" w:hAnsi="宋体" w:cs="宋体" w:hint="eastAsia"/>
          <w:sz w:val="24"/>
        </w:rPr>
        <w:t>视频质量客观评价技术，适用于评价</w:t>
      </w:r>
      <w:r w:rsidR="002A0445" w:rsidRPr="002A0445">
        <w:rPr>
          <w:rFonts w:ascii="宋体" w:eastAsia="宋体" w:hAnsi="宋体" w:cs="宋体" w:hint="eastAsia"/>
          <w:sz w:val="24"/>
        </w:rPr>
        <w:t>由视频增强及编解码过程所重建的视频质量</w:t>
      </w:r>
      <w:r>
        <w:rPr>
          <w:rFonts w:ascii="宋体" w:eastAsia="宋体" w:hAnsi="宋体" w:cs="宋体" w:hint="eastAsia"/>
          <w:sz w:val="24"/>
        </w:rPr>
        <w:t>。其项目计划号为</w:t>
      </w:r>
      <w:r w:rsidR="00252DD9">
        <w:rPr>
          <w:rFonts w:ascii="宋体" w:eastAsia="宋体" w:hAnsi="宋体" w:cs="宋体" w:hint="eastAsia"/>
          <w:sz w:val="24"/>
        </w:rPr>
        <w:t>：</w:t>
      </w:r>
      <w:r w:rsidR="007363FE">
        <w:rPr>
          <w:rFonts w:ascii="宋体" w:eastAsia="宋体" w:hAnsi="宋体" w:cs="宋体"/>
          <w:sz w:val="24"/>
        </w:rPr>
        <w:t>202</w:t>
      </w:r>
      <w:r w:rsidR="007363FE">
        <w:rPr>
          <w:rFonts w:ascii="宋体" w:eastAsia="宋体" w:hAnsi="宋体" w:cs="宋体" w:hint="eastAsia"/>
          <w:sz w:val="24"/>
        </w:rPr>
        <w:t>5</w:t>
      </w:r>
      <w:r w:rsidR="007363FE">
        <w:rPr>
          <w:rFonts w:ascii="宋体" w:eastAsia="宋体" w:hAnsi="宋体" w:cs="宋体"/>
          <w:sz w:val="24"/>
        </w:rPr>
        <w:t>0</w:t>
      </w:r>
      <w:r w:rsidR="007363FE">
        <w:rPr>
          <w:rFonts w:ascii="宋体" w:eastAsia="宋体" w:hAnsi="宋体" w:cs="宋体" w:hint="eastAsia"/>
          <w:sz w:val="24"/>
        </w:rPr>
        <w:t>4</w:t>
      </w:r>
      <w:r w:rsidR="007363FE">
        <w:rPr>
          <w:rFonts w:ascii="宋体" w:eastAsia="宋体" w:hAnsi="宋体" w:cs="宋体"/>
          <w:sz w:val="24"/>
        </w:rPr>
        <w:t>1</w:t>
      </w:r>
      <w:r w:rsidR="007363FE">
        <w:rPr>
          <w:rFonts w:ascii="宋体" w:eastAsia="宋体" w:hAnsi="宋体" w:cs="宋体" w:hint="eastAsia"/>
          <w:sz w:val="24"/>
        </w:rPr>
        <w:t>1</w:t>
      </w:r>
      <w:r w:rsidR="007363FE">
        <w:rPr>
          <w:rFonts w:ascii="宋体" w:eastAsia="宋体" w:hAnsi="宋体" w:cs="宋体"/>
          <w:sz w:val="24"/>
        </w:rPr>
        <w:t>01</w:t>
      </w:r>
      <w:r>
        <w:rPr>
          <w:rFonts w:ascii="宋体" w:eastAsia="宋体" w:hAnsi="宋体" w:cs="宋体" w:hint="eastAsia"/>
          <w:sz w:val="24"/>
        </w:rPr>
        <w:t>。</w:t>
      </w:r>
    </w:p>
    <w:p w14:paraId="1D3E17AF" w14:textId="73B6FBB7" w:rsidR="0024743E" w:rsidRPr="008F456C" w:rsidRDefault="00000000" w:rsidP="008F456C">
      <w:pPr>
        <w:pStyle w:val="ab"/>
        <w:numPr>
          <w:ilvl w:val="0"/>
          <w:numId w:val="5"/>
        </w:numPr>
        <w:spacing w:line="360" w:lineRule="auto"/>
        <w:rPr>
          <w:rFonts w:ascii="宋体" w:hAnsi="宋体" w:hint="eastAsia"/>
          <w:b/>
          <w:bCs/>
          <w:sz w:val="24"/>
        </w:rPr>
      </w:pPr>
      <w:r w:rsidRPr="008F456C">
        <w:rPr>
          <w:rFonts w:ascii="宋体" w:hAnsi="宋体" w:hint="eastAsia"/>
          <w:b/>
          <w:bCs/>
          <w:sz w:val="24"/>
        </w:rPr>
        <w:t>编制组成</w:t>
      </w:r>
    </w:p>
    <w:p w14:paraId="721F61D3" w14:textId="57B35582" w:rsidR="0024743E" w:rsidRDefault="00000000">
      <w:pPr>
        <w:pStyle w:val="aa"/>
        <w:framePr w:w="0" w:hRule="auto" w:wrap="auto" w:hAnchor="text" w:xAlign="left" w:yAlign="inline"/>
        <w:tabs>
          <w:tab w:val="left" w:pos="0"/>
        </w:tabs>
        <w:spacing w:line="360" w:lineRule="auto"/>
        <w:ind w:firstLineChars="177" w:firstLine="425"/>
        <w:jc w:val="both"/>
        <w:rPr>
          <w:rFonts w:ascii="宋体" w:eastAsia="宋体" w:hAnsi="宋体" w:cs="宋体" w:hint="eastAsia"/>
          <w:sz w:val="24"/>
          <w:highlight w:val="yellow"/>
        </w:rPr>
      </w:pPr>
      <w:r>
        <w:rPr>
          <w:rFonts w:ascii="宋体" w:eastAsia="宋体" w:hAnsi="宋体" w:cs="宋体" w:hint="eastAsia"/>
          <w:sz w:val="24"/>
        </w:rPr>
        <w:t>本标准起草组成员单位有：</w:t>
      </w:r>
      <w:r w:rsidR="009578DF" w:rsidRPr="009578DF">
        <w:rPr>
          <w:rFonts w:ascii="宋体" w:eastAsia="宋体" w:hAnsi="宋体" w:cs="宋体" w:hint="eastAsia"/>
          <w:sz w:val="24"/>
        </w:rPr>
        <w:t>腾讯科技（深圳）有限公司、浙江大学、华为技术有限公司、天津科技大学、武汉大学、北京大学、</w:t>
      </w:r>
      <w:r w:rsidR="009578DF" w:rsidRPr="009578DF">
        <w:rPr>
          <w:rFonts w:ascii="宋体" w:eastAsia="宋体" w:hAnsi="宋体" w:cs="宋体"/>
          <w:sz w:val="24"/>
        </w:rPr>
        <w:t>国家广播电视总局广播电视科学研究院</w:t>
      </w:r>
      <w:r w:rsidR="009578DF" w:rsidRPr="009578DF">
        <w:rPr>
          <w:rFonts w:ascii="宋体" w:eastAsia="宋体" w:hAnsi="宋体" w:cs="宋体" w:hint="eastAsia"/>
          <w:sz w:val="24"/>
        </w:rPr>
        <w:t>，</w:t>
      </w:r>
      <w:r w:rsidR="009578DF" w:rsidRPr="009578DF">
        <w:rPr>
          <w:rFonts w:ascii="宋体" w:eastAsia="宋体" w:hAnsi="宋体" w:cs="宋体"/>
          <w:sz w:val="24"/>
        </w:rPr>
        <w:t>北京邮电大学</w:t>
      </w:r>
      <w:r>
        <w:rPr>
          <w:rFonts w:ascii="宋体" w:eastAsia="宋体" w:hAnsi="宋体" w:cs="宋体" w:hint="eastAsia"/>
          <w:sz w:val="24"/>
        </w:rPr>
        <w:t>。</w:t>
      </w:r>
    </w:p>
    <w:p w14:paraId="38F8BFE8" w14:textId="77131BEA" w:rsidR="0024743E" w:rsidRPr="008F456C" w:rsidRDefault="00000000" w:rsidP="008F456C">
      <w:pPr>
        <w:pStyle w:val="ab"/>
        <w:numPr>
          <w:ilvl w:val="0"/>
          <w:numId w:val="5"/>
        </w:numPr>
        <w:spacing w:line="360" w:lineRule="auto"/>
        <w:rPr>
          <w:rFonts w:ascii="宋体" w:hAnsi="宋体" w:hint="eastAsia"/>
          <w:b/>
          <w:bCs/>
          <w:sz w:val="24"/>
        </w:rPr>
      </w:pPr>
      <w:r w:rsidRPr="008F456C">
        <w:rPr>
          <w:rFonts w:ascii="宋体" w:hAnsi="宋体" w:hint="eastAsia"/>
          <w:b/>
          <w:bCs/>
          <w:sz w:val="24"/>
        </w:rPr>
        <w:t>编制背景</w:t>
      </w:r>
    </w:p>
    <w:p w14:paraId="39E70278" w14:textId="1ECD3E25" w:rsidR="0024743E" w:rsidRDefault="00000000">
      <w:pPr>
        <w:pStyle w:val="aa"/>
        <w:framePr w:w="0" w:hRule="auto" w:wrap="auto" w:hAnchor="text" w:xAlign="left" w:yAlign="inline"/>
        <w:tabs>
          <w:tab w:val="left" w:pos="0"/>
        </w:tabs>
        <w:spacing w:line="360" w:lineRule="auto"/>
        <w:ind w:firstLineChars="177" w:firstLine="425"/>
        <w:jc w:val="both"/>
        <w:rPr>
          <w:rFonts w:ascii="宋体" w:eastAsia="宋体" w:hAnsi="宋体" w:cs="宋体" w:hint="eastAsia"/>
          <w:sz w:val="24"/>
        </w:rPr>
      </w:pPr>
      <w:r>
        <w:rPr>
          <w:rFonts w:ascii="宋体" w:eastAsia="宋体" w:hAnsi="宋体" w:cs="宋体" w:hint="eastAsia"/>
          <w:sz w:val="24"/>
        </w:rPr>
        <w:t>数字音视频编解码技术标准化工作组（简称</w:t>
      </w:r>
      <w:r>
        <w:rPr>
          <w:rFonts w:ascii="宋体" w:eastAsia="宋体" w:hAnsi="宋体" w:cs="宋体"/>
          <w:sz w:val="24"/>
        </w:rPr>
        <w:t>AVS</w:t>
      </w:r>
      <w:r>
        <w:rPr>
          <w:rFonts w:ascii="宋体" w:eastAsia="宋体" w:hAnsi="宋体" w:cs="宋体" w:hint="eastAsia"/>
          <w:sz w:val="24"/>
        </w:rPr>
        <w:t>工作组）由国家信息产业部科学技术司于</w:t>
      </w:r>
      <w:r>
        <w:rPr>
          <w:rFonts w:ascii="宋体" w:eastAsia="宋体" w:hAnsi="宋体" w:cs="宋体"/>
          <w:sz w:val="24"/>
        </w:rPr>
        <w:t>2002</w:t>
      </w:r>
      <w:r>
        <w:rPr>
          <w:rFonts w:ascii="宋体" w:eastAsia="宋体" w:hAnsi="宋体" w:cs="宋体" w:hint="eastAsia"/>
          <w:sz w:val="24"/>
        </w:rPr>
        <w:t>年</w:t>
      </w:r>
      <w:r>
        <w:rPr>
          <w:rFonts w:ascii="宋体" w:eastAsia="宋体" w:hAnsi="宋体" w:cs="宋体"/>
          <w:sz w:val="24"/>
        </w:rPr>
        <w:t>6</w:t>
      </w:r>
      <w:r>
        <w:rPr>
          <w:rFonts w:ascii="宋体" w:eastAsia="宋体" w:hAnsi="宋体" w:cs="宋体" w:hint="eastAsia"/>
          <w:sz w:val="24"/>
        </w:rPr>
        <w:t>月批准成立。工作组的任务是：面向我国的信息产业需求，联合国内企业和科研机构，制（修）订数字音视频的压缩、解压缩、处理和表示等共性技术标准，为数字音视频设备与系统提供高效经济的编解码技术，服务于高分辨率数字广播、高密度激光数字存储媒体、无线宽带多媒体通讯、互联网宽带流媒体等重大信息产业应用。自AVS工作组2002年成立以来，至今，已制订了多代视频/图像压缩相关的国家标准。</w:t>
      </w:r>
      <w:r w:rsidR="00F92D80">
        <w:rPr>
          <w:rFonts w:ascii="宋体" w:eastAsia="宋体" w:hAnsi="宋体" w:cs="宋体" w:hint="eastAsia"/>
          <w:sz w:val="24"/>
        </w:rPr>
        <w:t>增强视频客观质量评价</w:t>
      </w:r>
      <w:r>
        <w:rPr>
          <w:rFonts w:ascii="宋体" w:eastAsia="宋体" w:hAnsi="宋体" w:cs="宋体" w:hint="eastAsia"/>
          <w:sz w:val="24"/>
        </w:rPr>
        <w:t>标准</w:t>
      </w:r>
      <w:r w:rsidR="004603AE" w:rsidRPr="004603AE">
        <w:rPr>
          <w:rFonts w:ascii="宋体" w:eastAsia="宋体" w:hAnsi="宋体" w:cs="宋体" w:hint="eastAsia"/>
          <w:sz w:val="24"/>
        </w:rPr>
        <w:t>针对原始视频</w:t>
      </w:r>
      <w:r w:rsidR="004603AE" w:rsidRPr="004603AE">
        <w:rPr>
          <w:rFonts w:ascii="宋体" w:eastAsia="宋体" w:hAnsi="宋体" w:cs="宋体" w:hint="eastAsia"/>
          <w:bCs/>
          <w:sz w:val="24"/>
        </w:rPr>
        <w:t>由视频增强及编解码过程所重建的视频质量评价问题</w:t>
      </w:r>
      <w:r w:rsidR="004603AE" w:rsidRPr="004603AE">
        <w:rPr>
          <w:rFonts w:ascii="宋体" w:eastAsia="宋体" w:hAnsi="宋体" w:cs="宋体" w:hint="eastAsia"/>
          <w:sz w:val="24"/>
        </w:rPr>
        <w:t>，</w:t>
      </w:r>
      <w:r w:rsidR="00BA27B6" w:rsidRPr="00BA27B6">
        <w:rPr>
          <w:rFonts w:ascii="宋体" w:eastAsia="宋体" w:hAnsi="宋体" w:cs="宋体" w:hint="eastAsia"/>
          <w:sz w:val="24"/>
        </w:rPr>
        <w:t>通过相关算法和数学模型来模拟人类视觉系统对</w:t>
      </w:r>
      <w:r w:rsidR="00D07D63">
        <w:rPr>
          <w:rFonts w:ascii="宋体" w:eastAsia="宋体" w:hAnsi="宋体" w:cs="宋体" w:hint="eastAsia"/>
          <w:sz w:val="24"/>
        </w:rPr>
        <w:t>视频</w:t>
      </w:r>
      <w:r w:rsidR="00BA27B6" w:rsidRPr="00BA27B6">
        <w:rPr>
          <w:rFonts w:ascii="宋体" w:eastAsia="宋体" w:hAnsi="宋体" w:cs="宋体" w:hint="eastAsia"/>
          <w:sz w:val="24"/>
        </w:rPr>
        <w:t>内容质量的感知</w:t>
      </w:r>
      <w:r w:rsidR="00BA27B6">
        <w:rPr>
          <w:rFonts w:ascii="宋体" w:eastAsia="宋体" w:hAnsi="宋体" w:cs="宋体" w:hint="eastAsia"/>
          <w:sz w:val="24"/>
        </w:rPr>
        <w:t>。</w:t>
      </w:r>
      <w:r w:rsidR="00591658">
        <w:rPr>
          <w:rFonts w:ascii="宋体" w:eastAsia="宋体" w:hAnsi="宋体" w:cs="宋体" w:hint="eastAsia"/>
          <w:sz w:val="24"/>
        </w:rPr>
        <w:t>增强视频客观质量评价标准</w:t>
      </w:r>
      <w:r w:rsidR="00591658" w:rsidRPr="00591658">
        <w:rPr>
          <w:rFonts w:ascii="宋体" w:eastAsia="宋体" w:hAnsi="宋体" w:cs="宋体" w:hint="eastAsia"/>
          <w:sz w:val="24"/>
        </w:rPr>
        <w:t>为视频</w:t>
      </w:r>
      <w:r w:rsidR="00281A88">
        <w:rPr>
          <w:rFonts w:ascii="宋体" w:eastAsia="宋体" w:hAnsi="宋体" w:cs="宋体" w:hint="eastAsia"/>
          <w:sz w:val="24"/>
        </w:rPr>
        <w:t>编解码</w:t>
      </w:r>
      <w:r w:rsidR="00591658" w:rsidRPr="00591658">
        <w:rPr>
          <w:rFonts w:ascii="宋体" w:eastAsia="宋体" w:hAnsi="宋体" w:cs="宋体" w:hint="eastAsia"/>
          <w:sz w:val="24"/>
        </w:rPr>
        <w:t>提供准确高效的客观质量评价准则，</w:t>
      </w:r>
      <w:r w:rsidR="0018387A">
        <w:rPr>
          <w:rFonts w:ascii="宋体" w:eastAsia="宋体" w:hAnsi="宋体" w:cs="宋体" w:hint="eastAsia"/>
          <w:sz w:val="24"/>
        </w:rPr>
        <w:t>进一步</w:t>
      </w:r>
      <w:r w:rsidR="00591658" w:rsidRPr="00591658">
        <w:rPr>
          <w:rFonts w:ascii="宋体" w:eastAsia="宋体" w:hAnsi="宋体" w:cs="宋体"/>
          <w:sz w:val="24"/>
          <w:lang/>
        </w:rPr>
        <w:t>为</w:t>
      </w:r>
      <w:r w:rsidR="00591658" w:rsidRPr="00591658">
        <w:rPr>
          <w:rFonts w:ascii="宋体" w:eastAsia="宋体" w:hAnsi="宋体" w:cs="宋体" w:hint="eastAsia"/>
          <w:sz w:val="24"/>
          <w:lang/>
        </w:rPr>
        <w:t>视频处理</w:t>
      </w:r>
      <w:r w:rsidR="00591658" w:rsidRPr="00591658">
        <w:rPr>
          <w:rFonts w:ascii="宋体" w:eastAsia="宋体" w:hAnsi="宋体" w:cs="宋体"/>
          <w:sz w:val="24"/>
          <w:lang/>
        </w:rPr>
        <w:t>算法设计、</w:t>
      </w:r>
      <w:r w:rsidR="00591658" w:rsidRPr="00591658">
        <w:rPr>
          <w:rFonts w:ascii="宋体" w:eastAsia="宋体" w:hAnsi="宋体" w:cs="宋体" w:hint="eastAsia"/>
          <w:sz w:val="24"/>
          <w:lang/>
        </w:rPr>
        <w:t>编解码参数优化</w:t>
      </w:r>
      <w:r w:rsidR="00760D9A">
        <w:rPr>
          <w:rFonts w:ascii="宋体" w:eastAsia="宋体" w:hAnsi="宋体" w:cs="宋体" w:hint="eastAsia"/>
          <w:sz w:val="24"/>
          <w:lang/>
        </w:rPr>
        <w:t>、</w:t>
      </w:r>
      <w:r w:rsidR="00591658" w:rsidRPr="00591658">
        <w:rPr>
          <w:rFonts w:ascii="宋体" w:eastAsia="宋体" w:hAnsi="宋体" w:cs="宋体" w:hint="eastAsia"/>
          <w:sz w:val="24"/>
          <w:lang/>
        </w:rPr>
        <w:t>面向显示</w:t>
      </w:r>
      <w:r w:rsidR="00591658" w:rsidRPr="00591658">
        <w:rPr>
          <w:rFonts w:ascii="宋体" w:eastAsia="宋体" w:hAnsi="宋体" w:cs="宋体"/>
          <w:sz w:val="24"/>
          <w:lang/>
        </w:rPr>
        <w:t>设备</w:t>
      </w:r>
      <w:r w:rsidR="00591658" w:rsidRPr="00591658">
        <w:rPr>
          <w:rFonts w:ascii="宋体" w:eastAsia="宋体" w:hAnsi="宋体" w:cs="宋体" w:hint="eastAsia"/>
          <w:sz w:val="24"/>
          <w:lang/>
        </w:rPr>
        <w:t>的渲染</w:t>
      </w:r>
      <w:r w:rsidR="00591658" w:rsidRPr="00591658">
        <w:rPr>
          <w:rFonts w:ascii="宋体" w:eastAsia="宋体" w:hAnsi="宋体" w:cs="宋体"/>
          <w:sz w:val="24"/>
          <w:lang/>
        </w:rPr>
        <w:t>优化等</w:t>
      </w:r>
      <w:r w:rsidR="00591658" w:rsidRPr="00591658">
        <w:rPr>
          <w:rFonts w:ascii="宋体" w:eastAsia="宋体" w:hAnsi="宋体" w:cs="宋体" w:hint="eastAsia"/>
          <w:sz w:val="24"/>
          <w:lang/>
        </w:rPr>
        <w:t>决策环节</w:t>
      </w:r>
      <w:r w:rsidR="00591658" w:rsidRPr="00591658">
        <w:rPr>
          <w:rFonts w:ascii="宋体" w:eastAsia="宋体" w:hAnsi="宋体" w:cs="宋体"/>
          <w:sz w:val="24"/>
          <w:lang/>
        </w:rPr>
        <w:t>提供科学依据</w:t>
      </w:r>
      <w:r w:rsidR="00591658" w:rsidRPr="00591658">
        <w:rPr>
          <w:rFonts w:ascii="宋体" w:eastAsia="宋体" w:hAnsi="宋体" w:cs="宋体" w:hint="eastAsia"/>
          <w:sz w:val="24"/>
        </w:rPr>
        <w:t>。</w:t>
      </w:r>
    </w:p>
    <w:p w14:paraId="6E56919A" w14:textId="4C05FEF6" w:rsidR="0024743E" w:rsidRPr="008F456C" w:rsidRDefault="00000000" w:rsidP="008F456C">
      <w:pPr>
        <w:pStyle w:val="ab"/>
        <w:numPr>
          <w:ilvl w:val="0"/>
          <w:numId w:val="5"/>
        </w:numPr>
        <w:spacing w:line="360" w:lineRule="auto"/>
        <w:rPr>
          <w:rFonts w:ascii="宋体" w:hAnsi="宋体" w:hint="eastAsia"/>
          <w:b/>
          <w:bCs/>
          <w:sz w:val="24"/>
        </w:rPr>
      </w:pPr>
      <w:r w:rsidRPr="008F456C">
        <w:rPr>
          <w:rFonts w:ascii="宋体" w:hAnsi="宋体" w:hint="eastAsia"/>
          <w:b/>
          <w:bCs/>
          <w:sz w:val="24"/>
        </w:rPr>
        <w:t>编制过程</w:t>
      </w:r>
    </w:p>
    <w:p w14:paraId="0A1CC340" w14:textId="20211B23" w:rsidR="0024743E" w:rsidRDefault="00000000">
      <w:pPr>
        <w:spacing w:line="360" w:lineRule="auto"/>
        <w:ind w:firstLineChars="200" w:firstLine="480"/>
        <w:rPr>
          <w:rFonts w:ascii="宋体" w:hAnsi="宋体" w:hint="eastAsia"/>
          <w:sz w:val="24"/>
        </w:rPr>
      </w:pPr>
      <w:r>
        <w:rPr>
          <w:rFonts w:ascii="宋体" w:hAnsi="宋体" w:hint="eastAsia"/>
          <w:kern w:val="0"/>
          <w:sz w:val="24"/>
          <w:szCs w:val="22"/>
        </w:rPr>
        <w:t>工作组自202</w:t>
      </w:r>
      <w:r w:rsidR="00B207FD">
        <w:rPr>
          <w:rFonts w:ascii="宋体" w:hAnsi="宋体" w:hint="eastAsia"/>
          <w:kern w:val="0"/>
          <w:sz w:val="24"/>
          <w:szCs w:val="22"/>
        </w:rPr>
        <w:t>3</w:t>
      </w:r>
      <w:r>
        <w:rPr>
          <w:rFonts w:ascii="宋体" w:hAnsi="宋体" w:hint="eastAsia"/>
          <w:kern w:val="0"/>
          <w:sz w:val="24"/>
          <w:szCs w:val="22"/>
        </w:rPr>
        <w:t>年8月第</w:t>
      </w:r>
      <w:r w:rsidR="00EC19DA">
        <w:rPr>
          <w:rFonts w:ascii="宋体" w:hAnsi="宋体" w:hint="eastAsia"/>
          <w:kern w:val="0"/>
          <w:sz w:val="24"/>
          <w:szCs w:val="22"/>
        </w:rPr>
        <w:t>8</w:t>
      </w:r>
      <w:r w:rsidR="0019631A">
        <w:rPr>
          <w:rFonts w:ascii="宋体" w:hAnsi="宋体" w:hint="eastAsia"/>
          <w:kern w:val="0"/>
          <w:sz w:val="24"/>
          <w:szCs w:val="22"/>
        </w:rPr>
        <w:t>6</w:t>
      </w:r>
      <w:r>
        <w:rPr>
          <w:rFonts w:ascii="宋体" w:hAnsi="宋体" w:hint="eastAsia"/>
          <w:kern w:val="0"/>
          <w:sz w:val="24"/>
          <w:szCs w:val="22"/>
        </w:rPr>
        <w:t>次会议开始，讨论启动</w:t>
      </w:r>
      <w:r w:rsidR="00100B5A">
        <w:rPr>
          <w:rFonts w:ascii="宋体" w:hAnsi="宋体" w:cs="宋体" w:hint="eastAsia"/>
          <w:sz w:val="24"/>
        </w:rPr>
        <w:t>增强视频客观质量评价标准</w:t>
      </w:r>
      <w:r>
        <w:rPr>
          <w:rFonts w:ascii="宋体" w:hAnsi="宋体" w:hint="eastAsia"/>
          <w:kern w:val="0"/>
          <w:sz w:val="24"/>
          <w:szCs w:val="22"/>
        </w:rPr>
        <w:t>的制定工作</w:t>
      </w:r>
      <w:r w:rsidR="00DB2B7A">
        <w:rPr>
          <w:rFonts w:ascii="宋体" w:hAnsi="宋体" w:hint="eastAsia"/>
          <w:kern w:val="0"/>
          <w:sz w:val="24"/>
          <w:szCs w:val="22"/>
        </w:rPr>
        <w:t>。基于综合应用需求分析，</w:t>
      </w:r>
      <w:r>
        <w:rPr>
          <w:rFonts w:ascii="宋体" w:hAnsi="宋体" w:hint="eastAsia"/>
          <w:kern w:val="0"/>
          <w:sz w:val="24"/>
          <w:szCs w:val="22"/>
        </w:rPr>
        <w:t>要求视频</w:t>
      </w:r>
      <w:r w:rsidR="001C38D4">
        <w:rPr>
          <w:rFonts w:ascii="宋体" w:hAnsi="宋体" w:hint="eastAsia"/>
          <w:kern w:val="0"/>
          <w:sz w:val="24"/>
          <w:szCs w:val="22"/>
        </w:rPr>
        <w:t>质量客观评价算法</w:t>
      </w:r>
      <w:r w:rsidR="0096423D">
        <w:rPr>
          <w:rFonts w:ascii="宋体" w:hAnsi="宋体" w:hint="eastAsia"/>
          <w:kern w:val="0"/>
          <w:sz w:val="24"/>
          <w:szCs w:val="22"/>
        </w:rPr>
        <w:t>应</w:t>
      </w:r>
      <w:r>
        <w:rPr>
          <w:rFonts w:ascii="宋体" w:hAnsi="宋体" w:hint="eastAsia"/>
          <w:kern w:val="0"/>
          <w:sz w:val="24"/>
          <w:szCs w:val="22"/>
        </w:rPr>
        <w:t>支持</w:t>
      </w:r>
      <w:r w:rsidR="004255EB">
        <w:rPr>
          <w:rFonts w:ascii="宋体" w:hAnsi="宋体" w:hint="eastAsia"/>
          <w:kern w:val="0"/>
          <w:sz w:val="24"/>
          <w:szCs w:val="22"/>
        </w:rPr>
        <w:t>1）从360P到4K多种分辨率，2）包括传统视频编解码器、</w:t>
      </w:r>
      <w:r w:rsidR="004255EB" w:rsidRPr="004255EB">
        <w:rPr>
          <w:rFonts w:ascii="宋体" w:hAnsi="宋体" w:hint="eastAsia"/>
          <w:kern w:val="0"/>
          <w:sz w:val="24"/>
          <w:szCs w:val="22"/>
          <w:lang/>
        </w:rPr>
        <w:t>感知优化的视频编解码</w:t>
      </w:r>
      <w:r w:rsidR="004255EB" w:rsidRPr="004255EB">
        <w:rPr>
          <w:rFonts w:ascii="宋体" w:hAnsi="宋体" w:hint="eastAsia"/>
          <w:kern w:val="0"/>
          <w:sz w:val="24"/>
          <w:szCs w:val="22"/>
          <w:lang/>
        </w:rPr>
        <w:lastRenderedPageBreak/>
        <w:t>器、端到端主观优化的AI编解码器</w:t>
      </w:r>
      <w:r w:rsidR="004255EB">
        <w:rPr>
          <w:rFonts w:ascii="宋体" w:hAnsi="宋体" w:hint="eastAsia"/>
          <w:kern w:val="0"/>
          <w:sz w:val="24"/>
          <w:szCs w:val="22"/>
          <w:lang/>
        </w:rPr>
        <w:t>所产生的多种失真类型</w:t>
      </w:r>
      <w:r w:rsidR="00C17170">
        <w:rPr>
          <w:rFonts w:ascii="宋体" w:hAnsi="宋体" w:hint="eastAsia"/>
          <w:kern w:val="0"/>
          <w:sz w:val="24"/>
          <w:szCs w:val="22"/>
          <w:lang/>
        </w:rPr>
        <w:t>，</w:t>
      </w:r>
      <w:r w:rsidR="001579C2">
        <w:rPr>
          <w:rFonts w:ascii="宋体" w:hAnsi="宋体" w:hint="eastAsia"/>
          <w:kern w:val="0"/>
          <w:sz w:val="24"/>
          <w:szCs w:val="22"/>
          <w:lang/>
        </w:rPr>
        <w:t>并输出</w:t>
      </w:r>
      <w:r w:rsidR="00B02DC6">
        <w:rPr>
          <w:rFonts w:ascii="宋体" w:hAnsi="宋体"/>
          <w:kern w:val="0"/>
          <w:sz w:val="24"/>
          <w:szCs w:val="22"/>
          <w:lang/>
        </w:rPr>
        <w:t>N3631</w:t>
      </w:r>
      <w:r w:rsidR="00B02DC6">
        <w:rPr>
          <w:rFonts w:ascii="宋体" w:hAnsi="宋体" w:hint="eastAsia"/>
          <w:kern w:val="0"/>
          <w:sz w:val="24"/>
          <w:szCs w:val="22"/>
          <w:lang/>
        </w:rPr>
        <w:t>《</w:t>
      </w:r>
      <w:r w:rsidR="001579C2">
        <w:rPr>
          <w:rFonts w:ascii="宋体" w:hAnsi="宋体" w:hint="eastAsia"/>
          <w:kern w:val="0"/>
          <w:sz w:val="24"/>
          <w:szCs w:val="22"/>
          <w:lang/>
        </w:rPr>
        <w:t>视频编码质量评价标准的技术需求</w:t>
      </w:r>
      <w:r w:rsidR="00B02DC6">
        <w:rPr>
          <w:rFonts w:ascii="宋体" w:hAnsi="宋体" w:hint="eastAsia"/>
          <w:kern w:val="0"/>
          <w:sz w:val="24"/>
          <w:szCs w:val="22"/>
          <w:lang/>
        </w:rPr>
        <w:t>》（</w:t>
      </w:r>
      <w:r w:rsidR="00C34D7F">
        <w:rPr>
          <w:rFonts w:ascii="宋体" w:hAnsi="宋体" w:hint="eastAsia"/>
          <w:kern w:val="0"/>
          <w:sz w:val="24"/>
          <w:szCs w:val="22"/>
          <w:lang/>
        </w:rPr>
        <w:t>征求意见稿</w:t>
      </w:r>
      <w:r w:rsidR="00B02DC6">
        <w:rPr>
          <w:rFonts w:ascii="宋体" w:hAnsi="宋体" w:hint="eastAsia"/>
          <w:kern w:val="0"/>
          <w:sz w:val="24"/>
          <w:szCs w:val="22"/>
          <w:lang/>
        </w:rPr>
        <w:t>）</w:t>
      </w:r>
      <w:r w:rsidR="007C66EE">
        <w:rPr>
          <w:rFonts w:ascii="宋体" w:hAnsi="宋体" w:hint="eastAsia"/>
          <w:kern w:val="0"/>
          <w:sz w:val="24"/>
          <w:szCs w:val="22"/>
          <w:lang/>
        </w:rPr>
        <w:t>。</w:t>
      </w:r>
      <w:r>
        <w:rPr>
          <w:rFonts w:ascii="宋体" w:hAnsi="宋体" w:hint="eastAsia"/>
          <w:kern w:val="0"/>
          <w:sz w:val="24"/>
          <w:szCs w:val="22"/>
        </w:rPr>
        <w:t>经过</w:t>
      </w:r>
      <w:r w:rsidR="00A279BB">
        <w:rPr>
          <w:rFonts w:ascii="宋体" w:hAnsi="宋体" w:hint="eastAsia"/>
          <w:kern w:val="0"/>
          <w:sz w:val="24"/>
          <w:szCs w:val="22"/>
        </w:rPr>
        <w:t>对</w:t>
      </w:r>
      <w:r>
        <w:rPr>
          <w:rFonts w:ascii="宋体" w:hAnsi="宋体" w:hint="eastAsia"/>
          <w:kern w:val="0"/>
          <w:sz w:val="24"/>
          <w:szCs w:val="22"/>
        </w:rPr>
        <w:t>潜在技术</w:t>
      </w:r>
      <w:r w:rsidR="00A279BB">
        <w:rPr>
          <w:rFonts w:ascii="宋体" w:hAnsi="宋体" w:hint="eastAsia"/>
          <w:kern w:val="0"/>
          <w:sz w:val="24"/>
          <w:szCs w:val="22"/>
        </w:rPr>
        <w:t>方案</w:t>
      </w:r>
      <w:r w:rsidR="006479E5">
        <w:rPr>
          <w:rFonts w:ascii="宋体" w:hAnsi="宋体" w:hint="eastAsia"/>
          <w:kern w:val="0"/>
          <w:sz w:val="24"/>
          <w:szCs w:val="22"/>
        </w:rPr>
        <w:t>的</w:t>
      </w:r>
      <w:r>
        <w:rPr>
          <w:rFonts w:ascii="宋体" w:hAnsi="宋体" w:hint="eastAsia"/>
          <w:kern w:val="0"/>
          <w:sz w:val="24"/>
          <w:szCs w:val="22"/>
        </w:rPr>
        <w:t>详细梳理，以及国际最新</w:t>
      </w:r>
      <w:r w:rsidR="00013DDA">
        <w:rPr>
          <w:rFonts w:ascii="宋体" w:hAnsi="宋体" w:hint="eastAsia"/>
          <w:kern w:val="0"/>
          <w:sz w:val="24"/>
          <w:szCs w:val="22"/>
        </w:rPr>
        <w:t>视频质量客观评价</w:t>
      </w:r>
      <w:r>
        <w:rPr>
          <w:rFonts w:ascii="宋体" w:hAnsi="宋体" w:hint="eastAsia"/>
          <w:kern w:val="0"/>
          <w:sz w:val="24"/>
          <w:szCs w:val="22"/>
        </w:rPr>
        <w:t>标准发展态势的分析，</w:t>
      </w:r>
      <w:r w:rsidR="00E46A97">
        <w:rPr>
          <w:rFonts w:ascii="宋体" w:hAnsi="宋体" w:hint="eastAsia"/>
          <w:kern w:val="0"/>
          <w:sz w:val="24"/>
          <w:szCs w:val="22"/>
        </w:rPr>
        <w:t>和对</w:t>
      </w:r>
      <w:r w:rsidR="00AE4004">
        <w:rPr>
          <w:rFonts w:ascii="宋体" w:hAnsi="宋体" w:hint="eastAsia"/>
          <w:kern w:val="0"/>
          <w:sz w:val="24"/>
          <w:szCs w:val="22"/>
        </w:rPr>
        <w:t>已有视频质量客观评价算法性能分析之</w:t>
      </w:r>
      <w:r>
        <w:rPr>
          <w:rFonts w:ascii="宋体" w:hAnsi="宋体" w:hint="eastAsia"/>
          <w:kern w:val="0"/>
          <w:sz w:val="24"/>
          <w:szCs w:val="22"/>
        </w:rPr>
        <w:t>后，</w:t>
      </w:r>
      <w:r w:rsidR="00F50531">
        <w:rPr>
          <w:rFonts w:ascii="宋体" w:hAnsi="宋体" w:hint="eastAsia"/>
          <w:kern w:val="0"/>
          <w:sz w:val="24"/>
          <w:szCs w:val="22"/>
        </w:rPr>
        <w:t>工作组</w:t>
      </w:r>
      <w:r>
        <w:rPr>
          <w:rFonts w:ascii="宋体" w:hAnsi="宋体" w:hint="eastAsia"/>
          <w:kern w:val="0"/>
          <w:sz w:val="24"/>
          <w:szCs w:val="22"/>
        </w:rPr>
        <w:t>于</w:t>
      </w:r>
      <w:r w:rsidR="00045B72">
        <w:rPr>
          <w:rFonts w:ascii="宋体" w:hAnsi="宋体" w:hint="eastAsia"/>
          <w:kern w:val="0"/>
          <w:sz w:val="24"/>
          <w:szCs w:val="22"/>
        </w:rPr>
        <w:t>202</w:t>
      </w:r>
      <w:r w:rsidR="0093783D">
        <w:rPr>
          <w:rFonts w:ascii="宋体" w:hAnsi="宋体" w:hint="eastAsia"/>
          <w:kern w:val="0"/>
          <w:sz w:val="24"/>
          <w:szCs w:val="22"/>
        </w:rPr>
        <w:t>4</w:t>
      </w:r>
      <w:r>
        <w:rPr>
          <w:rFonts w:ascii="宋体" w:hAnsi="宋体" w:hint="eastAsia"/>
          <w:kern w:val="0"/>
          <w:sz w:val="24"/>
          <w:szCs w:val="22"/>
        </w:rPr>
        <w:t>年</w:t>
      </w:r>
      <w:r w:rsidR="00045B72">
        <w:rPr>
          <w:rFonts w:ascii="宋体" w:hAnsi="宋体" w:hint="eastAsia"/>
          <w:kern w:val="0"/>
          <w:sz w:val="24"/>
          <w:szCs w:val="22"/>
        </w:rPr>
        <w:t>6</w:t>
      </w:r>
      <w:r>
        <w:rPr>
          <w:rFonts w:ascii="宋体" w:hAnsi="宋体" w:hint="eastAsia"/>
          <w:kern w:val="0"/>
          <w:sz w:val="24"/>
          <w:szCs w:val="22"/>
        </w:rPr>
        <w:t>月第</w:t>
      </w:r>
      <w:r w:rsidR="00045B72">
        <w:rPr>
          <w:rFonts w:ascii="宋体" w:hAnsi="宋体" w:hint="eastAsia"/>
          <w:kern w:val="0"/>
          <w:sz w:val="24"/>
          <w:szCs w:val="22"/>
        </w:rPr>
        <w:t>89</w:t>
      </w:r>
      <w:r>
        <w:rPr>
          <w:rFonts w:ascii="宋体" w:hAnsi="宋体" w:hint="eastAsia"/>
          <w:kern w:val="0"/>
          <w:sz w:val="24"/>
          <w:szCs w:val="22"/>
        </w:rPr>
        <w:t>次会议</w:t>
      </w:r>
      <w:r w:rsidR="002540A0">
        <w:rPr>
          <w:rFonts w:ascii="宋体" w:hAnsi="宋体" w:hint="eastAsia"/>
          <w:kern w:val="0"/>
          <w:sz w:val="24"/>
          <w:szCs w:val="22"/>
        </w:rPr>
        <w:t>发布视频客观质量评价技术提案征集书</w:t>
      </w:r>
      <w:r w:rsidR="00D51C8D">
        <w:rPr>
          <w:rFonts w:ascii="宋体" w:hAnsi="宋体" w:hint="eastAsia"/>
          <w:kern w:val="0"/>
          <w:sz w:val="24"/>
          <w:szCs w:val="22"/>
        </w:rPr>
        <w:t>（N</w:t>
      </w:r>
      <w:r w:rsidR="00D51C8D">
        <w:rPr>
          <w:rFonts w:ascii="宋体" w:hAnsi="宋体"/>
          <w:kern w:val="0"/>
          <w:sz w:val="24"/>
          <w:szCs w:val="22"/>
        </w:rPr>
        <w:t>3856）</w:t>
      </w:r>
      <w:r w:rsidR="00633123">
        <w:rPr>
          <w:rFonts w:ascii="宋体" w:hAnsi="宋体" w:hint="eastAsia"/>
          <w:kern w:val="0"/>
          <w:sz w:val="24"/>
          <w:szCs w:val="22"/>
        </w:rPr>
        <w:t>，启动</w:t>
      </w:r>
      <w:r w:rsidR="00047E11">
        <w:rPr>
          <w:rFonts w:ascii="宋体" w:hAnsi="宋体" w:cs="宋体" w:hint="eastAsia"/>
          <w:sz w:val="24"/>
        </w:rPr>
        <w:t>增强视频客观质量评价</w:t>
      </w:r>
      <w:r w:rsidR="00633123">
        <w:rPr>
          <w:rFonts w:ascii="宋体" w:hAnsi="宋体" w:hint="eastAsia"/>
          <w:kern w:val="0"/>
          <w:sz w:val="24"/>
          <w:szCs w:val="22"/>
        </w:rPr>
        <w:t>项目技术的征集工作</w:t>
      </w:r>
      <w:r w:rsidR="0093783D">
        <w:rPr>
          <w:rFonts w:ascii="宋体" w:hAnsi="宋体" w:hint="eastAsia"/>
          <w:kern w:val="0"/>
          <w:sz w:val="24"/>
          <w:szCs w:val="22"/>
        </w:rPr>
        <w:t>。</w:t>
      </w:r>
      <w:r>
        <w:rPr>
          <w:rFonts w:ascii="宋体" w:hAnsi="宋体" w:hint="eastAsia"/>
          <w:kern w:val="0"/>
          <w:sz w:val="24"/>
          <w:szCs w:val="22"/>
        </w:rPr>
        <w:t>随后于</w:t>
      </w:r>
      <w:r w:rsidR="007157C8">
        <w:rPr>
          <w:rFonts w:ascii="宋体" w:hAnsi="宋体" w:hint="eastAsia"/>
          <w:kern w:val="0"/>
          <w:sz w:val="24"/>
          <w:szCs w:val="22"/>
        </w:rPr>
        <w:t>2024</w:t>
      </w:r>
      <w:r>
        <w:rPr>
          <w:rFonts w:ascii="宋体" w:hAnsi="宋体" w:hint="eastAsia"/>
          <w:kern w:val="0"/>
          <w:sz w:val="24"/>
          <w:szCs w:val="22"/>
        </w:rPr>
        <w:t>年</w:t>
      </w:r>
      <w:r w:rsidR="002F1F77">
        <w:rPr>
          <w:rFonts w:ascii="宋体" w:hAnsi="宋体"/>
          <w:kern w:val="0"/>
          <w:sz w:val="24"/>
          <w:szCs w:val="22"/>
        </w:rPr>
        <w:t>8</w:t>
      </w:r>
      <w:r>
        <w:rPr>
          <w:rFonts w:ascii="宋体" w:hAnsi="宋体" w:hint="eastAsia"/>
          <w:kern w:val="0"/>
          <w:sz w:val="24"/>
          <w:szCs w:val="22"/>
        </w:rPr>
        <w:t>月第</w:t>
      </w:r>
      <w:r w:rsidR="005D65F1">
        <w:rPr>
          <w:rFonts w:ascii="宋体" w:hAnsi="宋体" w:hint="eastAsia"/>
          <w:kern w:val="0"/>
          <w:sz w:val="24"/>
          <w:szCs w:val="22"/>
        </w:rPr>
        <w:t>90</w:t>
      </w:r>
      <w:r>
        <w:rPr>
          <w:rFonts w:ascii="宋体" w:hAnsi="宋体" w:hint="eastAsia"/>
          <w:kern w:val="0"/>
          <w:sz w:val="24"/>
          <w:szCs w:val="22"/>
        </w:rPr>
        <w:t>次会议输出了第一份</w:t>
      </w:r>
      <w:r w:rsidR="005B61D3">
        <w:rPr>
          <w:rFonts w:ascii="宋体" w:hAnsi="宋体" w:hint="eastAsia"/>
          <w:kern w:val="0"/>
          <w:sz w:val="24"/>
          <w:szCs w:val="22"/>
        </w:rPr>
        <w:t>视频客观质量评价技术</w:t>
      </w:r>
      <w:r>
        <w:rPr>
          <w:rFonts w:ascii="宋体" w:hAnsi="宋体" w:hint="eastAsia"/>
          <w:kern w:val="0"/>
          <w:sz w:val="24"/>
          <w:szCs w:val="22"/>
        </w:rPr>
        <w:t>工作组草案（N3</w:t>
      </w:r>
      <w:r w:rsidR="005B61D3">
        <w:rPr>
          <w:rFonts w:ascii="宋体" w:hAnsi="宋体" w:hint="eastAsia"/>
          <w:kern w:val="0"/>
          <w:sz w:val="24"/>
          <w:szCs w:val="22"/>
        </w:rPr>
        <w:t>913</w:t>
      </w:r>
      <w:r>
        <w:rPr>
          <w:rFonts w:ascii="宋体" w:hAnsi="宋体" w:hint="eastAsia"/>
          <w:kern w:val="0"/>
          <w:sz w:val="24"/>
          <w:szCs w:val="22"/>
        </w:rPr>
        <w:t>）。</w:t>
      </w:r>
      <w:r w:rsidR="00B0692F">
        <w:rPr>
          <w:rFonts w:ascii="宋体" w:hAnsi="宋体" w:hint="eastAsia"/>
          <w:kern w:val="0"/>
          <w:sz w:val="24"/>
          <w:szCs w:val="22"/>
        </w:rPr>
        <w:t>工作组</w:t>
      </w:r>
      <w:r>
        <w:rPr>
          <w:rFonts w:ascii="宋体" w:hAnsi="宋体" w:hint="eastAsia"/>
          <w:kern w:val="0"/>
          <w:sz w:val="24"/>
          <w:szCs w:val="22"/>
        </w:rPr>
        <w:t>共计召开了7次工作组全体会议、</w:t>
      </w:r>
      <w:r w:rsidR="00EE3CFE">
        <w:rPr>
          <w:rFonts w:ascii="宋体" w:hAnsi="宋体" w:hint="eastAsia"/>
          <w:kern w:val="0"/>
          <w:sz w:val="24"/>
          <w:szCs w:val="22"/>
        </w:rPr>
        <w:t>4</w:t>
      </w:r>
      <w:r>
        <w:rPr>
          <w:rFonts w:ascii="宋体" w:hAnsi="宋体" w:hint="eastAsia"/>
          <w:kern w:val="0"/>
          <w:sz w:val="24"/>
          <w:szCs w:val="22"/>
        </w:rPr>
        <w:t>次</w:t>
      </w:r>
      <w:r w:rsidR="006C255A">
        <w:rPr>
          <w:rFonts w:ascii="宋体" w:hAnsi="宋体" w:hint="eastAsia"/>
          <w:kern w:val="0"/>
          <w:sz w:val="24"/>
          <w:szCs w:val="22"/>
        </w:rPr>
        <w:t>专题组</w:t>
      </w:r>
      <w:r>
        <w:rPr>
          <w:rFonts w:ascii="宋体" w:hAnsi="宋体" w:hint="eastAsia"/>
          <w:kern w:val="0"/>
          <w:sz w:val="24"/>
          <w:szCs w:val="22"/>
        </w:rPr>
        <w:t>加会、收到并讨论了</w:t>
      </w:r>
      <w:r w:rsidR="00981EF3">
        <w:rPr>
          <w:rFonts w:ascii="宋体" w:hAnsi="宋体" w:hint="eastAsia"/>
          <w:kern w:val="0"/>
          <w:sz w:val="24"/>
          <w:szCs w:val="22"/>
        </w:rPr>
        <w:t>58</w:t>
      </w:r>
      <w:r>
        <w:rPr>
          <w:rFonts w:ascii="宋体" w:hAnsi="宋体" w:hint="eastAsia"/>
          <w:kern w:val="0"/>
          <w:sz w:val="24"/>
          <w:szCs w:val="22"/>
        </w:rPr>
        <w:t>项</w:t>
      </w:r>
      <w:r w:rsidR="003D2F2A">
        <w:rPr>
          <w:rFonts w:ascii="宋体" w:hAnsi="宋体" w:cs="宋体" w:hint="eastAsia"/>
          <w:sz w:val="24"/>
        </w:rPr>
        <w:t>增强视频客观质量评价</w:t>
      </w:r>
      <w:r>
        <w:rPr>
          <w:rFonts w:ascii="宋体" w:hAnsi="宋体" w:hint="eastAsia"/>
          <w:kern w:val="0"/>
          <w:sz w:val="24"/>
          <w:szCs w:val="22"/>
        </w:rPr>
        <w:t>标准相关提案，最终采纳</w:t>
      </w:r>
      <w:r w:rsidR="003D2F2A">
        <w:rPr>
          <w:rFonts w:ascii="宋体" w:hAnsi="宋体" w:hint="eastAsia"/>
          <w:kern w:val="0"/>
          <w:sz w:val="24"/>
          <w:szCs w:val="22"/>
        </w:rPr>
        <w:t>2</w:t>
      </w:r>
      <w:r>
        <w:rPr>
          <w:rFonts w:ascii="宋体" w:hAnsi="宋体" w:hint="eastAsia"/>
          <w:kern w:val="0"/>
          <w:sz w:val="24"/>
          <w:szCs w:val="22"/>
        </w:rPr>
        <w:t>项</w:t>
      </w:r>
      <w:r w:rsidR="003D2F2A">
        <w:rPr>
          <w:rFonts w:ascii="宋体" w:hAnsi="宋体" w:hint="eastAsia"/>
          <w:kern w:val="0"/>
          <w:sz w:val="24"/>
          <w:szCs w:val="22"/>
        </w:rPr>
        <w:t>视频质量客观评价方案</w:t>
      </w:r>
      <w:r w:rsidR="00BA78FF">
        <w:rPr>
          <w:rFonts w:ascii="宋体" w:hAnsi="宋体" w:hint="eastAsia"/>
          <w:kern w:val="0"/>
          <w:sz w:val="24"/>
          <w:szCs w:val="22"/>
        </w:rPr>
        <w:t>并进行充分的迭代和性能验证</w:t>
      </w:r>
      <w:r>
        <w:rPr>
          <w:rFonts w:ascii="宋体" w:hAnsi="宋体" w:hint="eastAsia"/>
          <w:kern w:val="0"/>
          <w:sz w:val="24"/>
          <w:szCs w:val="22"/>
        </w:rPr>
        <w:t>，形成了此次的征求意见稿</w:t>
      </w:r>
      <w:r>
        <w:rPr>
          <w:rFonts w:ascii="宋体" w:hAnsi="宋体"/>
          <w:sz w:val="24"/>
        </w:rPr>
        <w:t>。</w:t>
      </w:r>
    </w:p>
    <w:p w14:paraId="0C7B1CEF" w14:textId="62A11819" w:rsidR="0024743E" w:rsidRPr="00AA10E4" w:rsidRDefault="00000000" w:rsidP="00AA10E4">
      <w:pPr>
        <w:pStyle w:val="ab"/>
        <w:numPr>
          <w:ilvl w:val="0"/>
          <w:numId w:val="5"/>
        </w:numPr>
        <w:spacing w:line="360" w:lineRule="auto"/>
        <w:rPr>
          <w:rFonts w:ascii="宋体" w:hAnsi="宋体" w:hint="eastAsia"/>
          <w:b/>
          <w:bCs/>
          <w:sz w:val="24"/>
        </w:rPr>
      </w:pPr>
      <w:r w:rsidRPr="00AA10E4">
        <w:rPr>
          <w:rFonts w:ascii="宋体" w:hAnsi="宋体" w:hint="eastAsia"/>
          <w:b/>
          <w:bCs/>
          <w:sz w:val="24"/>
        </w:rPr>
        <w:t>主要起草人所做的工作</w:t>
      </w:r>
    </w:p>
    <w:p w14:paraId="4493E0E9" w14:textId="63F80BEA" w:rsidR="0024743E" w:rsidRDefault="0011622D" w:rsidP="000641C7">
      <w:pPr>
        <w:spacing w:line="360" w:lineRule="auto"/>
        <w:ind w:firstLineChars="200" w:firstLine="480"/>
        <w:rPr>
          <w:sz w:val="24"/>
          <w:szCs w:val="24"/>
        </w:rPr>
      </w:pPr>
      <w:r w:rsidRPr="009578DF">
        <w:rPr>
          <w:rFonts w:ascii="宋体" w:hAnsi="宋体" w:cs="宋体" w:hint="eastAsia"/>
          <w:sz w:val="24"/>
        </w:rPr>
        <w:t>腾讯科技（深圳）有限公司</w:t>
      </w:r>
      <w:r w:rsidR="002A4AEC">
        <w:rPr>
          <w:rFonts w:ascii="宋体" w:hAnsi="宋体" w:cs="宋体" w:hint="eastAsia"/>
          <w:sz w:val="24"/>
        </w:rPr>
        <w:t>和</w:t>
      </w:r>
      <w:r w:rsidRPr="009578DF">
        <w:rPr>
          <w:rFonts w:ascii="宋体" w:hAnsi="宋体" w:cs="宋体" w:hint="eastAsia"/>
          <w:sz w:val="24"/>
        </w:rPr>
        <w:t>浙江大学</w:t>
      </w:r>
      <w:r>
        <w:rPr>
          <w:rFonts w:ascii="宋体" w:hAnsi="宋体" w:hint="eastAsia"/>
          <w:sz w:val="24"/>
        </w:rPr>
        <w:t>主要负责项目的组织与实施、关键技术的研发、标准</w:t>
      </w:r>
      <w:r w:rsidR="005C08FB">
        <w:rPr>
          <w:rFonts w:ascii="宋体" w:hAnsi="宋体" w:hint="eastAsia"/>
          <w:sz w:val="24"/>
        </w:rPr>
        <w:t>文本</w:t>
      </w:r>
      <w:r>
        <w:rPr>
          <w:rFonts w:ascii="宋体" w:hAnsi="宋体" w:hint="eastAsia"/>
          <w:sz w:val="24"/>
        </w:rPr>
        <w:t>的起草</w:t>
      </w:r>
      <w:r w:rsidR="005C08FB">
        <w:rPr>
          <w:rFonts w:ascii="宋体" w:hAnsi="宋体" w:hint="eastAsia"/>
          <w:sz w:val="24"/>
        </w:rPr>
        <w:t>与</w:t>
      </w:r>
      <w:r>
        <w:rPr>
          <w:rFonts w:ascii="宋体" w:hAnsi="宋体" w:hint="eastAsia"/>
          <w:sz w:val="24"/>
        </w:rPr>
        <w:t>编写、</w:t>
      </w:r>
      <w:r w:rsidR="00902422">
        <w:rPr>
          <w:rFonts w:ascii="宋体" w:hAnsi="宋体" w:hint="eastAsia"/>
          <w:sz w:val="24"/>
        </w:rPr>
        <w:t>标准</w:t>
      </w:r>
      <w:r>
        <w:rPr>
          <w:rFonts w:ascii="宋体" w:hAnsi="宋体" w:hint="eastAsia"/>
          <w:sz w:val="24"/>
        </w:rPr>
        <w:t>意见的征集与修改、定稿</w:t>
      </w:r>
      <w:r w:rsidR="00F80718">
        <w:rPr>
          <w:rFonts w:ascii="宋体" w:hAnsi="宋体" w:hint="eastAsia"/>
          <w:sz w:val="24"/>
        </w:rPr>
        <w:t>与</w:t>
      </w:r>
      <w:r>
        <w:rPr>
          <w:rFonts w:ascii="宋体" w:hAnsi="宋体" w:hint="eastAsia"/>
          <w:sz w:val="24"/>
        </w:rPr>
        <w:t>报批工作。</w:t>
      </w:r>
      <w:r w:rsidR="00C64E8A" w:rsidRPr="009578DF">
        <w:rPr>
          <w:rFonts w:ascii="宋体" w:hAnsi="宋体" w:cs="宋体" w:hint="eastAsia"/>
          <w:sz w:val="24"/>
        </w:rPr>
        <w:t>华为技术有限公司、天津科技大学、武汉大学、北京大学、</w:t>
      </w:r>
      <w:r w:rsidR="00C64E8A" w:rsidRPr="009578DF">
        <w:rPr>
          <w:rFonts w:ascii="宋体" w:hAnsi="宋体" w:cs="宋体"/>
          <w:sz w:val="24"/>
        </w:rPr>
        <w:t>国家广播电视总局广播电视科学研究院</w:t>
      </w:r>
      <w:r w:rsidR="00C64E8A" w:rsidRPr="009578DF">
        <w:rPr>
          <w:rFonts w:ascii="宋体" w:hAnsi="宋体" w:cs="宋体" w:hint="eastAsia"/>
          <w:sz w:val="24"/>
        </w:rPr>
        <w:t>，</w:t>
      </w:r>
      <w:r w:rsidR="00C64E8A" w:rsidRPr="009578DF">
        <w:rPr>
          <w:rFonts w:ascii="宋体" w:hAnsi="宋体" w:cs="宋体"/>
          <w:sz w:val="24"/>
        </w:rPr>
        <w:t>北京邮电大学</w:t>
      </w:r>
      <w:r w:rsidR="00106134">
        <w:rPr>
          <w:rFonts w:ascii="宋体" w:hAnsi="宋体" w:hint="eastAsia"/>
          <w:sz w:val="24"/>
        </w:rPr>
        <w:t>负责</w:t>
      </w:r>
      <w:r>
        <w:rPr>
          <w:rFonts w:ascii="宋体" w:hAnsi="宋体" w:hint="eastAsia"/>
          <w:sz w:val="24"/>
        </w:rPr>
        <w:t>标准技术内容的讨论、意见的征集与修改、</w:t>
      </w:r>
      <w:r w:rsidR="00AE1441">
        <w:rPr>
          <w:rFonts w:ascii="宋体" w:hAnsi="宋体" w:hint="eastAsia"/>
          <w:sz w:val="24"/>
        </w:rPr>
        <w:t>视频主观质量数据集构建、客观算法性能测试</w:t>
      </w:r>
      <w:r>
        <w:rPr>
          <w:rFonts w:ascii="宋体" w:hAnsi="宋体" w:hint="eastAsia"/>
          <w:sz w:val="24"/>
        </w:rPr>
        <w:t>等</w:t>
      </w:r>
      <w:r w:rsidR="000D74C9">
        <w:rPr>
          <w:rFonts w:ascii="宋体" w:hAnsi="宋体" w:hint="eastAsia"/>
          <w:sz w:val="24"/>
        </w:rPr>
        <w:t>工作</w:t>
      </w:r>
      <w:r>
        <w:rPr>
          <w:rFonts w:ascii="宋体" w:hAnsi="宋体" w:hint="eastAsia"/>
          <w:sz w:val="24"/>
        </w:rPr>
        <w:t>。</w:t>
      </w:r>
      <w:r w:rsidR="001B7B1E">
        <w:rPr>
          <w:rFonts w:hint="eastAsia"/>
          <w:sz w:val="24"/>
          <w:szCs w:val="24"/>
        </w:rPr>
        <w:t>新一代人工智能产业技术创新战略联盟</w:t>
      </w:r>
      <w:r w:rsidR="001B7B1E">
        <w:rPr>
          <w:rFonts w:hint="eastAsia"/>
          <w:sz w:val="24"/>
          <w:szCs w:val="24"/>
        </w:rPr>
        <w:t>/</w:t>
      </w:r>
      <w:r w:rsidR="001B7B1E">
        <w:rPr>
          <w:rFonts w:hint="eastAsia"/>
          <w:sz w:val="24"/>
          <w:szCs w:val="24"/>
        </w:rPr>
        <w:t>中关村视听产业技术创新联盟主要负责标准技术讨论会议组织、编制和标准流程管理。</w:t>
      </w:r>
    </w:p>
    <w:p w14:paraId="1AF4176B" w14:textId="13FCAB66" w:rsidR="005B754C" w:rsidRDefault="005B754C" w:rsidP="000641C7">
      <w:pPr>
        <w:spacing w:line="360" w:lineRule="auto"/>
        <w:ind w:firstLineChars="200" w:firstLine="480"/>
        <w:rPr>
          <w:rFonts w:ascii="宋体" w:hAnsi="宋体" w:hint="eastAsia"/>
          <w:sz w:val="24"/>
        </w:rPr>
      </w:pPr>
      <w:r>
        <w:rPr>
          <w:rFonts w:hint="eastAsia"/>
          <w:sz w:val="24"/>
          <w:szCs w:val="24"/>
        </w:rPr>
        <w:t>主要起草人：</w:t>
      </w:r>
      <w:r w:rsidR="003C3537" w:rsidRPr="003C3537">
        <w:rPr>
          <w:sz w:val="24"/>
          <w:szCs w:val="24"/>
        </w:rPr>
        <w:t>王海强、张家琪</w:t>
      </w:r>
      <w:r w:rsidR="003C3537">
        <w:rPr>
          <w:rFonts w:hint="eastAsia"/>
          <w:sz w:val="24"/>
          <w:szCs w:val="24"/>
        </w:rPr>
        <w:t>牵头标准制定工作，承担技术方案的设计实现、标准文本编辑和参考软件维护、组织标准文本修订等工作；</w:t>
      </w:r>
      <w:r w:rsidR="00650DC4">
        <w:rPr>
          <w:rFonts w:hint="eastAsia"/>
          <w:sz w:val="24"/>
          <w:szCs w:val="24"/>
        </w:rPr>
        <w:t>主要起草人</w:t>
      </w:r>
      <w:r w:rsidR="0091700B">
        <w:rPr>
          <w:rFonts w:hint="eastAsia"/>
          <w:sz w:val="24"/>
          <w:szCs w:val="24"/>
        </w:rPr>
        <w:t>：</w:t>
      </w:r>
      <w:r w:rsidR="003C3537" w:rsidRPr="003C3537">
        <w:rPr>
          <w:sz w:val="24"/>
          <w:szCs w:val="24"/>
        </w:rPr>
        <w:t>张滢雪、陈震中、贾川民</w:t>
      </w:r>
      <w:r w:rsidR="00175FEF">
        <w:rPr>
          <w:rFonts w:hint="eastAsia"/>
          <w:sz w:val="24"/>
          <w:szCs w:val="24"/>
        </w:rPr>
        <w:t>负责</w:t>
      </w:r>
      <w:r w:rsidR="00631039">
        <w:rPr>
          <w:rFonts w:hint="eastAsia"/>
          <w:sz w:val="24"/>
          <w:szCs w:val="24"/>
        </w:rPr>
        <w:t>大规模主观质量数据集的构建、算法准确度与性能评测</w:t>
      </w:r>
      <w:r w:rsidR="00966A79">
        <w:rPr>
          <w:rFonts w:hint="eastAsia"/>
          <w:sz w:val="24"/>
          <w:szCs w:val="24"/>
        </w:rPr>
        <w:t>、标准文本审阅修订等工作</w:t>
      </w:r>
      <w:r w:rsidR="00631039">
        <w:rPr>
          <w:rFonts w:hint="eastAsia"/>
          <w:sz w:val="24"/>
          <w:szCs w:val="24"/>
        </w:rPr>
        <w:t>；</w:t>
      </w:r>
      <w:r w:rsidR="0093140E">
        <w:rPr>
          <w:rFonts w:hint="eastAsia"/>
          <w:sz w:val="24"/>
          <w:szCs w:val="24"/>
        </w:rPr>
        <w:t>主要起草人</w:t>
      </w:r>
      <w:r w:rsidR="002B1924">
        <w:rPr>
          <w:rFonts w:hint="eastAsia"/>
          <w:sz w:val="24"/>
          <w:szCs w:val="24"/>
        </w:rPr>
        <w:t>：</w:t>
      </w:r>
      <w:r w:rsidR="0093140E" w:rsidRPr="003C3537">
        <w:rPr>
          <w:sz w:val="24"/>
          <w:szCs w:val="24"/>
        </w:rPr>
        <w:t>张立春</w:t>
      </w:r>
      <w:r w:rsidR="00BC1278">
        <w:rPr>
          <w:rFonts w:hint="eastAsia"/>
          <w:sz w:val="24"/>
          <w:szCs w:val="24"/>
        </w:rPr>
        <w:t>、</w:t>
      </w:r>
      <w:r w:rsidR="003C3537" w:rsidRPr="003C3537">
        <w:rPr>
          <w:sz w:val="24"/>
          <w:szCs w:val="24"/>
        </w:rPr>
        <w:t>许晓中、刘杉、虞露、庄晓琪、郑月、赵寅、</w:t>
      </w:r>
      <w:r w:rsidR="003C3537" w:rsidRPr="003C3537">
        <w:rPr>
          <w:rFonts w:hint="eastAsia"/>
          <w:sz w:val="24"/>
          <w:szCs w:val="24"/>
        </w:rPr>
        <w:t>马思伟、</w:t>
      </w:r>
      <w:r w:rsidR="003C3537" w:rsidRPr="003C3537">
        <w:rPr>
          <w:sz w:val="24"/>
          <w:szCs w:val="24"/>
        </w:rPr>
        <w:t>石惠颖、雷正艺、谢嘉仪、宋莘鹏、王昊、郑蕤荻、闫石</w:t>
      </w:r>
      <w:r w:rsidR="00E83BCC">
        <w:rPr>
          <w:rFonts w:hint="eastAsia"/>
          <w:sz w:val="24"/>
          <w:szCs w:val="24"/>
        </w:rPr>
        <w:t>参与了标准制定过程中的讨论、</w:t>
      </w:r>
      <w:r w:rsidR="007624BF">
        <w:rPr>
          <w:rFonts w:hint="eastAsia"/>
          <w:sz w:val="24"/>
          <w:szCs w:val="24"/>
        </w:rPr>
        <w:t>算法性能</w:t>
      </w:r>
      <w:r w:rsidR="00E83BCC">
        <w:rPr>
          <w:rFonts w:hint="eastAsia"/>
          <w:sz w:val="24"/>
          <w:szCs w:val="24"/>
        </w:rPr>
        <w:t>测试和标准文本审阅修订</w:t>
      </w:r>
      <w:r w:rsidR="005C488C">
        <w:rPr>
          <w:rFonts w:hint="eastAsia"/>
          <w:sz w:val="24"/>
          <w:szCs w:val="24"/>
        </w:rPr>
        <w:t>等工作</w:t>
      </w:r>
      <w:r w:rsidR="003C3537" w:rsidRPr="003C3537">
        <w:rPr>
          <w:rFonts w:hint="eastAsia"/>
          <w:sz w:val="24"/>
          <w:szCs w:val="24"/>
        </w:rPr>
        <w:t>。</w:t>
      </w:r>
    </w:p>
    <w:p w14:paraId="78282741" w14:textId="77777777" w:rsidR="0024743E" w:rsidRDefault="00000000" w:rsidP="00FC0AE6">
      <w:pPr>
        <w:pStyle w:val="a9"/>
        <w:spacing w:line="360" w:lineRule="auto"/>
        <w:ind w:left="420" w:firstLineChars="0" w:firstLine="0"/>
        <w:rPr>
          <w:b/>
          <w:sz w:val="24"/>
          <w:szCs w:val="24"/>
        </w:rPr>
      </w:pPr>
      <w:r>
        <w:rPr>
          <w:rFonts w:hint="eastAsia"/>
          <w:b/>
          <w:sz w:val="24"/>
          <w:szCs w:val="24"/>
        </w:rPr>
        <w:t>二、标准编制原则和确定主要内容的论据及解决的主要问题</w:t>
      </w:r>
    </w:p>
    <w:p w14:paraId="3776D5EF" w14:textId="585BB5DC" w:rsidR="0024743E" w:rsidRPr="00636BE9" w:rsidRDefault="00000000" w:rsidP="00636BE9">
      <w:pPr>
        <w:pStyle w:val="ab"/>
        <w:numPr>
          <w:ilvl w:val="0"/>
          <w:numId w:val="4"/>
        </w:numPr>
        <w:spacing w:line="360" w:lineRule="auto"/>
        <w:rPr>
          <w:sz w:val="24"/>
        </w:rPr>
      </w:pPr>
      <w:r w:rsidRPr="00636BE9">
        <w:rPr>
          <w:rFonts w:hint="eastAsia"/>
          <w:sz w:val="24"/>
        </w:rPr>
        <w:t>本标准的编制原则</w:t>
      </w:r>
    </w:p>
    <w:p w14:paraId="76E5E731" w14:textId="77777777" w:rsidR="00BF1E1F" w:rsidRDefault="0025457B" w:rsidP="00757FEA">
      <w:pPr>
        <w:spacing w:line="360" w:lineRule="auto"/>
        <w:ind w:firstLineChars="200" w:firstLine="480"/>
        <w:rPr>
          <w:rFonts w:ascii="宋体" w:hAnsi="宋体" w:hint="eastAsia"/>
          <w:sz w:val="24"/>
        </w:rPr>
      </w:pPr>
      <w:r>
        <w:rPr>
          <w:rFonts w:ascii="宋体" w:hAnsi="宋体" w:hint="eastAsia"/>
          <w:sz w:val="24"/>
        </w:rPr>
        <w:t>本标准是为了适应视频处理链路中</w:t>
      </w:r>
      <w:r w:rsidR="00335CEB">
        <w:rPr>
          <w:rFonts w:ascii="宋体" w:hAnsi="宋体" w:hint="eastAsia"/>
          <w:sz w:val="24"/>
        </w:rPr>
        <w:t>由</w:t>
      </w:r>
      <w:r>
        <w:rPr>
          <w:rFonts w:ascii="宋体" w:hAnsi="宋体" w:hint="eastAsia"/>
          <w:sz w:val="24"/>
        </w:rPr>
        <w:t>视频</w:t>
      </w:r>
      <w:r w:rsidR="00335CEB">
        <w:rPr>
          <w:rFonts w:ascii="宋体" w:hAnsi="宋体" w:hint="eastAsia"/>
          <w:sz w:val="24"/>
        </w:rPr>
        <w:t>处理与</w:t>
      </w:r>
      <w:r>
        <w:rPr>
          <w:rFonts w:ascii="宋体" w:hAnsi="宋体" w:hint="eastAsia"/>
          <w:sz w:val="24"/>
        </w:rPr>
        <w:t>编码技术智能化对视频客观质量评价技术的</w:t>
      </w:r>
      <w:r w:rsidR="006B5B56">
        <w:rPr>
          <w:rFonts w:ascii="宋体" w:hAnsi="宋体" w:hint="eastAsia"/>
          <w:sz w:val="24"/>
        </w:rPr>
        <w:t>更高</w:t>
      </w:r>
      <w:r>
        <w:rPr>
          <w:rFonts w:ascii="宋体" w:hAnsi="宋体" w:hint="eastAsia"/>
          <w:sz w:val="24"/>
        </w:rPr>
        <w:t>需求而制定的，目标是为多媒体视频业务提供准确高效的视频客观质量评价准则。本标准的编制符合《</w:t>
      </w:r>
      <w:r w:rsidRPr="00892753">
        <w:rPr>
          <w:rFonts w:ascii="宋体" w:hAnsi="宋体"/>
          <w:sz w:val="24"/>
        </w:rPr>
        <w:t>GB/T 1.1-2020</w:t>
      </w:r>
      <w:r w:rsidRPr="00892753">
        <w:rPr>
          <w:rFonts w:ascii="宋体" w:hAnsi="宋体" w:hint="eastAsia"/>
          <w:sz w:val="24"/>
        </w:rPr>
        <w:t>标准</w:t>
      </w:r>
      <w:r>
        <w:rPr>
          <w:rFonts w:hAnsi="宋体" w:hint="eastAsia"/>
          <w:color w:val="000000"/>
          <w:sz w:val="24"/>
          <w:szCs w:val="24"/>
        </w:rPr>
        <w:t>化工作导</w:t>
      </w:r>
      <w:r w:rsidRPr="00892753">
        <w:rPr>
          <w:rFonts w:ascii="宋体" w:hAnsi="宋体" w:hint="eastAsia"/>
          <w:sz w:val="24"/>
        </w:rPr>
        <w:t>则</w:t>
      </w:r>
      <w:r w:rsidRPr="00892753">
        <w:rPr>
          <w:rFonts w:ascii="宋体" w:hAnsi="宋体"/>
          <w:sz w:val="24"/>
        </w:rPr>
        <w:t xml:space="preserve"> </w:t>
      </w:r>
      <w:r w:rsidRPr="00892753">
        <w:rPr>
          <w:rFonts w:ascii="宋体" w:hAnsi="宋体" w:hint="eastAsia"/>
          <w:sz w:val="24"/>
        </w:rPr>
        <w:t>第</w:t>
      </w:r>
      <w:r w:rsidRPr="00892753">
        <w:rPr>
          <w:rFonts w:ascii="宋体" w:hAnsi="宋体"/>
          <w:sz w:val="24"/>
        </w:rPr>
        <w:t>1</w:t>
      </w:r>
      <w:r w:rsidRPr="00892753">
        <w:rPr>
          <w:rFonts w:ascii="宋体" w:hAnsi="宋体" w:hint="eastAsia"/>
          <w:sz w:val="24"/>
        </w:rPr>
        <w:t>部分：标准化文件的结构和起草规则</w:t>
      </w:r>
      <w:r>
        <w:rPr>
          <w:rFonts w:ascii="宋体" w:hAnsi="宋体" w:hint="eastAsia"/>
          <w:sz w:val="24"/>
        </w:rPr>
        <w:t>》的规定。</w:t>
      </w:r>
    </w:p>
    <w:p w14:paraId="64FA0C43" w14:textId="5553475F" w:rsidR="0024743E" w:rsidRDefault="0025457B" w:rsidP="00757FEA">
      <w:pPr>
        <w:spacing w:line="360" w:lineRule="auto"/>
        <w:ind w:firstLineChars="200" w:firstLine="480"/>
        <w:rPr>
          <w:rFonts w:ascii="宋体" w:hAnsi="宋体" w:hint="eastAsia"/>
          <w:kern w:val="0"/>
          <w:sz w:val="24"/>
          <w:szCs w:val="20"/>
        </w:rPr>
      </w:pPr>
      <w:r>
        <w:rPr>
          <w:rFonts w:ascii="宋体" w:hAnsi="宋体" w:hint="eastAsia"/>
          <w:sz w:val="24"/>
        </w:rPr>
        <w:lastRenderedPageBreak/>
        <w:t>本标准是以我国</w:t>
      </w:r>
      <w:r w:rsidR="00063124">
        <w:rPr>
          <w:rFonts w:ascii="宋体" w:hAnsi="宋体" w:hint="eastAsia"/>
          <w:sz w:val="24"/>
        </w:rPr>
        <w:t>重点企业和</w:t>
      </w:r>
      <w:r>
        <w:rPr>
          <w:rFonts w:ascii="宋体" w:hAnsi="宋体" w:hint="eastAsia"/>
          <w:sz w:val="24"/>
        </w:rPr>
        <w:t>科研机构为首、引领全球信息技术领域有影响力企业共同集体创新而成。为了形成优化的技术方案，工作组质量评价专题组根据标准的实际应用设定了详细的评估条件和测试方法，收集了大量反映各种典型情况的测试序列，技术评估的基本依据是综合考虑提案对质量评价准确度的贡献、</w:t>
      </w:r>
      <w:r w:rsidR="00B5203A">
        <w:rPr>
          <w:rFonts w:ascii="宋体" w:hAnsi="宋体" w:hint="eastAsia"/>
          <w:sz w:val="24"/>
        </w:rPr>
        <w:t>方案</w:t>
      </w:r>
      <w:r>
        <w:rPr>
          <w:rFonts w:ascii="宋体" w:hAnsi="宋体" w:hint="eastAsia"/>
          <w:sz w:val="24"/>
        </w:rPr>
        <w:t>实现复杂度和知识产权情况，这些原则与手段为本标准的技术先进性和妥善解决知识产权问题奠定了坚实基础</w:t>
      </w:r>
      <w:r>
        <w:rPr>
          <w:rFonts w:ascii="宋体" w:hAnsi="宋体" w:hint="eastAsia"/>
          <w:kern w:val="0"/>
          <w:sz w:val="24"/>
          <w:szCs w:val="20"/>
        </w:rPr>
        <w:t>。</w:t>
      </w:r>
    </w:p>
    <w:p w14:paraId="30A30F9B" w14:textId="26BB3819" w:rsidR="00636BE9" w:rsidRPr="00636BE9" w:rsidRDefault="00000000" w:rsidP="00636BE9">
      <w:pPr>
        <w:pStyle w:val="ab"/>
        <w:numPr>
          <w:ilvl w:val="0"/>
          <w:numId w:val="3"/>
        </w:numPr>
        <w:spacing w:line="360" w:lineRule="auto"/>
        <w:rPr>
          <w:sz w:val="24"/>
        </w:rPr>
      </w:pPr>
      <w:r w:rsidRPr="00E22982">
        <w:rPr>
          <w:rFonts w:hint="eastAsia"/>
          <w:sz w:val="24"/>
        </w:rPr>
        <w:t>确定主要内容的论据</w:t>
      </w:r>
    </w:p>
    <w:p w14:paraId="30CD867A" w14:textId="7BFBC7A1" w:rsidR="0024743E" w:rsidRDefault="004F34D5" w:rsidP="004108B3">
      <w:pPr>
        <w:spacing w:line="360" w:lineRule="auto"/>
        <w:ind w:firstLineChars="202" w:firstLine="485"/>
        <w:rPr>
          <w:rFonts w:ascii="Times New Roman" w:hAnsi="Times New Roman"/>
          <w:sz w:val="24"/>
        </w:rPr>
      </w:pPr>
      <w:r>
        <w:rPr>
          <w:rFonts w:ascii="Times New Roman" w:hAnsi="Times New Roman" w:hint="eastAsia"/>
          <w:sz w:val="24"/>
        </w:rPr>
        <w:t>本标准是经过多次内部研讨，以科学严谨的态度面对征集意见，对内容进行反复商议和修改，从而逐渐优化形成的。在</w:t>
      </w:r>
      <w:r>
        <w:rPr>
          <w:rFonts w:ascii="Times New Roman" w:hAnsi="Times New Roman" w:hint="eastAsia"/>
          <w:sz w:val="24"/>
        </w:rPr>
        <w:t>2</w:t>
      </w:r>
      <w:r>
        <w:rPr>
          <w:rFonts w:ascii="Times New Roman" w:hAnsi="Times New Roman"/>
          <w:sz w:val="24"/>
        </w:rPr>
        <w:t>024</w:t>
      </w:r>
      <w:r>
        <w:rPr>
          <w:rFonts w:ascii="Times New Roman" w:hAnsi="Times New Roman" w:hint="eastAsia"/>
          <w:sz w:val="24"/>
        </w:rPr>
        <w:t>年</w:t>
      </w:r>
      <w:r>
        <w:rPr>
          <w:rFonts w:ascii="Times New Roman" w:hAnsi="Times New Roman" w:hint="eastAsia"/>
          <w:sz w:val="24"/>
        </w:rPr>
        <w:t>3</w:t>
      </w:r>
      <w:r>
        <w:rPr>
          <w:rFonts w:ascii="Times New Roman" w:hAnsi="Times New Roman" w:hint="eastAsia"/>
          <w:sz w:val="24"/>
        </w:rPr>
        <w:t>月召开的专题组会议上，多家单位共同参与，研究了标准的初步制定计划，详细论证了相关现有技术的不足，讨论了国际有关标准的实施现状，计划了本标准的核心需求与关键技术，经过一系列的讨论和研究，达成了本标准的研究技术路线。在随后召开的数十次专家组内部研讨会上，研究了标准编制的核心技术框架和性能指标，研究了标准制定的若干关键技术与核心算法，研究了用于技术验证的大批量测试序列构建方法，讨论了标准存在的技术和协调性问题，经过各单位专家的交叉检查与讨论，最终达成了标准在内容与技术路线上的一致性。</w:t>
      </w:r>
    </w:p>
    <w:p w14:paraId="57ACC78B" w14:textId="15D846A2" w:rsidR="0024743E" w:rsidRPr="00BD0774" w:rsidRDefault="00000000" w:rsidP="00BD0774">
      <w:pPr>
        <w:pStyle w:val="a9"/>
        <w:numPr>
          <w:ilvl w:val="0"/>
          <w:numId w:val="3"/>
        </w:numPr>
        <w:spacing w:line="360" w:lineRule="auto"/>
        <w:ind w:firstLineChars="0"/>
        <w:rPr>
          <w:rFonts w:ascii="Times New Roman" w:eastAsiaTheme="minorEastAsia"/>
          <w:kern w:val="2"/>
          <w:sz w:val="24"/>
          <w:szCs w:val="24"/>
        </w:rPr>
      </w:pPr>
      <w:r w:rsidRPr="00BD0774">
        <w:rPr>
          <w:rFonts w:ascii="Times New Roman" w:eastAsiaTheme="minorEastAsia" w:hint="eastAsia"/>
          <w:kern w:val="2"/>
          <w:sz w:val="24"/>
          <w:szCs w:val="24"/>
        </w:rPr>
        <w:t>解决的主要问题</w:t>
      </w:r>
    </w:p>
    <w:p w14:paraId="4BB9FCD7" w14:textId="5940244F" w:rsidR="00D62A31" w:rsidRDefault="00A257CE" w:rsidP="00D62A31">
      <w:pPr>
        <w:spacing w:line="360" w:lineRule="auto"/>
        <w:ind w:firstLine="482"/>
        <w:rPr>
          <w:rFonts w:hAnsi="宋体" w:hint="eastAsia"/>
          <w:sz w:val="24"/>
        </w:rPr>
      </w:pPr>
      <w:r>
        <w:rPr>
          <w:rFonts w:ascii="宋体" w:hAnsi="宋体" w:hint="eastAsia"/>
          <w:sz w:val="24"/>
        </w:rPr>
        <w:t>本</w:t>
      </w:r>
      <w:r w:rsidR="003A4D3C">
        <w:rPr>
          <w:rFonts w:ascii="宋体" w:hAnsi="宋体" w:hint="eastAsia"/>
          <w:sz w:val="24"/>
        </w:rPr>
        <w:t>标准</w:t>
      </w:r>
      <w:r w:rsidR="00D62A31">
        <w:rPr>
          <w:rFonts w:hAnsi="宋体" w:hint="eastAsia"/>
          <w:sz w:val="24"/>
        </w:rPr>
        <w:t>采用了基于深度学习的算法框架，面向不同业务场景形成无参考</w:t>
      </w:r>
      <w:r w:rsidR="00175C93">
        <w:rPr>
          <w:rFonts w:hAnsi="宋体" w:hint="eastAsia"/>
          <w:sz w:val="24"/>
        </w:rPr>
        <w:t>客观质量评价技术</w:t>
      </w:r>
      <w:r w:rsidR="006B6B6E">
        <w:rPr>
          <w:rFonts w:hAnsi="宋体" w:hint="eastAsia"/>
          <w:sz w:val="24"/>
        </w:rPr>
        <w:t>一项</w:t>
      </w:r>
      <w:r w:rsidR="00D62A31">
        <w:rPr>
          <w:rFonts w:hAnsi="宋体" w:hint="eastAsia"/>
          <w:sz w:val="24"/>
        </w:rPr>
        <w:t>和全参考</w:t>
      </w:r>
      <w:r w:rsidR="00175C93">
        <w:rPr>
          <w:rFonts w:hAnsi="宋体" w:hint="eastAsia"/>
          <w:sz w:val="24"/>
        </w:rPr>
        <w:t>客观质量评价技术</w:t>
      </w:r>
      <w:r w:rsidR="00297404">
        <w:rPr>
          <w:rFonts w:hAnsi="宋体" w:hint="eastAsia"/>
          <w:sz w:val="24"/>
        </w:rPr>
        <w:t>各</w:t>
      </w:r>
      <w:r w:rsidR="006B6B6E">
        <w:rPr>
          <w:rFonts w:hAnsi="宋体" w:hint="eastAsia"/>
          <w:sz w:val="24"/>
        </w:rPr>
        <w:t>一项</w:t>
      </w:r>
      <w:r w:rsidR="00D62A31">
        <w:rPr>
          <w:rFonts w:hAnsi="宋体" w:hint="eastAsia"/>
          <w:sz w:val="24"/>
        </w:rPr>
        <w:t>。与国内外现有视频质量客观评价标准的不同之处在于，通过构建包含生成式视频编码、智能预处理与先进视频编码技术结合等多种增强视频编码范式的大规模视频质量评价数据集作为训练集，并针对性设计神经网络结构和训练方法，本标准实现了对增强视频重建质量的深度特征提取、更符合人眼感知的质量评价，解决了智能画质提升处理与视频编码技术深度融合带来的视频质量客观评价失准问题。</w:t>
      </w:r>
    </w:p>
    <w:p w14:paraId="3925A630" w14:textId="77777777" w:rsidR="00D62A31" w:rsidRPr="00F71A3A" w:rsidRDefault="00D62A31" w:rsidP="00D62A31">
      <w:pPr>
        <w:pStyle w:val="a9"/>
        <w:numPr>
          <w:ilvl w:val="0"/>
          <w:numId w:val="3"/>
        </w:numPr>
        <w:spacing w:line="360" w:lineRule="auto"/>
        <w:ind w:firstLineChars="0"/>
        <w:rPr>
          <w:rFonts w:ascii="Times New Roman" w:eastAsiaTheme="minorEastAsia"/>
          <w:kern w:val="2"/>
          <w:sz w:val="24"/>
          <w:szCs w:val="24"/>
        </w:rPr>
      </w:pPr>
      <w:r w:rsidRPr="00F71A3A">
        <w:rPr>
          <w:rFonts w:ascii="Times New Roman" w:eastAsiaTheme="minorEastAsia" w:hint="eastAsia"/>
          <w:kern w:val="2"/>
          <w:sz w:val="24"/>
          <w:szCs w:val="24"/>
        </w:rPr>
        <w:t>有关技术问题说明</w:t>
      </w:r>
    </w:p>
    <w:p w14:paraId="7465505B" w14:textId="0888B555" w:rsidR="00D62A31" w:rsidRDefault="00D62A31" w:rsidP="00D62A31">
      <w:pPr>
        <w:spacing w:line="360" w:lineRule="auto"/>
        <w:ind w:firstLineChars="200" w:firstLine="480"/>
        <w:rPr>
          <w:rFonts w:ascii="Times New Roman" w:hAnsi="Times New Roman"/>
          <w:sz w:val="24"/>
        </w:rPr>
      </w:pPr>
      <w:r w:rsidRPr="00892753">
        <w:rPr>
          <w:rFonts w:ascii="宋体" w:hAnsi="宋体" w:hint="eastAsia"/>
          <w:sz w:val="24"/>
        </w:rPr>
        <w:t>增强视频</w:t>
      </w:r>
      <w:r>
        <w:rPr>
          <w:rFonts w:ascii="宋体" w:hAnsi="宋体" w:hint="eastAsia"/>
          <w:sz w:val="24"/>
        </w:rPr>
        <w:t>的编解码重建质量客观评价标准</w:t>
      </w:r>
      <w:r>
        <w:rPr>
          <w:rFonts w:ascii="Times New Roman" w:hAnsi="Times New Roman" w:hint="eastAsia"/>
          <w:sz w:val="24"/>
        </w:rPr>
        <w:t>包括以下特色技术。</w:t>
      </w:r>
    </w:p>
    <w:p w14:paraId="7F8316BE" w14:textId="77777777" w:rsidR="00735148" w:rsidRDefault="00735148" w:rsidP="00735148">
      <w:pPr>
        <w:numPr>
          <w:ilvl w:val="0"/>
          <w:numId w:val="2"/>
        </w:numPr>
        <w:adjustRightInd/>
        <w:spacing w:line="360" w:lineRule="auto"/>
        <w:rPr>
          <w:rFonts w:ascii="Times New Roman" w:hAnsi="Times New Roman"/>
          <w:b/>
          <w:sz w:val="24"/>
        </w:rPr>
      </w:pPr>
      <w:r>
        <w:rPr>
          <w:rFonts w:ascii="Times New Roman" w:hAnsi="Times New Roman" w:hint="eastAsia"/>
          <w:b/>
          <w:sz w:val="24"/>
        </w:rPr>
        <w:t>更高效的视频质量深度特征提取技术</w:t>
      </w:r>
    </w:p>
    <w:p w14:paraId="4205C236" w14:textId="7D9E38A4" w:rsidR="00735148" w:rsidRDefault="00735148" w:rsidP="00735148">
      <w:pPr>
        <w:numPr>
          <w:ilvl w:val="1"/>
          <w:numId w:val="2"/>
        </w:numPr>
        <w:adjustRightInd/>
        <w:spacing w:line="360" w:lineRule="auto"/>
        <w:rPr>
          <w:rFonts w:ascii="Times New Roman" w:hAnsi="Times New Roman"/>
          <w:b/>
          <w:sz w:val="24"/>
        </w:rPr>
      </w:pPr>
      <w:r>
        <w:rPr>
          <w:rFonts w:ascii="Times New Roman" w:hAnsi="Times New Roman" w:hint="eastAsia"/>
          <w:b/>
          <w:sz w:val="24"/>
        </w:rPr>
        <w:t>基于视觉语言多模态大模型（</w:t>
      </w:r>
      <w:r>
        <w:rPr>
          <w:rFonts w:ascii="Times New Roman" w:hAnsi="Times New Roman" w:hint="eastAsia"/>
          <w:b/>
          <w:sz w:val="24"/>
        </w:rPr>
        <w:t>VLM</w:t>
      </w:r>
      <w:r>
        <w:rPr>
          <w:rFonts w:ascii="Times New Roman" w:hAnsi="Times New Roman" w:hint="eastAsia"/>
          <w:b/>
          <w:sz w:val="24"/>
        </w:rPr>
        <w:t>）的无参考质量评价技术</w:t>
      </w:r>
    </w:p>
    <w:p w14:paraId="046564F8" w14:textId="3C9AC057" w:rsidR="00896CFD" w:rsidRDefault="00E57B06" w:rsidP="00D62A31">
      <w:pPr>
        <w:spacing w:line="360" w:lineRule="auto"/>
        <w:ind w:firstLineChars="200" w:firstLine="480"/>
        <w:rPr>
          <w:rFonts w:ascii="宋体" w:hAnsi="宋体" w:hint="eastAsia"/>
          <w:sz w:val="24"/>
        </w:rPr>
      </w:pPr>
      <w:r>
        <w:rPr>
          <w:rFonts w:ascii="宋体" w:hAnsi="宋体" w:hint="eastAsia"/>
          <w:sz w:val="24"/>
        </w:rPr>
        <w:lastRenderedPageBreak/>
        <w:t>本</w:t>
      </w:r>
      <w:r w:rsidR="00D34823">
        <w:rPr>
          <w:rFonts w:ascii="宋体" w:hAnsi="宋体" w:hint="eastAsia"/>
          <w:sz w:val="24"/>
        </w:rPr>
        <w:t>标准中</w:t>
      </w:r>
      <w:r>
        <w:rPr>
          <w:rFonts w:ascii="宋体" w:hAnsi="宋体" w:hint="eastAsia"/>
          <w:sz w:val="24"/>
        </w:rPr>
        <w:t>的</w:t>
      </w:r>
      <w:r w:rsidR="00D34823">
        <w:rPr>
          <w:rFonts w:ascii="宋体" w:hAnsi="宋体" w:hint="eastAsia"/>
          <w:sz w:val="24"/>
        </w:rPr>
        <w:t>无参考视频质量客观评价技术利用强大的预训练多模态大模型</w:t>
      </w:r>
      <w:r w:rsidR="005E751D">
        <w:rPr>
          <w:rFonts w:ascii="宋体" w:hAnsi="宋体" w:hint="eastAsia"/>
          <w:sz w:val="24"/>
        </w:rPr>
        <w:t>技术</w:t>
      </w:r>
      <w:r w:rsidR="00D34823">
        <w:rPr>
          <w:rFonts w:ascii="宋体" w:hAnsi="宋体" w:hint="eastAsia"/>
          <w:sz w:val="24"/>
        </w:rPr>
        <w:t>，通过多阶段的训练策略来模拟人类视觉感知特</w:t>
      </w:r>
      <w:r w:rsidR="00FC3104">
        <w:rPr>
          <w:rFonts w:ascii="宋体" w:hAnsi="宋体" w:hint="eastAsia"/>
          <w:sz w:val="24"/>
        </w:rPr>
        <w:t>性</w:t>
      </w:r>
      <w:r w:rsidR="005040CB">
        <w:rPr>
          <w:rFonts w:ascii="宋体" w:hAnsi="宋体" w:hint="eastAsia"/>
          <w:sz w:val="24"/>
        </w:rPr>
        <w:t>，以实现高效的视频质量评估</w:t>
      </w:r>
      <w:r w:rsidR="00D8077E">
        <w:rPr>
          <w:rFonts w:ascii="宋体" w:hAnsi="宋体" w:hint="eastAsia"/>
          <w:sz w:val="24"/>
        </w:rPr>
        <w:t>。通过</w:t>
      </w:r>
      <w:r w:rsidR="00D8077E" w:rsidRPr="00D8077E">
        <w:rPr>
          <w:rFonts w:ascii="宋体" w:hAnsi="宋体" w:hint="eastAsia"/>
          <w:sz w:val="24"/>
        </w:rPr>
        <w:t>在海量图文对数据上训练，</w:t>
      </w:r>
      <w:r w:rsidR="0046200B">
        <w:rPr>
          <w:rFonts w:ascii="宋体" w:hAnsi="宋体" w:hint="eastAsia"/>
          <w:sz w:val="24"/>
        </w:rPr>
        <w:t>多模态</w:t>
      </w:r>
      <w:r w:rsidR="00BA3459">
        <w:rPr>
          <w:rFonts w:ascii="宋体" w:hAnsi="宋体" w:hint="eastAsia"/>
          <w:sz w:val="24"/>
        </w:rPr>
        <w:t>模型</w:t>
      </w:r>
      <w:r w:rsidR="00D8077E" w:rsidRPr="00D8077E">
        <w:rPr>
          <w:rFonts w:ascii="宋体" w:hAnsi="宋体" w:hint="eastAsia"/>
          <w:sz w:val="24"/>
        </w:rPr>
        <w:t>已经学习到了丰富的视觉概念、语言语义以及它们之间的对齐关系，为无参考评估提供了坚实的基础</w:t>
      </w:r>
      <w:r w:rsidR="006033BA">
        <w:rPr>
          <w:rFonts w:ascii="宋体" w:hAnsi="宋体" w:hint="eastAsia"/>
          <w:sz w:val="24"/>
        </w:rPr>
        <w:t>。</w:t>
      </w:r>
      <w:r w:rsidR="009D7116">
        <w:rPr>
          <w:rFonts w:ascii="宋体" w:hAnsi="宋体" w:hint="eastAsia"/>
          <w:sz w:val="24"/>
        </w:rPr>
        <w:t>一方面</w:t>
      </w:r>
      <w:r w:rsidR="0062275C">
        <w:rPr>
          <w:rFonts w:ascii="宋体" w:hAnsi="宋体" w:hint="eastAsia"/>
          <w:sz w:val="24"/>
        </w:rPr>
        <w:t>，基于</w:t>
      </w:r>
      <w:r w:rsidR="006033BA" w:rsidRPr="006033BA">
        <w:rPr>
          <w:rFonts w:ascii="宋体" w:hAnsi="宋体" w:hint="eastAsia"/>
          <w:sz w:val="24"/>
        </w:rPr>
        <w:t>VLM对</w:t>
      </w:r>
      <w:r w:rsidR="00172BE8">
        <w:rPr>
          <w:rFonts w:ascii="宋体" w:hAnsi="宋体" w:hint="eastAsia"/>
          <w:sz w:val="24"/>
        </w:rPr>
        <w:t>视觉图像和</w:t>
      </w:r>
      <w:r w:rsidR="006033BA" w:rsidRPr="006033BA">
        <w:rPr>
          <w:rFonts w:ascii="宋体" w:hAnsi="宋体" w:hint="eastAsia"/>
          <w:sz w:val="24"/>
        </w:rPr>
        <w:t>自然语言指令的理解能力，通过精心设计的提示，可以更灵活、更符合人类直觉地定义和完成质量评估任务。</w:t>
      </w:r>
      <w:r w:rsidR="00920DAF">
        <w:rPr>
          <w:rFonts w:ascii="宋体" w:hAnsi="宋体" w:hint="eastAsia"/>
          <w:sz w:val="24"/>
        </w:rPr>
        <w:t>另一方面</w:t>
      </w:r>
      <w:r w:rsidR="00C0757F">
        <w:rPr>
          <w:rFonts w:ascii="宋体" w:hAnsi="宋体" w:hint="eastAsia"/>
          <w:sz w:val="24"/>
        </w:rPr>
        <w:t>，</w:t>
      </w:r>
      <w:r w:rsidR="006033BA">
        <w:rPr>
          <w:rFonts w:ascii="宋体" w:hAnsi="宋体" w:hint="eastAsia"/>
          <w:sz w:val="24"/>
        </w:rPr>
        <w:t>通过</w:t>
      </w:r>
      <w:r w:rsidR="00C0757F">
        <w:rPr>
          <w:rFonts w:ascii="宋体" w:hAnsi="宋体" w:hint="eastAsia"/>
          <w:sz w:val="24"/>
        </w:rPr>
        <w:t>使用</w:t>
      </w:r>
      <w:r w:rsidR="006033BA">
        <w:rPr>
          <w:rFonts w:ascii="宋体" w:hAnsi="宋体" w:hint="eastAsia"/>
          <w:sz w:val="24"/>
        </w:rPr>
        <w:t>工作组自建的大规模</w:t>
      </w:r>
      <w:r w:rsidR="00C0757F">
        <w:rPr>
          <w:rFonts w:ascii="宋体" w:hAnsi="宋体" w:hint="eastAsia"/>
          <w:sz w:val="24"/>
        </w:rPr>
        <w:t>视频主观质量</w:t>
      </w:r>
      <w:r w:rsidR="00B90125">
        <w:rPr>
          <w:rFonts w:ascii="宋体" w:hAnsi="宋体" w:hint="eastAsia"/>
          <w:sz w:val="24"/>
        </w:rPr>
        <w:t>数据集作为</w:t>
      </w:r>
      <w:r w:rsidR="006033BA">
        <w:rPr>
          <w:rFonts w:ascii="宋体" w:hAnsi="宋体" w:hint="eastAsia"/>
          <w:sz w:val="24"/>
        </w:rPr>
        <w:t>训练集，</w:t>
      </w:r>
      <w:r w:rsidR="001D3AF7">
        <w:rPr>
          <w:rFonts w:ascii="宋体" w:hAnsi="宋体" w:hint="eastAsia"/>
          <w:sz w:val="24"/>
        </w:rPr>
        <w:t>本方案</w:t>
      </w:r>
      <w:r w:rsidR="00C0757F">
        <w:rPr>
          <w:rFonts w:ascii="宋体" w:hAnsi="宋体" w:hint="eastAsia"/>
          <w:sz w:val="24"/>
        </w:rPr>
        <w:t>在</w:t>
      </w:r>
      <w:r w:rsidR="00C0757F" w:rsidRPr="006033BA">
        <w:rPr>
          <w:rFonts w:ascii="宋体" w:hAnsi="宋体" w:hint="eastAsia"/>
          <w:sz w:val="24"/>
        </w:rPr>
        <w:t>指令微调</w:t>
      </w:r>
      <w:r w:rsidR="00C0757F">
        <w:rPr>
          <w:rFonts w:ascii="宋体" w:hAnsi="宋体" w:hint="eastAsia"/>
          <w:sz w:val="24"/>
        </w:rPr>
        <w:t>阶段</w:t>
      </w:r>
      <w:r w:rsidR="006033BA" w:rsidRPr="006033BA">
        <w:rPr>
          <w:rFonts w:ascii="宋体" w:hAnsi="宋体" w:hint="eastAsia"/>
          <w:sz w:val="24"/>
        </w:rPr>
        <w:t>进一步提升模型遵循指令进行质量评估的能力</w:t>
      </w:r>
      <w:r w:rsidR="006033BA">
        <w:rPr>
          <w:rFonts w:ascii="宋体" w:hAnsi="宋体" w:hint="eastAsia"/>
          <w:sz w:val="24"/>
        </w:rPr>
        <w:t>，</w:t>
      </w:r>
      <w:r w:rsidR="00D34823">
        <w:rPr>
          <w:rFonts w:ascii="宋体" w:hAnsi="宋体" w:hint="eastAsia"/>
          <w:sz w:val="24"/>
        </w:rPr>
        <w:t>实现了在无需参考视频的情况下，对视频质量进行自动化、高效且符合人类感知的评估。</w:t>
      </w:r>
      <w:r w:rsidR="00C16720">
        <w:rPr>
          <w:rFonts w:ascii="宋体" w:hAnsi="宋体" w:hint="eastAsia"/>
          <w:sz w:val="24"/>
        </w:rPr>
        <w:t>该标准所定义的无参考视频质量客观评价技术的架构见图1</w:t>
      </w:r>
      <w:r w:rsidR="00DE48FE">
        <w:rPr>
          <w:rFonts w:ascii="宋体" w:hAnsi="宋体" w:hint="eastAsia"/>
          <w:sz w:val="24"/>
        </w:rPr>
        <w:t>。</w:t>
      </w:r>
    </w:p>
    <w:p w14:paraId="04878FC0" w14:textId="44B24087" w:rsidR="00C16720" w:rsidRDefault="00C16720" w:rsidP="00C16720">
      <w:pPr>
        <w:spacing w:line="360" w:lineRule="auto"/>
        <w:ind w:firstLineChars="200" w:firstLine="480"/>
        <w:jc w:val="center"/>
        <w:rPr>
          <w:rFonts w:ascii="Times New Roman" w:hAnsi="Times New Roman" w:cs="Arial"/>
          <w:sz w:val="24"/>
        </w:rPr>
      </w:pPr>
      <w:r w:rsidRPr="00C16720">
        <w:rPr>
          <w:rFonts w:ascii="Times New Roman" w:hAnsi="Times New Roman" w:cs="Arial"/>
          <w:noProof/>
          <w:sz w:val="24"/>
        </w:rPr>
        <w:drawing>
          <wp:inline distT="0" distB="0" distL="0" distR="0" wp14:anchorId="05624141" wp14:editId="2B9252AC">
            <wp:extent cx="3192748" cy="2573111"/>
            <wp:effectExtent l="0" t="0" r="0" b="5080"/>
            <wp:docPr id="1981625516"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25516" name="Picture 1" descr="Diagram&#10;&#10;AI-generated content may be incorrect."/>
                    <pic:cNvPicPr/>
                  </pic:nvPicPr>
                  <pic:blipFill>
                    <a:blip r:embed="rId7"/>
                    <a:stretch>
                      <a:fillRect/>
                    </a:stretch>
                  </pic:blipFill>
                  <pic:spPr>
                    <a:xfrm>
                      <a:off x="0" y="0"/>
                      <a:ext cx="3239510" cy="2610797"/>
                    </a:xfrm>
                    <a:prstGeom prst="rect">
                      <a:avLst/>
                    </a:prstGeom>
                  </pic:spPr>
                </pic:pic>
              </a:graphicData>
            </a:graphic>
          </wp:inline>
        </w:drawing>
      </w:r>
    </w:p>
    <w:p w14:paraId="5F58990C" w14:textId="67EBF0FB" w:rsidR="0017534C" w:rsidRPr="009015B6" w:rsidRDefault="0017534C" w:rsidP="0017534C">
      <w:pPr>
        <w:tabs>
          <w:tab w:val="center" w:pos="4201"/>
          <w:tab w:val="right" w:leader="dot" w:pos="9298"/>
        </w:tabs>
        <w:autoSpaceDE w:val="0"/>
        <w:autoSpaceDN w:val="0"/>
        <w:spacing w:after="240"/>
        <w:jc w:val="center"/>
        <w:rPr>
          <w:rFonts w:ascii="黑体" w:eastAsia="黑体" w:hAnsi="黑体" w:hint="eastAsia"/>
        </w:rPr>
      </w:pPr>
      <w:r w:rsidRPr="009015B6">
        <w:rPr>
          <w:rFonts w:ascii="黑体" w:eastAsia="黑体" w:hAnsi="黑体" w:hint="eastAsia"/>
          <w:szCs w:val="20"/>
        </w:rPr>
        <w:t>图</w:t>
      </w:r>
      <w:r>
        <w:rPr>
          <w:rFonts w:ascii="黑体" w:eastAsia="黑体" w:hAnsi="黑体" w:hint="eastAsia"/>
          <w:szCs w:val="20"/>
        </w:rPr>
        <w:t xml:space="preserve"> 1</w:t>
      </w:r>
      <w:r w:rsidRPr="009015B6">
        <w:rPr>
          <w:rFonts w:ascii="黑体" w:eastAsia="黑体" w:hAnsi="黑体"/>
          <w:szCs w:val="20"/>
        </w:rPr>
        <w:t xml:space="preserve"> </w:t>
      </w:r>
      <w:r w:rsidRPr="009015B6">
        <w:rPr>
          <w:rFonts w:ascii="黑体" w:eastAsia="黑体" w:hAnsi="黑体" w:hint="eastAsia"/>
          <w:szCs w:val="20"/>
        </w:rPr>
        <w:t>无参考视频客观质量评价技术方案系统架构图</w:t>
      </w:r>
    </w:p>
    <w:p w14:paraId="6D9B85B3" w14:textId="5966ADA5" w:rsidR="002475E1" w:rsidRDefault="002475E1" w:rsidP="002475E1">
      <w:pPr>
        <w:pStyle w:val="ab"/>
        <w:numPr>
          <w:ilvl w:val="1"/>
          <w:numId w:val="2"/>
        </w:numPr>
        <w:spacing w:line="360" w:lineRule="auto"/>
        <w:rPr>
          <w:rFonts w:eastAsia="宋体"/>
          <w:b/>
          <w:sz w:val="24"/>
          <w:szCs w:val="21"/>
        </w:rPr>
      </w:pPr>
      <w:r>
        <w:rPr>
          <w:rFonts w:eastAsia="宋体" w:hint="eastAsia"/>
          <w:b/>
          <w:sz w:val="24"/>
          <w:szCs w:val="21"/>
        </w:rPr>
        <w:t>基于可变形卷积的多尺度特征融合</w:t>
      </w:r>
      <w:r w:rsidR="00853535">
        <w:rPr>
          <w:rFonts w:eastAsia="宋体" w:hint="eastAsia"/>
          <w:b/>
          <w:sz w:val="24"/>
          <w:szCs w:val="21"/>
        </w:rPr>
        <w:t>技术</w:t>
      </w:r>
    </w:p>
    <w:p w14:paraId="02651D0A" w14:textId="3403D7A1" w:rsidR="002475E1" w:rsidRDefault="00A82D54" w:rsidP="002475E1">
      <w:pPr>
        <w:spacing w:line="360" w:lineRule="auto"/>
        <w:ind w:firstLine="482"/>
        <w:rPr>
          <w:rFonts w:ascii="宋体" w:hAnsi="宋体" w:hint="eastAsia"/>
          <w:sz w:val="24"/>
        </w:rPr>
      </w:pPr>
      <w:r>
        <w:rPr>
          <w:rFonts w:ascii="宋体" w:hAnsi="宋体" w:hint="eastAsia"/>
          <w:sz w:val="24"/>
        </w:rPr>
        <w:t>本</w:t>
      </w:r>
      <w:r w:rsidR="002475E1">
        <w:rPr>
          <w:rFonts w:ascii="宋体" w:hAnsi="宋体" w:hint="eastAsia"/>
          <w:sz w:val="24"/>
        </w:rPr>
        <w:t>标准中的全参考视频质量客观评价技术利用</w:t>
      </w:r>
      <w:r w:rsidR="002475E1">
        <w:rPr>
          <w:bCs/>
          <w:sz w:val="24"/>
        </w:rPr>
        <w:t>ResNet-18</w:t>
      </w:r>
      <w:r w:rsidR="002475E1">
        <w:rPr>
          <w:rFonts w:hint="eastAsia"/>
          <w:bCs/>
          <w:sz w:val="24"/>
        </w:rPr>
        <w:t>作为主干网络</w:t>
      </w:r>
      <w:r w:rsidR="00FE0C5A">
        <w:rPr>
          <w:rFonts w:hint="eastAsia"/>
          <w:bCs/>
          <w:sz w:val="24"/>
        </w:rPr>
        <w:t>，</w:t>
      </w:r>
      <w:r w:rsidR="002475E1">
        <w:rPr>
          <w:rFonts w:hint="eastAsia"/>
          <w:bCs/>
          <w:sz w:val="24"/>
        </w:rPr>
        <w:t>分别提取原始视频和重建视频帧级空域质量的深度特征，并</w:t>
      </w:r>
      <w:r w:rsidR="00975151">
        <w:rPr>
          <w:rFonts w:hint="eastAsia"/>
          <w:bCs/>
          <w:sz w:val="24"/>
        </w:rPr>
        <w:t>使用</w:t>
      </w:r>
      <w:r w:rsidR="002475E1">
        <w:rPr>
          <w:rFonts w:hint="eastAsia"/>
          <w:bCs/>
          <w:sz w:val="24"/>
        </w:rPr>
        <w:t>可形</w:t>
      </w:r>
      <w:r w:rsidR="00B278BF">
        <w:rPr>
          <w:rFonts w:hint="eastAsia"/>
          <w:bCs/>
          <w:sz w:val="24"/>
        </w:rPr>
        <w:t>变</w:t>
      </w:r>
      <w:r w:rsidR="002475E1">
        <w:rPr>
          <w:rFonts w:hint="eastAsia"/>
          <w:bCs/>
          <w:sz w:val="24"/>
        </w:rPr>
        <w:t>卷积网络</w:t>
      </w:r>
      <w:r w:rsidR="00975151">
        <w:rPr>
          <w:rFonts w:hint="eastAsia"/>
          <w:bCs/>
          <w:sz w:val="24"/>
        </w:rPr>
        <w:t>对相同尺度的特征</w:t>
      </w:r>
      <w:r w:rsidR="002475E1">
        <w:rPr>
          <w:rFonts w:hint="eastAsia"/>
          <w:bCs/>
          <w:sz w:val="24"/>
        </w:rPr>
        <w:t>进行局部内容自适应融合。</w:t>
      </w:r>
      <w:r w:rsidR="0082229E">
        <w:rPr>
          <w:rFonts w:hint="eastAsia"/>
          <w:bCs/>
          <w:sz w:val="24"/>
        </w:rPr>
        <w:t>特别地，</w:t>
      </w:r>
      <w:r w:rsidR="002475E1" w:rsidRPr="00892753">
        <w:rPr>
          <w:rFonts w:hint="eastAsia"/>
          <w:bCs/>
          <w:sz w:val="24"/>
        </w:rPr>
        <w:t>可形变卷积通过在感受野中引入偏置，可应对如移动、缩放、旋转等物体复杂形变的</w:t>
      </w:r>
      <w:r w:rsidR="007F6C4C">
        <w:rPr>
          <w:rFonts w:hint="eastAsia"/>
          <w:bCs/>
          <w:sz w:val="24"/>
        </w:rPr>
        <w:t>丰富</w:t>
      </w:r>
      <w:r w:rsidR="002475E1" w:rsidRPr="00892753">
        <w:rPr>
          <w:rFonts w:hint="eastAsia"/>
          <w:bCs/>
          <w:sz w:val="24"/>
        </w:rPr>
        <w:t>场景</w:t>
      </w:r>
      <w:r w:rsidR="008502A8">
        <w:rPr>
          <w:rFonts w:hint="eastAsia"/>
          <w:bCs/>
          <w:sz w:val="24"/>
        </w:rPr>
        <w:t>，进一步提升深度特征的泛化能力</w:t>
      </w:r>
      <w:r w:rsidR="002475E1" w:rsidRPr="00892753">
        <w:rPr>
          <w:rFonts w:hint="eastAsia"/>
          <w:bCs/>
          <w:sz w:val="24"/>
        </w:rPr>
        <w:t>。</w:t>
      </w:r>
      <w:r w:rsidR="00525FD8">
        <w:rPr>
          <w:rFonts w:hint="eastAsia"/>
          <w:bCs/>
          <w:sz w:val="24"/>
        </w:rPr>
        <w:t>相比传统算法通过度量原始视频和重建视频深度特征的距离等来估计重建视频质量，该技术通过神经网络学习特征差异度量的最佳方式。通过上述多尺度特征融合技术获得视频帧级空域质量后，结合基于视频帧差特征的时域质量预测，实现了全参考条件下的增强视频编解码重建质量高效评估。</w:t>
      </w:r>
      <w:r w:rsidR="00525FD8">
        <w:rPr>
          <w:rFonts w:ascii="宋体" w:hAnsi="宋体" w:hint="eastAsia"/>
          <w:sz w:val="24"/>
        </w:rPr>
        <w:t>该</w:t>
      </w:r>
      <w:r w:rsidR="00525FD8">
        <w:rPr>
          <w:rFonts w:ascii="宋体" w:hAnsi="宋体" w:hint="eastAsia"/>
          <w:sz w:val="24"/>
        </w:rPr>
        <w:lastRenderedPageBreak/>
        <w:t>标准所定义的全参考视频质量客观评价技术的架构见图2。</w:t>
      </w:r>
    </w:p>
    <w:p w14:paraId="790995AD" w14:textId="22A0E4DA" w:rsidR="00E51DB6" w:rsidRDefault="00E51DB6" w:rsidP="002475E1">
      <w:pPr>
        <w:spacing w:line="360" w:lineRule="auto"/>
        <w:ind w:firstLine="482"/>
        <w:rPr>
          <w:rFonts w:hAnsi="宋体" w:hint="eastAsia"/>
          <w:sz w:val="24"/>
        </w:rPr>
      </w:pPr>
      <w:r w:rsidRPr="00E51DB6">
        <w:rPr>
          <w:rFonts w:hAnsi="宋体"/>
          <w:noProof/>
          <w:sz w:val="24"/>
        </w:rPr>
        <w:drawing>
          <wp:inline distT="0" distB="0" distL="0" distR="0" wp14:anchorId="117840D6" wp14:editId="1DB4CE5C">
            <wp:extent cx="4493890" cy="1841705"/>
            <wp:effectExtent l="0" t="0" r="2540" b="0"/>
            <wp:docPr id="96703571"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3571" name="Picture 1" descr="Diagram&#10;&#10;AI-generated content may be incorrect."/>
                    <pic:cNvPicPr/>
                  </pic:nvPicPr>
                  <pic:blipFill>
                    <a:blip r:embed="rId8"/>
                    <a:stretch>
                      <a:fillRect/>
                    </a:stretch>
                  </pic:blipFill>
                  <pic:spPr>
                    <a:xfrm>
                      <a:off x="0" y="0"/>
                      <a:ext cx="4541415" cy="1861182"/>
                    </a:xfrm>
                    <a:prstGeom prst="rect">
                      <a:avLst/>
                    </a:prstGeom>
                  </pic:spPr>
                </pic:pic>
              </a:graphicData>
            </a:graphic>
          </wp:inline>
        </w:drawing>
      </w:r>
    </w:p>
    <w:p w14:paraId="1EC7F5C2" w14:textId="3B80EC70" w:rsidR="0017534C" w:rsidRPr="00B8250C" w:rsidRDefault="00E51DB6" w:rsidP="00B8250C">
      <w:pPr>
        <w:pStyle w:val="a9"/>
        <w:snapToGrid w:val="0"/>
        <w:spacing w:after="240"/>
        <w:ind w:firstLineChars="0" w:firstLine="0"/>
        <w:jc w:val="center"/>
        <w:rPr>
          <w:rFonts w:ascii="黑体" w:eastAsia="黑体" w:hAnsi="黑体" w:hint="eastAsia"/>
          <w:szCs w:val="21"/>
        </w:rPr>
      </w:pPr>
      <w:r w:rsidRPr="00580D2E">
        <w:rPr>
          <w:rFonts w:ascii="黑体" w:eastAsia="黑体" w:hAnsi="黑体" w:hint="eastAsia"/>
          <w:szCs w:val="21"/>
        </w:rPr>
        <w:t>图</w:t>
      </w:r>
      <w:r>
        <w:rPr>
          <w:rFonts w:ascii="黑体" w:eastAsia="黑体" w:hAnsi="黑体" w:hint="eastAsia"/>
          <w:szCs w:val="21"/>
        </w:rPr>
        <w:t xml:space="preserve"> </w:t>
      </w:r>
      <w:r w:rsidRPr="00580D2E">
        <w:rPr>
          <w:rFonts w:ascii="黑体" w:eastAsia="黑体" w:hAnsi="黑体"/>
          <w:szCs w:val="21"/>
        </w:rPr>
        <w:t xml:space="preserve">2 </w:t>
      </w:r>
      <w:r w:rsidRPr="00580D2E">
        <w:rPr>
          <w:rFonts w:ascii="黑体" w:eastAsia="黑体" w:hAnsi="黑体" w:hint="eastAsia"/>
          <w:szCs w:val="21"/>
        </w:rPr>
        <w:t>全参考视频客观质量评价技术方案系统架构图</w:t>
      </w:r>
    </w:p>
    <w:p w14:paraId="09BA8264" w14:textId="5237A287" w:rsidR="00C62BE1" w:rsidRPr="00C62BE1" w:rsidRDefault="00D62A31" w:rsidP="00C62BE1">
      <w:pPr>
        <w:numPr>
          <w:ilvl w:val="0"/>
          <w:numId w:val="2"/>
        </w:numPr>
        <w:adjustRightInd/>
        <w:spacing w:line="360" w:lineRule="auto"/>
        <w:rPr>
          <w:rFonts w:ascii="Times New Roman" w:hAnsi="Times New Roman"/>
          <w:b/>
          <w:sz w:val="24"/>
        </w:rPr>
      </w:pPr>
      <w:r>
        <w:rPr>
          <w:rFonts w:ascii="Times New Roman" w:hAnsi="Times New Roman" w:hint="eastAsia"/>
          <w:b/>
          <w:sz w:val="24"/>
        </w:rPr>
        <w:t>更多样性的质量评价训练集</w:t>
      </w:r>
      <w:r w:rsidR="002664C4">
        <w:rPr>
          <w:rFonts w:ascii="Times New Roman" w:hAnsi="Times New Roman" w:hint="eastAsia"/>
          <w:b/>
          <w:sz w:val="24"/>
        </w:rPr>
        <w:t>与测试集</w:t>
      </w:r>
    </w:p>
    <w:p w14:paraId="541BC521" w14:textId="361452F3" w:rsidR="00C62BE1" w:rsidRPr="00713FB5" w:rsidRDefault="00E66EE1" w:rsidP="00713FB5">
      <w:pPr>
        <w:adjustRightInd/>
        <w:spacing w:line="360" w:lineRule="auto"/>
        <w:rPr>
          <w:rFonts w:ascii="宋体" w:hAnsi="宋体" w:hint="eastAsia"/>
          <w:sz w:val="24"/>
        </w:rPr>
      </w:pPr>
      <w:r>
        <w:rPr>
          <w:rFonts w:ascii="宋体" w:hAnsi="宋体" w:hint="eastAsia"/>
          <w:sz w:val="24"/>
        </w:rPr>
        <w:t xml:space="preserve">    </w:t>
      </w:r>
      <w:r w:rsidR="00C62BE1">
        <w:rPr>
          <w:rFonts w:ascii="宋体" w:hAnsi="宋体" w:hint="eastAsia"/>
          <w:sz w:val="24"/>
        </w:rPr>
        <w:t>本标准通过自建大规模视频主观质量</w:t>
      </w:r>
      <w:r w:rsidR="00C62BE1" w:rsidRPr="00B8250C">
        <w:rPr>
          <w:rFonts w:ascii="宋体" w:hAnsi="宋体" w:hint="eastAsia"/>
          <w:sz w:val="24"/>
        </w:rPr>
        <w:t>数据集</w:t>
      </w:r>
      <w:r w:rsidR="00C62BE1">
        <w:rPr>
          <w:rFonts w:ascii="宋体" w:hAnsi="宋体" w:hint="eastAsia"/>
          <w:sz w:val="24"/>
        </w:rPr>
        <w:t>的方式，来支持以上深度学习算法模型的训练、验证与测试。相比于已有视频主观质量数据集，新建数据集有</w:t>
      </w:r>
      <w:r w:rsidR="00CB6709">
        <w:rPr>
          <w:rFonts w:ascii="宋体" w:hAnsi="宋体" w:hint="eastAsia"/>
          <w:sz w:val="24"/>
        </w:rPr>
        <w:t>以</w:t>
      </w:r>
      <w:r w:rsidR="00C62BE1">
        <w:rPr>
          <w:rFonts w:ascii="宋体" w:hAnsi="宋体" w:hint="eastAsia"/>
          <w:sz w:val="24"/>
        </w:rPr>
        <w:t>下特色。</w:t>
      </w:r>
    </w:p>
    <w:p w14:paraId="488ED7B5" w14:textId="71A4A35B" w:rsidR="00D62A31" w:rsidRDefault="00D62A31" w:rsidP="00D62A31">
      <w:pPr>
        <w:numPr>
          <w:ilvl w:val="1"/>
          <w:numId w:val="2"/>
        </w:numPr>
        <w:adjustRightInd/>
        <w:spacing w:line="360" w:lineRule="auto"/>
        <w:rPr>
          <w:rFonts w:ascii="Times New Roman" w:hAnsi="Times New Roman"/>
          <w:b/>
          <w:sz w:val="24"/>
        </w:rPr>
      </w:pPr>
      <w:r>
        <w:rPr>
          <w:rFonts w:ascii="Times New Roman" w:hAnsi="Times New Roman" w:hint="eastAsia"/>
          <w:b/>
          <w:sz w:val="24"/>
        </w:rPr>
        <w:t>测试视频内容多样性</w:t>
      </w:r>
    </w:p>
    <w:p w14:paraId="2AF609CE" w14:textId="53522FE1" w:rsidR="00D62A31" w:rsidRPr="00B8250C" w:rsidRDefault="00EF1A6A" w:rsidP="00F3101C">
      <w:pPr>
        <w:adjustRightInd/>
        <w:spacing w:line="360" w:lineRule="auto"/>
        <w:ind w:firstLine="420"/>
        <w:rPr>
          <w:rFonts w:ascii="宋体" w:hAnsi="宋体" w:hint="eastAsia"/>
          <w:sz w:val="24"/>
        </w:rPr>
      </w:pPr>
      <w:r>
        <w:rPr>
          <w:rFonts w:ascii="宋体" w:hAnsi="宋体" w:hint="eastAsia"/>
          <w:sz w:val="24"/>
        </w:rPr>
        <w:t>本标准</w:t>
      </w:r>
      <w:r w:rsidR="00D65F7A">
        <w:rPr>
          <w:rFonts w:ascii="宋体" w:hAnsi="宋体" w:hint="eastAsia"/>
          <w:sz w:val="24"/>
        </w:rPr>
        <w:t>测试</w:t>
      </w:r>
      <w:r>
        <w:rPr>
          <w:rFonts w:ascii="宋体" w:hAnsi="宋体" w:hint="eastAsia"/>
          <w:sz w:val="24"/>
        </w:rPr>
        <w:t>所使用的</w:t>
      </w:r>
      <w:r w:rsidR="00D62A31" w:rsidRPr="00B8250C">
        <w:rPr>
          <w:rFonts w:ascii="宋体" w:hAnsi="宋体" w:hint="eastAsia"/>
          <w:sz w:val="24"/>
        </w:rPr>
        <w:t>数据集</w:t>
      </w:r>
      <w:r>
        <w:rPr>
          <w:rFonts w:ascii="宋体" w:hAnsi="宋体" w:hint="eastAsia"/>
          <w:sz w:val="24"/>
        </w:rPr>
        <w:t>原始</w:t>
      </w:r>
      <w:r w:rsidR="00D62A31" w:rsidRPr="00B8250C">
        <w:rPr>
          <w:rFonts w:ascii="宋体" w:hAnsi="宋体" w:hint="eastAsia"/>
          <w:sz w:val="24"/>
        </w:rPr>
        <w:t>序列均为高质量拍摄的</w:t>
      </w:r>
      <w:r>
        <w:rPr>
          <w:rFonts w:ascii="宋体" w:hAnsi="宋体" w:hint="eastAsia"/>
          <w:sz w:val="24"/>
        </w:rPr>
        <w:t>商业级</w:t>
      </w:r>
      <w:r w:rsidR="00D62A31" w:rsidRPr="00B8250C">
        <w:rPr>
          <w:rFonts w:ascii="宋体" w:hAnsi="宋体" w:hint="eastAsia"/>
          <w:sz w:val="24"/>
        </w:rPr>
        <w:t>高清视频，内容类型丰富且数量巨大，结合实际视频应用场景，涵盖了电视剧、电影、综艺、纪录片、动画等品类，涉及多种风格的室内室外、人物近景群像、古代现代建筑、自然风光、城市街景、舞台表演、体育赛事等场景。</w:t>
      </w:r>
    </w:p>
    <w:p w14:paraId="3BE2EF84" w14:textId="77777777" w:rsidR="00D62A31" w:rsidRDefault="00D62A31" w:rsidP="00D62A31">
      <w:pPr>
        <w:numPr>
          <w:ilvl w:val="1"/>
          <w:numId w:val="2"/>
        </w:numPr>
        <w:adjustRightInd/>
        <w:spacing w:line="360" w:lineRule="auto"/>
        <w:rPr>
          <w:rFonts w:ascii="Times New Roman" w:hAnsi="Times New Roman"/>
          <w:b/>
          <w:sz w:val="24"/>
        </w:rPr>
      </w:pPr>
      <w:r>
        <w:rPr>
          <w:rFonts w:ascii="Times New Roman" w:hAnsi="Times New Roman" w:hint="eastAsia"/>
          <w:b/>
          <w:sz w:val="24"/>
        </w:rPr>
        <w:t>增强视频编码器多样性</w:t>
      </w:r>
    </w:p>
    <w:p w14:paraId="0C0B5FF7" w14:textId="36F8D49A" w:rsidR="00D62A31" w:rsidRDefault="00166C61" w:rsidP="00B8250C">
      <w:pPr>
        <w:adjustRightInd/>
        <w:spacing w:line="360" w:lineRule="auto"/>
        <w:ind w:firstLine="420"/>
        <w:rPr>
          <w:rFonts w:ascii="Times New Roman" w:hAnsi="Times New Roman"/>
          <w:b/>
          <w:sz w:val="24"/>
        </w:rPr>
      </w:pPr>
      <w:r>
        <w:rPr>
          <w:rFonts w:hAnsi="宋体" w:hint="eastAsia"/>
          <w:sz w:val="24"/>
        </w:rPr>
        <w:t>为了充分验证在多个编解码器场景的泛化性，在</w:t>
      </w:r>
      <w:r w:rsidR="00D62A31">
        <w:rPr>
          <w:rFonts w:hAnsi="宋体" w:hint="eastAsia"/>
          <w:sz w:val="24"/>
        </w:rPr>
        <w:t>构建增强视频编码重建质量评价数据集</w:t>
      </w:r>
      <w:r>
        <w:rPr>
          <w:rFonts w:hAnsi="宋体" w:hint="eastAsia"/>
          <w:sz w:val="24"/>
        </w:rPr>
        <w:t>的过程</w:t>
      </w:r>
      <w:r w:rsidR="00D62A31">
        <w:rPr>
          <w:rFonts w:hAnsi="宋体" w:hint="eastAsia"/>
          <w:sz w:val="24"/>
        </w:rPr>
        <w:t>中，编码器类型的选择</w:t>
      </w:r>
      <w:r w:rsidR="0014629E">
        <w:rPr>
          <w:rFonts w:hAnsi="宋体" w:hint="eastAsia"/>
          <w:sz w:val="24"/>
        </w:rPr>
        <w:t>兼顾</w:t>
      </w:r>
      <w:r w:rsidR="00D62A31">
        <w:rPr>
          <w:rFonts w:hAnsi="宋体" w:hint="eastAsia"/>
          <w:sz w:val="24"/>
        </w:rPr>
        <w:t>视频编码标准前沿、最新发展技术路线和实际业务应用，包括了</w:t>
      </w:r>
      <w:r w:rsidR="00D62A31">
        <w:rPr>
          <w:rFonts w:hAnsi="宋体" w:hint="eastAsia"/>
          <w:sz w:val="24"/>
        </w:rPr>
        <w:t>2</w:t>
      </w:r>
      <w:r w:rsidR="00D62A31">
        <w:rPr>
          <w:rFonts w:hAnsi="宋体" w:hint="eastAsia"/>
          <w:sz w:val="24"/>
        </w:rPr>
        <w:t>种先进的国内</w:t>
      </w:r>
      <w:r w:rsidR="00DC7A6B">
        <w:rPr>
          <w:rFonts w:hAnsi="宋体" w:hint="eastAsia"/>
          <w:sz w:val="24"/>
        </w:rPr>
        <w:t>（</w:t>
      </w:r>
      <w:r w:rsidR="00DC7A6B">
        <w:rPr>
          <w:rFonts w:hAnsi="宋体" w:hint="eastAsia"/>
          <w:sz w:val="24"/>
        </w:rPr>
        <w:t>AVS3</w:t>
      </w:r>
      <w:r w:rsidR="00DC7A6B">
        <w:rPr>
          <w:rFonts w:hAnsi="宋体" w:hint="eastAsia"/>
          <w:sz w:val="24"/>
        </w:rPr>
        <w:t>）</w:t>
      </w:r>
      <w:r w:rsidR="00D62A31">
        <w:rPr>
          <w:rFonts w:hAnsi="宋体" w:hint="eastAsia"/>
          <w:sz w:val="24"/>
        </w:rPr>
        <w:t>和国际视频编码标准</w:t>
      </w:r>
      <w:r w:rsidR="00DC7A6B">
        <w:rPr>
          <w:rFonts w:hAnsi="宋体" w:hint="eastAsia"/>
          <w:sz w:val="24"/>
        </w:rPr>
        <w:t>（</w:t>
      </w:r>
      <w:r w:rsidR="00D62A31">
        <w:rPr>
          <w:rFonts w:hAnsi="宋体" w:hint="eastAsia"/>
          <w:sz w:val="24"/>
        </w:rPr>
        <w:t>HEVC</w:t>
      </w:r>
      <w:r w:rsidR="00DC7A6B">
        <w:rPr>
          <w:rFonts w:hAnsi="宋体" w:hint="eastAsia"/>
          <w:sz w:val="24"/>
        </w:rPr>
        <w:t>）</w:t>
      </w:r>
      <w:r w:rsidR="00D62A31">
        <w:rPr>
          <w:rFonts w:hAnsi="宋体" w:hint="eastAsia"/>
          <w:sz w:val="24"/>
        </w:rPr>
        <w:t>，</w:t>
      </w:r>
      <w:r w:rsidR="00D62A31">
        <w:rPr>
          <w:rFonts w:hAnsi="宋体" w:hint="eastAsia"/>
          <w:sz w:val="24"/>
        </w:rPr>
        <w:t>3</w:t>
      </w:r>
      <w:r w:rsidR="00D62A31">
        <w:rPr>
          <w:rFonts w:hAnsi="宋体" w:hint="eastAsia"/>
          <w:sz w:val="24"/>
        </w:rPr>
        <w:t>种端到端智能视频编码、</w:t>
      </w:r>
      <w:r w:rsidR="00D62A31">
        <w:rPr>
          <w:rFonts w:hAnsi="宋体" w:hint="eastAsia"/>
          <w:sz w:val="24"/>
        </w:rPr>
        <w:t>1</w:t>
      </w:r>
      <w:r w:rsidR="00D62A31">
        <w:rPr>
          <w:rFonts w:hAnsi="宋体" w:hint="eastAsia"/>
          <w:sz w:val="24"/>
        </w:rPr>
        <w:t>种面向主观质量优化的生成式智能视频编码以及</w:t>
      </w:r>
      <w:r w:rsidR="00D62A31">
        <w:rPr>
          <w:rFonts w:hAnsi="宋体" w:hint="eastAsia"/>
          <w:sz w:val="24"/>
        </w:rPr>
        <w:t>1</w:t>
      </w:r>
      <w:r w:rsidR="00D62A31">
        <w:rPr>
          <w:rFonts w:hAnsi="宋体" w:hint="eastAsia"/>
          <w:sz w:val="24"/>
        </w:rPr>
        <w:t>种智能预处理与先进视频编码技术结合的编码器。通过全方位、多层次、前瞻性、差异化的编码器选择策略，为训练高鲁棒性的质量评价算法提供了坚实的数据支持。</w:t>
      </w:r>
    </w:p>
    <w:p w14:paraId="463686C8" w14:textId="39EEC928" w:rsidR="006C1D35" w:rsidRDefault="00000000" w:rsidP="00FC0AE6">
      <w:pPr>
        <w:pStyle w:val="a9"/>
        <w:spacing w:line="360" w:lineRule="auto"/>
        <w:ind w:left="420" w:firstLineChars="0" w:firstLine="0"/>
        <w:rPr>
          <w:b/>
          <w:sz w:val="24"/>
        </w:rPr>
      </w:pPr>
      <w:r>
        <w:rPr>
          <w:rFonts w:hint="eastAsia"/>
          <w:b/>
          <w:sz w:val="24"/>
        </w:rPr>
        <w:t>三、主要试验或验证情况分析</w:t>
      </w:r>
    </w:p>
    <w:p w14:paraId="44D46CC6" w14:textId="77777777" w:rsidR="003F2735" w:rsidRDefault="004B751B" w:rsidP="00FA4B8B">
      <w:pPr>
        <w:snapToGrid w:val="0"/>
        <w:spacing w:line="360" w:lineRule="auto"/>
        <w:ind w:firstLineChars="200" w:firstLine="480"/>
        <w:rPr>
          <w:rFonts w:ascii="Times New Roman" w:hAnsi="Times New Roman"/>
          <w:sz w:val="24"/>
        </w:rPr>
      </w:pPr>
      <w:r>
        <w:rPr>
          <w:rFonts w:ascii="Times New Roman" w:hAnsi="Times New Roman" w:hint="eastAsia"/>
          <w:sz w:val="24"/>
        </w:rPr>
        <w:t>2024</w:t>
      </w:r>
      <w:r>
        <w:rPr>
          <w:rFonts w:ascii="Times New Roman" w:hAnsi="Times New Roman" w:hint="eastAsia"/>
          <w:sz w:val="24"/>
        </w:rPr>
        <w:t>年</w:t>
      </w:r>
      <w:r>
        <w:rPr>
          <w:rFonts w:ascii="Times New Roman" w:hAnsi="Times New Roman" w:hint="eastAsia"/>
          <w:sz w:val="24"/>
        </w:rPr>
        <w:t>12</w:t>
      </w:r>
      <w:r>
        <w:rPr>
          <w:rFonts w:ascii="Times New Roman" w:hAnsi="Times New Roman" w:hint="eastAsia"/>
          <w:sz w:val="24"/>
        </w:rPr>
        <w:t>月，工作组发布了增强视频的编解码重建质量客观评价参考软件平台</w:t>
      </w:r>
      <w:r>
        <w:rPr>
          <w:rFonts w:ascii="Times New Roman" w:hAnsi="Times New Roman" w:hint="eastAsia"/>
          <w:sz w:val="24"/>
        </w:rPr>
        <w:t>AVSVQA</w:t>
      </w:r>
      <w:r>
        <w:rPr>
          <w:rFonts w:ascii="Times New Roman" w:hAnsi="Times New Roman" w:hint="eastAsia"/>
          <w:sz w:val="24"/>
        </w:rPr>
        <w:t>。相应地，根据不同的应用需求，工作组构建了大规模视频主观质量评价数据集用于客观质量评价技术的训练、验证与测试。</w:t>
      </w:r>
    </w:p>
    <w:p w14:paraId="2FBEB3D1" w14:textId="47D39B6E" w:rsidR="004B751B" w:rsidRDefault="004B751B" w:rsidP="00FA4B8B">
      <w:pPr>
        <w:snapToGrid w:val="0"/>
        <w:spacing w:line="360" w:lineRule="auto"/>
        <w:ind w:firstLineChars="200" w:firstLine="480"/>
        <w:rPr>
          <w:rFonts w:ascii="Times New Roman" w:hAnsi="Times New Roman"/>
          <w:sz w:val="24"/>
        </w:rPr>
      </w:pPr>
      <w:r>
        <w:rPr>
          <w:rFonts w:ascii="Times New Roman" w:hAnsi="Times New Roman" w:hint="eastAsia"/>
          <w:sz w:val="24"/>
        </w:rPr>
        <w:lastRenderedPageBreak/>
        <w:t>数据集</w:t>
      </w:r>
      <w:r w:rsidR="003F2735">
        <w:rPr>
          <w:rFonts w:ascii="Times New Roman" w:hAnsi="Times New Roman" w:hint="eastAsia"/>
          <w:sz w:val="24"/>
        </w:rPr>
        <w:t>包含</w:t>
      </w:r>
      <w:r>
        <w:rPr>
          <w:rFonts w:ascii="Times New Roman" w:hAnsi="Times New Roman" w:hint="eastAsia"/>
          <w:sz w:val="24"/>
        </w:rPr>
        <w:t>1070</w:t>
      </w:r>
      <w:r>
        <w:rPr>
          <w:rFonts w:ascii="Times New Roman" w:hAnsi="Times New Roman" w:hint="eastAsia"/>
          <w:sz w:val="24"/>
        </w:rPr>
        <w:t>段分辨率为</w:t>
      </w:r>
      <w:r>
        <w:rPr>
          <w:rFonts w:ascii="Times New Roman" w:hAnsi="Times New Roman" w:hint="eastAsia"/>
          <w:sz w:val="24"/>
        </w:rPr>
        <w:t>1920</w:t>
      </w:r>
      <w:r>
        <w:rPr>
          <w:rFonts w:ascii="Times New Roman" w:hAnsi="Times New Roman" w:hint="eastAsia"/>
          <w:sz w:val="24"/>
        </w:rPr>
        <w:t>×</w:t>
      </w:r>
      <w:r>
        <w:rPr>
          <w:rFonts w:ascii="Times New Roman" w:hAnsi="Times New Roman" w:hint="eastAsia"/>
          <w:sz w:val="24"/>
        </w:rPr>
        <w:t>1080</w:t>
      </w:r>
      <w:r>
        <w:rPr>
          <w:rFonts w:ascii="Times New Roman" w:hAnsi="Times New Roman" w:hint="eastAsia"/>
          <w:sz w:val="24"/>
        </w:rPr>
        <w:t>、帧率为</w:t>
      </w:r>
      <w:r>
        <w:rPr>
          <w:rFonts w:ascii="Times New Roman" w:hAnsi="Times New Roman" w:hint="eastAsia"/>
          <w:sz w:val="24"/>
        </w:rPr>
        <w:t>25fps</w:t>
      </w:r>
      <w:r>
        <w:rPr>
          <w:rFonts w:ascii="Times New Roman" w:hAnsi="Times New Roman" w:hint="eastAsia"/>
          <w:sz w:val="24"/>
        </w:rPr>
        <w:t>或</w:t>
      </w:r>
      <w:r>
        <w:rPr>
          <w:rFonts w:ascii="Times New Roman" w:hAnsi="Times New Roman" w:hint="eastAsia"/>
          <w:sz w:val="24"/>
        </w:rPr>
        <w:t>30fps</w:t>
      </w:r>
      <w:r>
        <w:rPr>
          <w:rFonts w:ascii="Times New Roman" w:hAnsi="Times New Roman" w:hint="eastAsia"/>
          <w:sz w:val="24"/>
        </w:rPr>
        <w:t>、色彩格式为</w:t>
      </w:r>
      <w:r>
        <w:rPr>
          <w:rFonts w:ascii="Times New Roman" w:hAnsi="Times New Roman" w:hint="eastAsia"/>
          <w:sz w:val="24"/>
        </w:rPr>
        <w:t>YUV420P</w:t>
      </w:r>
      <w:r>
        <w:rPr>
          <w:rFonts w:ascii="Times New Roman" w:hAnsi="Times New Roman" w:hint="eastAsia"/>
          <w:sz w:val="24"/>
        </w:rPr>
        <w:t>的典型视频序列作为参考序列，使用表</w:t>
      </w:r>
      <w:r>
        <w:rPr>
          <w:rFonts w:ascii="Times New Roman" w:hAnsi="Times New Roman" w:hint="eastAsia"/>
          <w:sz w:val="24"/>
        </w:rPr>
        <w:t>1</w:t>
      </w:r>
      <w:r>
        <w:rPr>
          <w:rFonts w:ascii="Times New Roman" w:hAnsi="Times New Roman" w:hint="eastAsia"/>
          <w:sz w:val="24"/>
        </w:rPr>
        <w:t>所示</w:t>
      </w:r>
      <w:r>
        <w:rPr>
          <w:rFonts w:ascii="Times New Roman" w:hAnsi="Times New Roman" w:hint="eastAsia"/>
          <w:sz w:val="24"/>
        </w:rPr>
        <w:t>7</w:t>
      </w:r>
      <w:r>
        <w:rPr>
          <w:rFonts w:ascii="Times New Roman" w:hAnsi="Times New Roman" w:hint="eastAsia"/>
          <w:sz w:val="24"/>
        </w:rPr>
        <w:t>个编解码器共计</w:t>
      </w:r>
      <w:r>
        <w:rPr>
          <w:rFonts w:ascii="Times New Roman" w:hAnsi="Times New Roman" w:hint="eastAsia"/>
          <w:sz w:val="24"/>
        </w:rPr>
        <w:t>25</w:t>
      </w:r>
      <w:r>
        <w:rPr>
          <w:rFonts w:ascii="Times New Roman" w:hAnsi="Times New Roman" w:hint="eastAsia"/>
          <w:sz w:val="24"/>
        </w:rPr>
        <w:t>个码率点对参考序列进行编码，生成</w:t>
      </w:r>
      <w:r>
        <w:rPr>
          <w:rFonts w:ascii="Times New Roman" w:hAnsi="Times New Roman" w:hint="eastAsia"/>
          <w:sz w:val="24"/>
        </w:rPr>
        <w:t>26750</w:t>
      </w:r>
      <w:r>
        <w:rPr>
          <w:rFonts w:ascii="Times New Roman" w:hAnsi="Times New Roman" w:hint="eastAsia"/>
          <w:sz w:val="24"/>
        </w:rPr>
        <w:t>段测试序列；参照国际标准</w:t>
      </w:r>
      <w:r>
        <w:rPr>
          <w:rFonts w:ascii="Times New Roman" w:hAnsi="Times New Roman" w:hint="eastAsia"/>
          <w:sz w:val="24"/>
        </w:rPr>
        <w:t>ITU-T P.910</w:t>
      </w:r>
      <w:r>
        <w:rPr>
          <w:rFonts w:ascii="Times New Roman" w:hAnsi="Times New Roman" w:hint="eastAsia"/>
          <w:sz w:val="24"/>
        </w:rPr>
        <w:t>建议的双刺激损伤量表评分方法，使用表</w:t>
      </w:r>
      <w:r>
        <w:rPr>
          <w:rFonts w:ascii="Times New Roman" w:hAnsi="Times New Roman" w:hint="eastAsia"/>
          <w:sz w:val="24"/>
        </w:rPr>
        <w:t>2</w:t>
      </w:r>
      <w:r>
        <w:rPr>
          <w:rFonts w:ascii="Times New Roman" w:hAnsi="Times New Roman" w:hint="eastAsia"/>
          <w:sz w:val="24"/>
        </w:rPr>
        <w:t>所示评分量表开展主观实验，对每段测试序列平均采集</w:t>
      </w:r>
      <w:r>
        <w:rPr>
          <w:rFonts w:ascii="Times New Roman" w:hAnsi="Times New Roman" w:hint="eastAsia"/>
          <w:sz w:val="24"/>
        </w:rPr>
        <w:t>24</w:t>
      </w:r>
      <w:r>
        <w:rPr>
          <w:rFonts w:ascii="Times New Roman" w:hAnsi="Times New Roman" w:hint="eastAsia"/>
          <w:sz w:val="24"/>
        </w:rPr>
        <w:t>个主观评分并计算得到平均意见分数（</w:t>
      </w:r>
      <w:r>
        <w:rPr>
          <w:rFonts w:ascii="Times New Roman" w:hAnsi="Times New Roman" w:hint="eastAsia"/>
          <w:sz w:val="24"/>
        </w:rPr>
        <w:t>MOS</w:t>
      </w:r>
      <w:r>
        <w:rPr>
          <w:rFonts w:ascii="Times New Roman" w:hAnsi="Times New Roman" w:hint="eastAsia"/>
          <w:sz w:val="24"/>
        </w:rPr>
        <w:t>）。</w:t>
      </w:r>
    </w:p>
    <w:p w14:paraId="420522BB" w14:textId="77777777" w:rsidR="004B751B" w:rsidRDefault="004B751B" w:rsidP="005D155B">
      <w:pPr>
        <w:snapToGrid w:val="0"/>
        <w:rPr>
          <w:rFonts w:ascii="Times New Roman" w:hAnsi="Times New Roman"/>
          <w:sz w:val="24"/>
        </w:rPr>
      </w:pPr>
    </w:p>
    <w:p w14:paraId="5A12368D" w14:textId="77777777" w:rsidR="004B751B" w:rsidRDefault="004B751B" w:rsidP="004B751B">
      <w:pPr>
        <w:jc w:val="center"/>
        <w:rPr>
          <w:rFonts w:ascii="黑体" w:eastAsia="黑体" w:hAnsi="黑体" w:cs="黑体" w:hint="eastAsia"/>
          <w:sz w:val="20"/>
          <w:szCs w:val="20"/>
        </w:rPr>
      </w:pPr>
      <w:r>
        <w:rPr>
          <w:rFonts w:ascii="黑体" w:eastAsia="黑体" w:hAnsi="黑体" w:cs="黑体" w:hint="eastAsia"/>
          <w:sz w:val="20"/>
          <w:szCs w:val="20"/>
        </w:rPr>
        <w:t xml:space="preserve">表 </w:t>
      </w:r>
      <w:r>
        <w:rPr>
          <w:rFonts w:ascii="黑体" w:eastAsia="黑体" w:hAnsi="黑体" w:cs="黑体" w:hint="eastAsia"/>
          <w:sz w:val="20"/>
          <w:szCs w:val="20"/>
        </w:rPr>
        <w:fldChar w:fldCharType="begin"/>
      </w:r>
      <w:r>
        <w:rPr>
          <w:rFonts w:ascii="黑体" w:eastAsia="黑体" w:hAnsi="黑体" w:cs="黑体" w:hint="eastAsia"/>
          <w:sz w:val="20"/>
          <w:szCs w:val="20"/>
        </w:rPr>
        <w:instrText xml:space="preserve"> SEQ 表 \* ARABIC </w:instrText>
      </w:r>
      <w:r>
        <w:rPr>
          <w:rFonts w:ascii="黑体" w:eastAsia="黑体" w:hAnsi="黑体" w:cs="黑体" w:hint="eastAsia"/>
          <w:sz w:val="20"/>
          <w:szCs w:val="20"/>
        </w:rPr>
        <w:fldChar w:fldCharType="separate"/>
      </w:r>
      <w:r>
        <w:rPr>
          <w:rFonts w:ascii="黑体" w:eastAsia="黑体" w:hAnsi="黑体" w:cs="黑体" w:hint="eastAsia"/>
          <w:sz w:val="20"/>
          <w:szCs w:val="20"/>
        </w:rPr>
        <w:t>1</w:t>
      </w:r>
      <w:r>
        <w:rPr>
          <w:rFonts w:ascii="黑体" w:eastAsia="黑体" w:hAnsi="黑体" w:cs="黑体" w:hint="eastAsia"/>
          <w:sz w:val="20"/>
          <w:szCs w:val="20"/>
        </w:rPr>
        <w:fldChar w:fldCharType="end"/>
      </w:r>
      <w:r>
        <w:rPr>
          <w:rFonts w:ascii="黑体" w:eastAsia="黑体" w:hAnsi="黑体" w:cs="黑体" w:hint="eastAsia"/>
          <w:sz w:val="20"/>
          <w:szCs w:val="20"/>
        </w:rPr>
        <w:t xml:space="preserve"> 视频主观质量评价数据集构建所用编解码器配置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513"/>
        <w:gridCol w:w="1132"/>
        <w:gridCol w:w="2612"/>
      </w:tblGrid>
      <w:tr w:rsidR="004B751B" w14:paraId="04127C35" w14:textId="77777777" w:rsidTr="00B23584">
        <w:trPr>
          <w:jc w:val="center"/>
        </w:trPr>
        <w:tc>
          <w:tcPr>
            <w:tcW w:w="620" w:type="dxa"/>
          </w:tcPr>
          <w:p w14:paraId="07C3982B" w14:textId="77777777" w:rsidR="004B751B" w:rsidRDefault="004B751B" w:rsidP="00B23584">
            <w:pPr>
              <w:adjustRightInd/>
              <w:spacing w:line="240" w:lineRule="auto"/>
              <w:jc w:val="center"/>
              <w:rPr>
                <w:rFonts w:ascii="Times New Roman" w:hAnsi="Times New Roman"/>
                <w:b/>
                <w:bCs/>
                <w:sz w:val="18"/>
                <w:szCs w:val="18"/>
              </w:rPr>
            </w:pPr>
            <w:r>
              <w:rPr>
                <w:rFonts w:ascii="Times New Roman" w:hAnsi="Times New Roman"/>
                <w:b/>
                <w:bCs/>
                <w:sz w:val="18"/>
                <w:szCs w:val="18"/>
              </w:rPr>
              <w:t>序号</w:t>
            </w:r>
          </w:p>
        </w:tc>
        <w:tc>
          <w:tcPr>
            <w:tcW w:w="1513" w:type="dxa"/>
          </w:tcPr>
          <w:p w14:paraId="75B14E09" w14:textId="77777777" w:rsidR="004B751B" w:rsidRDefault="004B751B" w:rsidP="00B23584">
            <w:pPr>
              <w:adjustRightInd/>
              <w:spacing w:line="240" w:lineRule="auto"/>
              <w:jc w:val="center"/>
              <w:rPr>
                <w:rFonts w:ascii="Times New Roman" w:hAnsi="Times New Roman"/>
                <w:b/>
                <w:bCs/>
                <w:sz w:val="18"/>
                <w:szCs w:val="18"/>
              </w:rPr>
            </w:pPr>
            <w:r>
              <w:rPr>
                <w:rFonts w:ascii="Times New Roman" w:hAnsi="Times New Roman" w:hint="eastAsia"/>
                <w:b/>
                <w:bCs/>
                <w:sz w:val="18"/>
                <w:szCs w:val="18"/>
              </w:rPr>
              <w:t>编解码器</w:t>
            </w:r>
          </w:p>
        </w:tc>
        <w:tc>
          <w:tcPr>
            <w:tcW w:w="1132" w:type="dxa"/>
          </w:tcPr>
          <w:p w14:paraId="2E0B93C0" w14:textId="77777777" w:rsidR="004B751B" w:rsidRDefault="004B751B" w:rsidP="00B23584">
            <w:pPr>
              <w:adjustRightInd/>
              <w:spacing w:line="240" w:lineRule="auto"/>
              <w:jc w:val="center"/>
              <w:rPr>
                <w:rFonts w:ascii="Times New Roman" w:hAnsi="Times New Roman"/>
                <w:b/>
                <w:bCs/>
                <w:sz w:val="18"/>
                <w:szCs w:val="18"/>
              </w:rPr>
            </w:pPr>
            <w:r>
              <w:rPr>
                <w:rFonts w:ascii="Times New Roman" w:hAnsi="Times New Roman"/>
                <w:b/>
                <w:bCs/>
                <w:sz w:val="18"/>
                <w:szCs w:val="18"/>
              </w:rPr>
              <w:t>码率点数量</w:t>
            </w:r>
          </w:p>
        </w:tc>
        <w:tc>
          <w:tcPr>
            <w:tcW w:w="2612" w:type="dxa"/>
          </w:tcPr>
          <w:p w14:paraId="0D2FF68F" w14:textId="77777777" w:rsidR="004B751B" w:rsidRDefault="004B751B" w:rsidP="00B23584">
            <w:pPr>
              <w:adjustRightInd/>
              <w:spacing w:line="240" w:lineRule="auto"/>
              <w:jc w:val="center"/>
              <w:rPr>
                <w:rFonts w:ascii="Times New Roman" w:hAnsi="Times New Roman"/>
                <w:b/>
                <w:bCs/>
                <w:sz w:val="18"/>
                <w:szCs w:val="18"/>
              </w:rPr>
            </w:pPr>
            <w:r>
              <w:rPr>
                <w:rFonts w:ascii="Times New Roman" w:hAnsi="Times New Roman" w:hint="eastAsia"/>
                <w:b/>
                <w:bCs/>
                <w:sz w:val="18"/>
                <w:szCs w:val="18"/>
              </w:rPr>
              <w:t>编解码</w:t>
            </w:r>
            <w:r>
              <w:rPr>
                <w:rFonts w:ascii="Times New Roman" w:hAnsi="Times New Roman"/>
                <w:b/>
                <w:bCs/>
                <w:sz w:val="18"/>
                <w:szCs w:val="18"/>
              </w:rPr>
              <w:t>配置</w:t>
            </w:r>
          </w:p>
        </w:tc>
      </w:tr>
      <w:tr w:rsidR="004B751B" w14:paraId="57F8BBF0" w14:textId="77777777" w:rsidTr="00B23584">
        <w:trPr>
          <w:jc w:val="center"/>
        </w:trPr>
        <w:tc>
          <w:tcPr>
            <w:tcW w:w="620" w:type="dxa"/>
          </w:tcPr>
          <w:p w14:paraId="5433AFD4"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1</w:t>
            </w:r>
          </w:p>
        </w:tc>
        <w:tc>
          <w:tcPr>
            <w:tcW w:w="1513" w:type="dxa"/>
          </w:tcPr>
          <w:p w14:paraId="5DED4928"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X265</w:t>
            </w:r>
          </w:p>
        </w:tc>
        <w:tc>
          <w:tcPr>
            <w:tcW w:w="1132" w:type="dxa"/>
          </w:tcPr>
          <w:p w14:paraId="731C6802"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4</w:t>
            </w:r>
          </w:p>
        </w:tc>
        <w:tc>
          <w:tcPr>
            <w:tcW w:w="2612" w:type="dxa"/>
          </w:tcPr>
          <w:p w14:paraId="23CF04D2"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CRF [20, 25, 31, 38]</w:t>
            </w:r>
          </w:p>
        </w:tc>
      </w:tr>
      <w:tr w:rsidR="004B751B" w14:paraId="038F5C0C" w14:textId="77777777" w:rsidTr="00B23584">
        <w:trPr>
          <w:jc w:val="center"/>
        </w:trPr>
        <w:tc>
          <w:tcPr>
            <w:tcW w:w="620" w:type="dxa"/>
          </w:tcPr>
          <w:p w14:paraId="7C4EC33F"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2</w:t>
            </w:r>
          </w:p>
        </w:tc>
        <w:tc>
          <w:tcPr>
            <w:tcW w:w="1513" w:type="dxa"/>
          </w:tcPr>
          <w:p w14:paraId="74A538A7"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AVS3</w:t>
            </w:r>
          </w:p>
        </w:tc>
        <w:tc>
          <w:tcPr>
            <w:tcW w:w="1132" w:type="dxa"/>
          </w:tcPr>
          <w:p w14:paraId="017B46BF"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4</w:t>
            </w:r>
          </w:p>
        </w:tc>
        <w:tc>
          <w:tcPr>
            <w:tcW w:w="2612" w:type="dxa"/>
          </w:tcPr>
          <w:p w14:paraId="7155CC66"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CRF [27, 32, 38, 45]</w:t>
            </w:r>
          </w:p>
        </w:tc>
      </w:tr>
      <w:tr w:rsidR="004B751B" w14:paraId="3FF49471" w14:textId="77777777" w:rsidTr="00B23584">
        <w:trPr>
          <w:jc w:val="center"/>
        </w:trPr>
        <w:tc>
          <w:tcPr>
            <w:tcW w:w="620" w:type="dxa"/>
          </w:tcPr>
          <w:p w14:paraId="2DCAE219"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3</w:t>
            </w:r>
          </w:p>
        </w:tc>
        <w:tc>
          <w:tcPr>
            <w:tcW w:w="1513" w:type="dxa"/>
          </w:tcPr>
          <w:p w14:paraId="5B50933A"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X265Enh</w:t>
            </w:r>
          </w:p>
        </w:tc>
        <w:tc>
          <w:tcPr>
            <w:tcW w:w="1132" w:type="dxa"/>
          </w:tcPr>
          <w:p w14:paraId="3D2CF01D"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4</w:t>
            </w:r>
          </w:p>
        </w:tc>
        <w:tc>
          <w:tcPr>
            <w:tcW w:w="2612" w:type="dxa"/>
          </w:tcPr>
          <w:p w14:paraId="00044C6D"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CRF [23, 28, 34, 41]</w:t>
            </w:r>
          </w:p>
        </w:tc>
      </w:tr>
      <w:tr w:rsidR="004B751B" w14:paraId="5B74ABE0" w14:textId="77777777" w:rsidTr="00B23584">
        <w:trPr>
          <w:jc w:val="center"/>
        </w:trPr>
        <w:tc>
          <w:tcPr>
            <w:tcW w:w="620" w:type="dxa"/>
          </w:tcPr>
          <w:p w14:paraId="24EF784A"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4</w:t>
            </w:r>
          </w:p>
        </w:tc>
        <w:tc>
          <w:tcPr>
            <w:tcW w:w="1513" w:type="dxa"/>
          </w:tcPr>
          <w:p w14:paraId="11E669EE"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EEM</w:t>
            </w:r>
          </w:p>
        </w:tc>
        <w:tc>
          <w:tcPr>
            <w:tcW w:w="1132" w:type="dxa"/>
          </w:tcPr>
          <w:p w14:paraId="4F7A8808"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4</w:t>
            </w:r>
          </w:p>
        </w:tc>
        <w:tc>
          <w:tcPr>
            <w:tcW w:w="2612" w:type="dxa"/>
          </w:tcPr>
          <w:p w14:paraId="2AC17A11"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Pre-trained</w:t>
            </w:r>
          </w:p>
        </w:tc>
      </w:tr>
      <w:tr w:rsidR="004B751B" w14:paraId="058EE9DE" w14:textId="77777777" w:rsidTr="00B23584">
        <w:trPr>
          <w:jc w:val="center"/>
        </w:trPr>
        <w:tc>
          <w:tcPr>
            <w:tcW w:w="620" w:type="dxa"/>
          </w:tcPr>
          <w:p w14:paraId="25F29814"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5</w:t>
            </w:r>
          </w:p>
        </w:tc>
        <w:tc>
          <w:tcPr>
            <w:tcW w:w="1513" w:type="dxa"/>
          </w:tcPr>
          <w:p w14:paraId="66C0F9BA"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EEM-P-L</w:t>
            </w:r>
          </w:p>
        </w:tc>
        <w:tc>
          <w:tcPr>
            <w:tcW w:w="1132" w:type="dxa"/>
          </w:tcPr>
          <w:p w14:paraId="143932D5"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2</w:t>
            </w:r>
          </w:p>
        </w:tc>
        <w:tc>
          <w:tcPr>
            <w:tcW w:w="2612" w:type="dxa"/>
          </w:tcPr>
          <w:p w14:paraId="715FDC2F"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Pre-trained</w:t>
            </w:r>
          </w:p>
        </w:tc>
      </w:tr>
      <w:tr w:rsidR="004B751B" w14:paraId="7A103D7B" w14:textId="77777777" w:rsidTr="00B23584">
        <w:trPr>
          <w:jc w:val="center"/>
        </w:trPr>
        <w:tc>
          <w:tcPr>
            <w:tcW w:w="620" w:type="dxa"/>
          </w:tcPr>
          <w:p w14:paraId="56AEA79D"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6</w:t>
            </w:r>
          </w:p>
        </w:tc>
        <w:tc>
          <w:tcPr>
            <w:tcW w:w="1513" w:type="dxa"/>
          </w:tcPr>
          <w:p w14:paraId="05611432"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EEM-P-H</w:t>
            </w:r>
          </w:p>
        </w:tc>
        <w:tc>
          <w:tcPr>
            <w:tcW w:w="1132" w:type="dxa"/>
          </w:tcPr>
          <w:p w14:paraId="785073B0"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3</w:t>
            </w:r>
          </w:p>
        </w:tc>
        <w:tc>
          <w:tcPr>
            <w:tcW w:w="2612" w:type="dxa"/>
          </w:tcPr>
          <w:p w14:paraId="4173299D"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Pre-trained</w:t>
            </w:r>
          </w:p>
        </w:tc>
      </w:tr>
      <w:tr w:rsidR="004B751B" w14:paraId="033FDFDD" w14:textId="77777777" w:rsidTr="00B23584">
        <w:trPr>
          <w:jc w:val="center"/>
        </w:trPr>
        <w:tc>
          <w:tcPr>
            <w:tcW w:w="620" w:type="dxa"/>
          </w:tcPr>
          <w:p w14:paraId="5C138288"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7</w:t>
            </w:r>
          </w:p>
        </w:tc>
        <w:tc>
          <w:tcPr>
            <w:tcW w:w="1513" w:type="dxa"/>
          </w:tcPr>
          <w:p w14:paraId="738375FE" w14:textId="77777777" w:rsidR="004B751B" w:rsidRDefault="004B751B" w:rsidP="00B23584">
            <w:pPr>
              <w:adjustRightInd/>
              <w:spacing w:line="240" w:lineRule="auto"/>
              <w:jc w:val="center"/>
              <w:rPr>
                <w:rFonts w:ascii="Times New Roman" w:hAnsi="Times New Roman"/>
                <w:sz w:val="18"/>
                <w:szCs w:val="18"/>
              </w:rPr>
            </w:pPr>
            <w:proofErr w:type="spellStart"/>
            <w:r>
              <w:rPr>
                <w:rFonts w:ascii="Times New Roman" w:hAnsi="Times New Roman"/>
                <w:sz w:val="18"/>
                <w:szCs w:val="18"/>
              </w:rPr>
              <w:t>alphavc</w:t>
            </w:r>
            <w:proofErr w:type="spellEnd"/>
          </w:p>
        </w:tc>
        <w:tc>
          <w:tcPr>
            <w:tcW w:w="1132" w:type="dxa"/>
          </w:tcPr>
          <w:p w14:paraId="15528245"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4</w:t>
            </w:r>
          </w:p>
        </w:tc>
        <w:tc>
          <w:tcPr>
            <w:tcW w:w="2612" w:type="dxa"/>
          </w:tcPr>
          <w:p w14:paraId="195C413F"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Pre-trained</w:t>
            </w:r>
          </w:p>
        </w:tc>
      </w:tr>
    </w:tbl>
    <w:p w14:paraId="447BC9D2" w14:textId="77777777" w:rsidR="004B751B" w:rsidRDefault="004B751B" w:rsidP="004B751B">
      <w:pPr>
        <w:jc w:val="center"/>
        <w:rPr>
          <w:rFonts w:ascii="黑体" w:eastAsia="黑体" w:hAnsi="黑体" w:cs="黑体" w:hint="eastAsia"/>
          <w:sz w:val="20"/>
          <w:szCs w:val="20"/>
        </w:rPr>
      </w:pPr>
    </w:p>
    <w:p w14:paraId="5BFA6165" w14:textId="77777777" w:rsidR="004B751B" w:rsidRDefault="004B751B" w:rsidP="004B751B">
      <w:pPr>
        <w:jc w:val="center"/>
        <w:rPr>
          <w:rFonts w:ascii="黑体" w:eastAsia="黑体" w:hAnsi="黑体" w:cs="黑体" w:hint="eastAsia"/>
          <w:sz w:val="20"/>
          <w:szCs w:val="20"/>
        </w:rPr>
      </w:pPr>
      <w:r>
        <w:rPr>
          <w:rFonts w:ascii="黑体" w:eastAsia="黑体" w:hAnsi="黑体" w:cs="黑体" w:hint="eastAsia"/>
          <w:sz w:val="20"/>
          <w:szCs w:val="20"/>
        </w:rPr>
        <w:t xml:space="preserve">表 </w:t>
      </w:r>
      <w:r>
        <w:rPr>
          <w:rFonts w:ascii="黑体" w:eastAsia="黑体" w:hAnsi="黑体" w:cs="黑体" w:hint="eastAsia"/>
          <w:sz w:val="20"/>
          <w:szCs w:val="20"/>
        </w:rPr>
        <w:fldChar w:fldCharType="begin"/>
      </w:r>
      <w:r>
        <w:rPr>
          <w:rFonts w:ascii="黑体" w:eastAsia="黑体" w:hAnsi="黑体" w:cs="黑体" w:hint="eastAsia"/>
          <w:sz w:val="20"/>
          <w:szCs w:val="20"/>
        </w:rPr>
        <w:instrText xml:space="preserve"> SEQ 表 \* ARABIC </w:instrText>
      </w:r>
      <w:r>
        <w:rPr>
          <w:rFonts w:ascii="黑体" w:eastAsia="黑体" w:hAnsi="黑体" w:cs="黑体" w:hint="eastAsia"/>
          <w:sz w:val="20"/>
          <w:szCs w:val="20"/>
        </w:rPr>
        <w:fldChar w:fldCharType="separate"/>
      </w:r>
      <w:r>
        <w:rPr>
          <w:rFonts w:ascii="黑体" w:eastAsia="黑体" w:hAnsi="黑体" w:cs="黑体" w:hint="eastAsia"/>
          <w:sz w:val="20"/>
          <w:szCs w:val="20"/>
        </w:rPr>
        <w:t>2</w:t>
      </w:r>
      <w:r>
        <w:rPr>
          <w:rFonts w:ascii="黑体" w:eastAsia="黑体" w:hAnsi="黑体" w:cs="黑体" w:hint="eastAsia"/>
          <w:sz w:val="20"/>
          <w:szCs w:val="20"/>
        </w:rPr>
        <w:fldChar w:fldCharType="end"/>
      </w:r>
      <w:r>
        <w:rPr>
          <w:rFonts w:ascii="黑体" w:eastAsia="黑体" w:hAnsi="黑体" w:cs="黑体" w:hint="eastAsia"/>
          <w:sz w:val="20"/>
          <w:szCs w:val="20"/>
        </w:rPr>
        <w:t xml:space="preserve"> 评分量表</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79"/>
        <w:gridCol w:w="3090"/>
      </w:tblGrid>
      <w:tr w:rsidR="004B751B" w14:paraId="149D9F76" w14:textId="77777777" w:rsidTr="00B23584">
        <w:trPr>
          <w:trHeight w:val="20"/>
          <w:jc w:val="center"/>
        </w:trPr>
        <w:tc>
          <w:tcPr>
            <w:tcW w:w="879" w:type="dxa"/>
            <w:tcMar>
              <w:top w:w="0" w:type="dxa"/>
              <w:left w:w="108" w:type="dxa"/>
              <w:bottom w:w="0" w:type="dxa"/>
              <w:right w:w="108" w:type="dxa"/>
            </w:tcMar>
            <w:vAlign w:val="center"/>
          </w:tcPr>
          <w:p w14:paraId="2F7743F2"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1</w:t>
            </w:r>
          </w:p>
        </w:tc>
        <w:tc>
          <w:tcPr>
            <w:tcW w:w="3090" w:type="dxa"/>
            <w:tcMar>
              <w:top w:w="0" w:type="dxa"/>
              <w:left w:w="108" w:type="dxa"/>
              <w:bottom w:w="0" w:type="dxa"/>
              <w:right w:w="108" w:type="dxa"/>
            </w:tcMar>
            <w:vAlign w:val="center"/>
          </w:tcPr>
          <w:p w14:paraId="0D76761B"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非常令人讨厌</w:t>
            </w:r>
          </w:p>
        </w:tc>
      </w:tr>
      <w:tr w:rsidR="004B751B" w14:paraId="4EF26BE8" w14:textId="77777777" w:rsidTr="00B23584">
        <w:trPr>
          <w:trHeight w:val="20"/>
          <w:jc w:val="center"/>
        </w:trPr>
        <w:tc>
          <w:tcPr>
            <w:tcW w:w="879" w:type="dxa"/>
            <w:tcMar>
              <w:top w:w="0" w:type="dxa"/>
              <w:left w:w="108" w:type="dxa"/>
              <w:bottom w:w="0" w:type="dxa"/>
              <w:right w:w="108" w:type="dxa"/>
            </w:tcMar>
            <w:vAlign w:val="center"/>
          </w:tcPr>
          <w:p w14:paraId="7DFB2770"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2</w:t>
            </w:r>
          </w:p>
        </w:tc>
        <w:tc>
          <w:tcPr>
            <w:tcW w:w="3090" w:type="dxa"/>
            <w:tcMar>
              <w:top w:w="0" w:type="dxa"/>
              <w:left w:w="108" w:type="dxa"/>
              <w:bottom w:w="0" w:type="dxa"/>
              <w:right w:w="108" w:type="dxa"/>
            </w:tcMar>
            <w:vAlign w:val="center"/>
          </w:tcPr>
          <w:p w14:paraId="2724EF05"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令人讨厌</w:t>
            </w:r>
          </w:p>
        </w:tc>
      </w:tr>
      <w:tr w:rsidR="004B751B" w14:paraId="134978DB" w14:textId="77777777" w:rsidTr="00B23584">
        <w:trPr>
          <w:trHeight w:val="20"/>
          <w:jc w:val="center"/>
        </w:trPr>
        <w:tc>
          <w:tcPr>
            <w:tcW w:w="879" w:type="dxa"/>
            <w:tcMar>
              <w:top w:w="0" w:type="dxa"/>
              <w:left w:w="108" w:type="dxa"/>
              <w:bottom w:w="0" w:type="dxa"/>
              <w:right w:w="108" w:type="dxa"/>
            </w:tcMar>
            <w:vAlign w:val="center"/>
          </w:tcPr>
          <w:p w14:paraId="45227BFF"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3</w:t>
            </w:r>
          </w:p>
        </w:tc>
        <w:tc>
          <w:tcPr>
            <w:tcW w:w="3090" w:type="dxa"/>
            <w:tcMar>
              <w:top w:w="0" w:type="dxa"/>
              <w:left w:w="108" w:type="dxa"/>
              <w:bottom w:w="0" w:type="dxa"/>
              <w:right w:w="108" w:type="dxa"/>
            </w:tcMar>
            <w:vAlign w:val="center"/>
          </w:tcPr>
          <w:p w14:paraId="56FBC1DF"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轻微令人讨厌</w:t>
            </w:r>
          </w:p>
        </w:tc>
      </w:tr>
      <w:tr w:rsidR="004B751B" w14:paraId="5E40A31B" w14:textId="77777777" w:rsidTr="00B23584">
        <w:trPr>
          <w:trHeight w:val="20"/>
          <w:jc w:val="center"/>
        </w:trPr>
        <w:tc>
          <w:tcPr>
            <w:tcW w:w="879" w:type="dxa"/>
            <w:tcMar>
              <w:top w:w="0" w:type="dxa"/>
              <w:left w:w="108" w:type="dxa"/>
              <w:bottom w:w="0" w:type="dxa"/>
              <w:right w:w="108" w:type="dxa"/>
            </w:tcMar>
            <w:vAlign w:val="center"/>
          </w:tcPr>
          <w:p w14:paraId="04AE322B"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4</w:t>
            </w:r>
          </w:p>
        </w:tc>
        <w:tc>
          <w:tcPr>
            <w:tcW w:w="3090" w:type="dxa"/>
            <w:tcMar>
              <w:top w:w="0" w:type="dxa"/>
              <w:left w:w="108" w:type="dxa"/>
              <w:bottom w:w="0" w:type="dxa"/>
              <w:right w:w="108" w:type="dxa"/>
            </w:tcMar>
            <w:vAlign w:val="center"/>
          </w:tcPr>
          <w:p w14:paraId="29C74F79"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可感知但不令人讨厌</w:t>
            </w:r>
          </w:p>
        </w:tc>
      </w:tr>
      <w:tr w:rsidR="004B751B" w14:paraId="55A32607" w14:textId="77777777" w:rsidTr="00B23584">
        <w:trPr>
          <w:trHeight w:val="20"/>
          <w:jc w:val="center"/>
        </w:trPr>
        <w:tc>
          <w:tcPr>
            <w:tcW w:w="879" w:type="dxa"/>
            <w:tcMar>
              <w:top w:w="0" w:type="dxa"/>
              <w:left w:w="108" w:type="dxa"/>
              <w:bottom w:w="0" w:type="dxa"/>
              <w:right w:w="108" w:type="dxa"/>
            </w:tcMar>
            <w:vAlign w:val="center"/>
          </w:tcPr>
          <w:p w14:paraId="70BE2DF4"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5</w:t>
            </w:r>
          </w:p>
        </w:tc>
        <w:tc>
          <w:tcPr>
            <w:tcW w:w="3090" w:type="dxa"/>
            <w:tcMar>
              <w:top w:w="0" w:type="dxa"/>
              <w:left w:w="108" w:type="dxa"/>
              <w:bottom w:w="0" w:type="dxa"/>
              <w:right w:w="108" w:type="dxa"/>
            </w:tcMar>
            <w:vAlign w:val="center"/>
          </w:tcPr>
          <w:p w14:paraId="4AF5E01A"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不可感知</w:t>
            </w:r>
          </w:p>
        </w:tc>
      </w:tr>
      <w:tr w:rsidR="004B751B" w14:paraId="50CD1259" w14:textId="77777777" w:rsidTr="00B23584">
        <w:trPr>
          <w:trHeight w:val="20"/>
          <w:jc w:val="center"/>
        </w:trPr>
        <w:tc>
          <w:tcPr>
            <w:tcW w:w="879" w:type="dxa"/>
            <w:tcMar>
              <w:top w:w="0" w:type="dxa"/>
              <w:left w:w="108" w:type="dxa"/>
              <w:bottom w:w="0" w:type="dxa"/>
              <w:right w:w="108" w:type="dxa"/>
            </w:tcMar>
            <w:vAlign w:val="center"/>
          </w:tcPr>
          <w:p w14:paraId="6EF6B98D"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6</w:t>
            </w:r>
          </w:p>
        </w:tc>
        <w:tc>
          <w:tcPr>
            <w:tcW w:w="3090" w:type="dxa"/>
            <w:tcMar>
              <w:top w:w="0" w:type="dxa"/>
              <w:left w:w="108" w:type="dxa"/>
              <w:bottom w:w="0" w:type="dxa"/>
              <w:right w:w="108" w:type="dxa"/>
            </w:tcMar>
            <w:vAlign w:val="center"/>
          </w:tcPr>
          <w:p w14:paraId="0A393C5B"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轻微偏好</w:t>
            </w:r>
          </w:p>
        </w:tc>
      </w:tr>
      <w:tr w:rsidR="004B751B" w14:paraId="47B1447A" w14:textId="77777777" w:rsidTr="00B23584">
        <w:trPr>
          <w:trHeight w:val="20"/>
          <w:jc w:val="center"/>
        </w:trPr>
        <w:tc>
          <w:tcPr>
            <w:tcW w:w="879" w:type="dxa"/>
            <w:tcMar>
              <w:top w:w="0" w:type="dxa"/>
              <w:left w:w="108" w:type="dxa"/>
              <w:bottom w:w="0" w:type="dxa"/>
              <w:right w:w="108" w:type="dxa"/>
            </w:tcMar>
            <w:vAlign w:val="center"/>
          </w:tcPr>
          <w:p w14:paraId="6645CF60"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7</w:t>
            </w:r>
          </w:p>
        </w:tc>
        <w:tc>
          <w:tcPr>
            <w:tcW w:w="3090" w:type="dxa"/>
            <w:tcMar>
              <w:top w:w="0" w:type="dxa"/>
              <w:left w:w="108" w:type="dxa"/>
              <w:bottom w:w="0" w:type="dxa"/>
              <w:right w:w="108" w:type="dxa"/>
            </w:tcMar>
            <w:vAlign w:val="center"/>
          </w:tcPr>
          <w:p w14:paraId="1F31770F" w14:textId="77777777" w:rsidR="004B751B" w:rsidRDefault="004B751B" w:rsidP="00B23584">
            <w:pPr>
              <w:adjustRightInd/>
              <w:spacing w:line="240" w:lineRule="auto"/>
              <w:jc w:val="center"/>
              <w:rPr>
                <w:rFonts w:ascii="Times New Roman" w:hAnsi="Times New Roman"/>
                <w:sz w:val="18"/>
                <w:szCs w:val="18"/>
              </w:rPr>
            </w:pPr>
            <w:r>
              <w:rPr>
                <w:rFonts w:ascii="Times New Roman" w:hAnsi="Times New Roman"/>
                <w:sz w:val="18"/>
                <w:szCs w:val="18"/>
              </w:rPr>
              <w:t>明显偏好</w:t>
            </w:r>
          </w:p>
        </w:tc>
      </w:tr>
    </w:tbl>
    <w:p w14:paraId="769CE7D7" w14:textId="77777777" w:rsidR="004B751B" w:rsidRDefault="004B751B" w:rsidP="004B751B">
      <w:pPr>
        <w:snapToGrid w:val="0"/>
        <w:ind w:firstLineChars="200" w:firstLine="480"/>
        <w:rPr>
          <w:rFonts w:ascii="Times New Roman" w:hAnsi="Times New Roman"/>
          <w:sz w:val="24"/>
        </w:rPr>
      </w:pPr>
    </w:p>
    <w:p w14:paraId="7F959642" w14:textId="653F7A2C" w:rsidR="004B751B" w:rsidRPr="00F21692" w:rsidRDefault="005A756D" w:rsidP="00340567">
      <w:pPr>
        <w:snapToGrid w:val="0"/>
        <w:spacing w:line="360" w:lineRule="auto"/>
        <w:ind w:firstLineChars="200" w:firstLine="480"/>
        <w:rPr>
          <w:rFonts w:ascii="Times New Roman" w:hAnsi="Times New Roman"/>
          <w:sz w:val="24"/>
        </w:rPr>
      </w:pPr>
      <w:r>
        <w:rPr>
          <w:rFonts w:ascii="Times New Roman" w:hAnsi="Times New Roman" w:hint="eastAsia"/>
          <w:sz w:val="24"/>
        </w:rPr>
        <w:t>以</w:t>
      </w:r>
      <w:r w:rsidR="004B751B">
        <w:rPr>
          <w:rFonts w:ascii="Times New Roman" w:hAnsi="Times New Roman" w:hint="eastAsia"/>
          <w:sz w:val="24"/>
        </w:rPr>
        <w:t>参考序列</w:t>
      </w:r>
      <w:r>
        <w:rPr>
          <w:rFonts w:ascii="Times New Roman" w:hAnsi="Times New Roman" w:hint="eastAsia"/>
          <w:sz w:val="24"/>
        </w:rPr>
        <w:t>为基准，</w:t>
      </w:r>
      <w:r w:rsidR="004B751B">
        <w:rPr>
          <w:rFonts w:ascii="Times New Roman" w:hAnsi="Times New Roman" w:hint="eastAsia"/>
          <w:sz w:val="24"/>
        </w:rPr>
        <w:t>对数据集</w:t>
      </w:r>
      <w:r>
        <w:rPr>
          <w:rFonts w:ascii="Times New Roman" w:hAnsi="Times New Roman" w:hint="eastAsia"/>
          <w:sz w:val="24"/>
        </w:rPr>
        <w:t>所</w:t>
      </w:r>
      <w:r w:rsidR="004B751B">
        <w:rPr>
          <w:rFonts w:ascii="Times New Roman" w:hAnsi="Times New Roman" w:hint="eastAsia"/>
          <w:sz w:val="24"/>
        </w:rPr>
        <w:t>包含的测试序列</w:t>
      </w:r>
      <w:r>
        <w:rPr>
          <w:rFonts w:ascii="Times New Roman" w:hAnsi="Times New Roman" w:hint="eastAsia"/>
          <w:sz w:val="24"/>
        </w:rPr>
        <w:t>和</w:t>
      </w:r>
      <w:r w:rsidR="004B751B">
        <w:rPr>
          <w:rFonts w:ascii="Times New Roman" w:hAnsi="Times New Roman" w:hint="eastAsia"/>
          <w:sz w:val="24"/>
        </w:rPr>
        <w:t>主观评分进行划分，</w:t>
      </w:r>
      <w:r w:rsidR="005D155B">
        <w:rPr>
          <w:rFonts w:ascii="Times New Roman" w:hAnsi="Times New Roman" w:hint="eastAsia"/>
          <w:sz w:val="24"/>
        </w:rPr>
        <w:t>其中</w:t>
      </w:r>
      <w:r w:rsidR="004B751B">
        <w:rPr>
          <w:rFonts w:ascii="Times New Roman" w:hAnsi="Times New Roman" w:hint="eastAsia"/>
          <w:sz w:val="24"/>
        </w:rPr>
        <w:t>800</w:t>
      </w:r>
      <w:r w:rsidR="004B751B">
        <w:rPr>
          <w:rFonts w:ascii="Times New Roman" w:hAnsi="Times New Roman" w:hint="eastAsia"/>
          <w:sz w:val="24"/>
        </w:rPr>
        <w:t>段参考序列及其对应的测试序列作为训练集，</w:t>
      </w:r>
      <w:r w:rsidR="004B751B">
        <w:rPr>
          <w:rFonts w:ascii="Times New Roman" w:hAnsi="Times New Roman" w:hint="eastAsia"/>
          <w:sz w:val="24"/>
        </w:rPr>
        <w:t>70</w:t>
      </w:r>
      <w:r w:rsidR="004B751B">
        <w:rPr>
          <w:rFonts w:ascii="Times New Roman" w:hAnsi="Times New Roman" w:hint="eastAsia"/>
          <w:sz w:val="24"/>
        </w:rPr>
        <w:t>段参考序列及其对应的测试序列作为验证集</w:t>
      </w:r>
      <w:r w:rsidR="00D125F9">
        <w:rPr>
          <w:rFonts w:ascii="Times New Roman" w:hAnsi="Times New Roman" w:hint="eastAsia"/>
          <w:sz w:val="24"/>
        </w:rPr>
        <w:t>，</w:t>
      </w:r>
      <w:r w:rsidR="00D125F9">
        <w:rPr>
          <w:rFonts w:ascii="Times New Roman" w:hAnsi="Times New Roman" w:hint="eastAsia"/>
          <w:sz w:val="24"/>
        </w:rPr>
        <w:t>200</w:t>
      </w:r>
      <w:r w:rsidR="00D125F9">
        <w:rPr>
          <w:rFonts w:ascii="Times New Roman" w:hAnsi="Times New Roman" w:hint="eastAsia"/>
          <w:sz w:val="24"/>
        </w:rPr>
        <w:t>段参考序列及其对应的</w:t>
      </w:r>
      <w:r w:rsidR="00D125F9">
        <w:rPr>
          <w:rFonts w:ascii="Times New Roman" w:hAnsi="Times New Roman" w:hint="eastAsia"/>
          <w:sz w:val="24"/>
        </w:rPr>
        <w:t>5000</w:t>
      </w:r>
      <w:r w:rsidR="00D125F9">
        <w:rPr>
          <w:rFonts w:ascii="Times New Roman" w:hAnsi="Times New Roman" w:hint="eastAsia"/>
          <w:sz w:val="24"/>
        </w:rPr>
        <w:t>段测试序列和主观评分作为测试集</w:t>
      </w:r>
      <w:r w:rsidR="004B751B">
        <w:rPr>
          <w:rFonts w:ascii="Times New Roman" w:hAnsi="Times New Roman" w:hint="eastAsia"/>
          <w:sz w:val="24"/>
        </w:rPr>
        <w:t>。</w:t>
      </w:r>
      <w:r w:rsidR="004B751B">
        <w:rPr>
          <w:rFonts w:ascii="Times New Roman" w:hAnsi="Times New Roman" w:hint="eastAsia"/>
          <w:sz w:val="24"/>
        </w:rPr>
        <w:t>AVSVQA</w:t>
      </w:r>
      <w:r w:rsidR="004B751B">
        <w:rPr>
          <w:rFonts w:ascii="Times New Roman" w:hAnsi="Times New Roman" w:hint="eastAsia"/>
          <w:sz w:val="24"/>
        </w:rPr>
        <w:t>在测试集上的测试结果如表</w:t>
      </w:r>
      <w:r w:rsidR="004B751B">
        <w:rPr>
          <w:rFonts w:ascii="Times New Roman" w:hAnsi="Times New Roman" w:hint="eastAsia"/>
          <w:sz w:val="24"/>
        </w:rPr>
        <w:t>3</w:t>
      </w:r>
      <w:r w:rsidR="004B751B">
        <w:rPr>
          <w:rFonts w:ascii="Times New Roman" w:hAnsi="Times New Roman" w:hint="eastAsia"/>
          <w:sz w:val="24"/>
        </w:rPr>
        <w:t>所示。</w:t>
      </w:r>
    </w:p>
    <w:p w14:paraId="28B26255" w14:textId="77777777" w:rsidR="004B751B" w:rsidRDefault="004B751B" w:rsidP="004B751B">
      <w:pPr>
        <w:jc w:val="center"/>
        <w:rPr>
          <w:rFonts w:ascii="黑体" w:eastAsia="黑体" w:hAnsi="黑体" w:cs="黑体" w:hint="eastAsia"/>
          <w:sz w:val="20"/>
          <w:szCs w:val="20"/>
        </w:rPr>
      </w:pPr>
      <w:r>
        <w:rPr>
          <w:rFonts w:ascii="黑体" w:eastAsia="黑体" w:hAnsi="黑体" w:cs="黑体" w:hint="eastAsia"/>
          <w:sz w:val="20"/>
          <w:szCs w:val="20"/>
        </w:rPr>
        <w:t xml:space="preserve">表 </w:t>
      </w:r>
      <w:r>
        <w:rPr>
          <w:rFonts w:ascii="黑体" w:eastAsia="黑体" w:hAnsi="黑体" w:cs="黑体" w:hint="eastAsia"/>
          <w:sz w:val="20"/>
          <w:szCs w:val="20"/>
        </w:rPr>
        <w:fldChar w:fldCharType="begin"/>
      </w:r>
      <w:r>
        <w:rPr>
          <w:rFonts w:ascii="黑体" w:eastAsia="黑体" w:hAnsi="黑体" w:cs="黑体" w:hint="eastAsia"/>
          <w:sz w:val="20"/>
          <w:szCs w:val="20"/>
        </w:rPr>
        <w:instrText xml:space="preserve"> SEQ 表 \* ARABIC </w:instrText>
      </w:r>
      <w:r>
        <w:rPr>
          <w:rFonts w:ascii="黑体" w:eastAsia="黑体" w:hAnsi="黑体" w:cs="黑体" w:hint="eastAsia"/>
          <w:sz w:val="20"/>
          <w:szCs w:val="20"/>
        </w:rPr>
        <w:fldChar w:fldCharType="separate"/>
      </w:r>
      <w:r>
        <w:rPr>
          <w:rFonts w:ascii="黑体" w:eastAsia="黑体" w:hAnsi="黑体" w:cs="黑体" w:hint="eastAsia"/>
          <w:sz w:val="20"/>
          <w:szCs w:val="20"/>
        </w:rPr>
        <w:t>3</w:t>
      </w:r>
      <w:r>
        <w:rPr>
          <w:rFonts w:ascii="黑体" w:eastAsia="黑体" w:hAnsi="黑体" w:cs="黑体" w:hint="eastAsia"/>
          <w:sz w:val="20"/>
          <w:szCs w:val="20"/>
        </w:rPr>
        <w:fldChar w:fldCharType="end"/>
      </w:r>
      <w:r>
        <w:rPr>
          <w:rFonts w:ascii="黑体" w:eastAsia="黑体" w:hAnsi="黑体" w:cs="黑体" w:hint="eastAsia"/>
          <w:sz w:val="20"/>
          <w:szCs w:val="20"/>
        </w:rPr>
        <w:t xml:space="preserve"> 算法准确度评价结果</w:t>
      </w:r>
    </w:p>
    <w:tbl>
      <w:tblPr>
        <w:tblW w:w="7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2318"/>
        <w:gridCol w:w="1078"/>
        <w:gridCol w:w="1077"/>
        <w:gridCol w:w="1077"/>
        <w:gridCol w:w="1077"/>
      </w:tblGrid>
      <w:tr w:rsidR="004B751B" w14:paraId="6BC02BD7" w14:textId="77777777" w:rsidTr="00B23584">
        <w:trPr>
          <w:trHeight w:val="439"/>
          <w:jc w:val="center"/>
        </w:trPr>
        <w:tc>
          <w:tcPr>
            <w:tcW w:w="3345" w:type="dxa"/>
            <w:gridSpan w:val="2"/>
            <w:shd w:val="clear" w:color="auto" w:fill="auto"/>
            <w:vAlign w:val="center"/>
          </w:tcPr>
          <w:p w14:paraId="5E731033" w14:textId="288E24F5" w:rsidR="004B751B" w:rsidRDefault="007656C8" w:rsidP="00B23584">
            <w:pPr>
              <w:widowControl/>
              <w:adjustRightInd/>
              <w:spacing w:line="240" w:lineRule="auto"/>
              <w:jc w:val="center"/>
              <w:rPr>
                <w:rFonts w:ascii="Times New Roman" w:hAnsi="Times New Roman"/>
                <w:b/>
                <w:kern w:val="0"/>
                <w:sz w:val="18"/>
                <w:szCs w:val="18"/>
              </w:rPr>
            </w:pPr>
            <w:r>
              <w:rPr>
                <w:rFonts w:ascii="Times New Roman" w:hAnsi="Times New Roman" w:hint="eastAsia"/>
                <w:b/>
                <w:kern w:val="0"/>
                <w:sz w:val="18"/>
                <w:szCs w:val="18"/>
              </w:rPr>
              <w:t>客观质量评价方法</w:t>
            </w:r>
          </w:p>
        </w:tc>
        <w:tc>
          <w:tcPr>
            <w:tcW w:w="1078" w:type="dxa"/>
            <w:shd w:val="clear" w:color="auto" w:fill="auto"/>
            <w:noWrap/>
            <w:vAlign w:val="bottom"/>
          </w:tcPr>
          <w:p w14:paraId="7F414CA4" w14:textId="77777777" w:rsidR="004B751B" w:rsidRDefault="004B751B" w:rsidP="00B23584">
            <w:pPr>
              <w:widowControl/>
              <w:adjustRightInd/>
              <w:spacing w:line="240" w:lineRule="auto"/>
              <w:jc w:val="center"/>
              <w:rPr>
                <w:rFonts w:ascii="Times New Roman" w:hAnsi="Times New Roman"/>
                <w:b/>
                <w:kern w:val="0"/>
                <w:sz w:val="18"/>
                <w:szCs w:val="18"/>
              </w:rPr>
            </w:pPr>
            <w:r>
              <w:rPr>
                <w:rFonts w:ascii="Times New Roman" w:hAnsi="Times New Roman"/>
                <w:b/>
                <w:kern w:val="0"/>
                <w:sz w:val="18"/>
                <w:szCs w:val="18"/>
              </w:rPr>
              <w:t>PLCC</w:t>
            </w:r>
          </w:p>
        </w:tc>
        <w:tc>
          <w:tcPr>
            <w:tcW w:w="1077" w:type="dxa"/>
            <w:shd w:val="clear" w:color="auto" w:fill="auto"/>
            <w:noWrap/>
            <w:vAlign w:val="bottom"/>
          </w:tcPr>
          <w:p w14:paraId="072620CC" w14:textId="77777777" w:rsidR="004B751B" w:rsidRDefault="004B751B" w:rsidP="00B23584">
            <w:pPr>
              <w:widowControl/>
              <w:adjustRightInd/>
              <w:spacing w:line="240" w:lineRule="auto"/>
              <w:jc w:val="center"/>
              <w:rPr>
                <w:rFonts w:ascii="Times New Roman" w:hAnsi="Times New Roman"/>
                <w:b/>
                <w:kern w:val="0"/>
                <w:sz w:val="18"/>
                <w:szCs w:val="18"/>
              </w:rPr>
            </w:pPr>
            <w:r>
              <w:rPr>
                <w:rFonts w:ascii="Times New Roman" w:hAnsi="Times New Roman"/>
                <w:b/>
                <w:kern w:val="0"/>
                <w:sz w:val="18"/>
                <w:szCs w:val="18"/>
              </w:rPr>
              <w:t>SROCC</w:t>
            </w:r>
          </w:p>
        </w:tc>
        <w:tc>
          <w:tcPr>
            <w:tcW w:w="1077" w:type="dxa"/>
            <w:shd w:val="clear" w:color="auto" w:fill="auto"/>
            <w:noWrap/>
            <w:vAlign w:val="bottom"/>
          </w:tcPr>
          <w:p w14:paraId="5CC4F744" w14:textId="77777777" w:rsidR="004B751B" w:rsidRDefault="004B751B" w:rsidP="00B23584">
            <w:pPr>
              <w:widowControl/>
              <w:adjustRightInd/>
              <w:spacing w:line="240" w:lineRule="auto"/>
              <w:jc w:val="center"/>
              <w:rPr>
                <w:rFonts w:ascii="Times New Roman" w:hAnsi="Times New Roman"/>
                <w:b/>
                <w:kern w:val="0"/>
                <w:sz w:val="18"/>
                <w:szCs w:val="18"/>
              </w:rPr>
            </w:pPr>
            <w:r>
              <w:rPr>
                <w:rFonts w:ascii="Times New Roman" w:hAnsi="Times New Roman"/>
                <w:b/>
                <w:kern w:val="0"/>
                <w:sz w:val="18"/>
                <w:szCs w:val="18"/>
              </w:rPr>
              <w:t>KROCC</w:t>
            </w:r>
          </w:p>
        </w:tc>
        <w:tc>
          <w:tcPr>
            <w:tcW w:w="1077" w:type="dxa"/>
            <w:tcBorders>
              <w:right w:val="single" w:sz="12" w:space="0" w:color="auto"/>
            </w:tcBorders>
            <w:shd w:val="clear" w:color="auto" w:fill="auto"/>
            <w:noWrap/>
            <w:vAlign w:val="bottom"/>
          </w:tcPr>
          <w:p w14:paraId="0B4EDEA6" w14:textId="77777777" w:rsidR="004B751B" w:rsidRDefault="004B751B" w:rsidP="00B23584">
            <w:pPr>
              <w:widowControl/>
              <w:adjustRightInd/>
              <w:spacing w:line="240" w:lineRule="auto"/>
              <w:jc w:val="center"/>
              <w:rPr>
                <w:rFonts w:ascii="Times New Roman" w:hAnsi="Times New Roman"/>
                <w:b/>
                <w:kern w:val="0"/>
                <w:sz w:val="18"/>
                <w:szCs w:val="18"/>
              </w:rPr>
            </w:pPr>
            <w:r>
              <w:rPr>
                <w:rFonts w:ascii="Times New Roman" w:hAnsi="Times New Roman"/>
                <w:b/>
                <w:kern w:val="0"/>
                <w:sz w:val="18"/>
                <w:szCs w:val="18"/>
              </w:rPr>
              <w:t>RMSE</w:t>
            </w:r>
          </w:p>
        </w:tc>
      </w:tr>
      <w:tr w:rsidR="004B751B" w14:paraId="6525FF1D" w14:textId="77777777" w:rsidTr="00B23584">
        <w:trPr>
          <w:trHeight w:val="255"/>
          <w:jc w:val="center"/>
        </w:trPr>
        <w:tc>
          <w:tcPr>
            <w:tcW w:w="1027" w:type="dxa"/>
            <w:vMerge w:val="restart"/>
            <w:shd w:val="clear" w:color="auto" w:fill="auto"/>
            <w:vAlign w:val="center"/>
          </w:tcPr>
          <w:p w14:paraId="465ED762" w14:textId="77777777" w:rsidR="004B751B" w:rsidRDefault="004B751B" w:rsidP="00B23584">
            <w:pPr>
              <w:widowControl/>
              <w:adjustRightInd/>
              <w:spacing w:line="240" w:lineRule="auto"/>
              <w:ind w:leftChars="-120" w:left="-252" w:firstLineChars="120" w:firstLine="216"/>
              <w:jc w:val="center"/>
              <w:rPr>
                <w:rFonts w:ascii="Times New Roman" w:hAnsi="Times New Roman"/>
                <w:kern w:val="0"/>
                <w:sz w:val="18"/>
                <w:szCs w:val="18"/>
              </w:rPr>
            </w:pPr>
            <w:r>
              <w:rPr>
                <w:rFonts w:ascii="Times New Roman" w:hAnsi="Times New Roman"/>
                <w:kern w:val="0"/>
                <w:sz w:val="18"/>
                <w:szCs w:val="18"/>
              </w:rPr>
              <w:t>Baseline</w:t>
            </w:r>
          </w:p>
        </w:tc>
        <w:tc>
          <w:tcPr>
            <w:tcW w:w="2318" w:type="dxa"/>
            <w:shd w:val="clear" w:color="auto" w:fill="auto"/>
            <w:noWrap/>
            <w:vAlign w:val="center"/>
          </w:tcPr>
          <w:p w14:paraId="3F79A33E" w14:textId="77777777" w:rsidR="004B751B" w:rsidRDefault="004B751B" w:rsidP="00B23584">
            <w:pPr>
              <w:widowControl/>
              <w:adjustRightInd/>
              <w:spacing w:line="240" w:lineRule="auto"/>
              <w:rPr>
                <w:rFonts w:ascii="Times New Roman" w:hAnsi="Times New Roman"/>
                <w:kern w:val="0"/>
                <w:sz w:val="18"/>
                <w:szCs w:val="18"/>
              </w:rPr>
            </w:pPr>
            <w:r>
              <w:rPr>
                <w:rFonts w:ascii="Times New Roman" w:hAnsi="Times New Roman"/>
                <w:kern w:val="0"/>
                <w:sz w:val="18"/>
                <w:szCs w:val="18"/>
              </w:rPr>
              <w:t>PSNR</w:t>
            </w:r>
          </w:p>
        </w:tc>
        <w:tc>
          <w:tcPr>
            <w:tcW w:w="1078" w:type="dxa"/>
            <w:shd w:val="clear" w:color="auto" w:fill="auto"/>
            <w:noWrap/>
            <w:vAlign w:val="center"/>
          </w:tcPr>
          <w:p w14:paraId="387856CB"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0.2700</w:t>
            </w:r>
          </w:p>
        </w:tc>
        <w:tc>
          <w:tcPr>
            <w:tcW w:w="1077" w:type="dxa"/>
            <w:shd w:val="clear" w:color="auto" w:fill="auto"/>
            <w:noWrap/>
            <w:vAlign w:val="center"/>
          </w:tcPr>
          <w:p w14:paraId="7BA67858"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0.3510</w:t>
            </w:r>
          </w:p>
        </w:tc>
        <w:tc>
          <w:tcPr>
            <w:tcW w:w="1077" w:type="dxa"/>
            <w:shd w:val="clear" w:color="auto" w:fill="auto"/>
            <w:noWrap/>
            <w:vAlign w:val="center"/>
          </w:tcPr>
          <w:p w14:paraId="3C63B690"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0.2998</w:t>
            </w:r>
          </w:p>
        </w:tc>
        <w:tc>
          <w:tcPr>
            <w:tcW w:w="1077" w:type="dxa"/>
            <w:tcBorders>
              <w:right w:val="single" w:sz="12" w:space="0" w:color="auto"/>
            </w:tcBorders>
            <w:shd w:val="clear" w:color="auto" w:fill="auto"/>
            <w:noWrap/>
            <w:vAlign w:val="center"/>
          </w:tcPr>
          <w:p w14:paraId="585F900C"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0.9162</w:t>
            </w:r>
          </w:p>
        </w:tc>
      </w:tr>
      <w:tr w:rsidR="004B751B" w14:paraId="05D07E71" w14:textId="77777777" w:rsidTr="00B23584">
        <w:trPr>
          <w:trHeight w:val="255"/>
          <w:jc w:val="center"/>
        </w:trPr>
        <w:tc>
          <w:tcPr>
            <w:tcW w:w="1027" w:type="dxa"/>
            <w:vMerge/>
            <w:shd w:val="clear" w:color="auto" w:fill="auto"/>
            <w:vAlign w:val="center"/>
          </w:tcPr>
          <w:p w14:paraId="7DB8E4CE" w14:textId="77777777" w:rsidR="004B751B" w:rsidRDefault="004B751B" w:rsidP="00B23584">
            <w:pPr>
              <w:widowControl/>
              <w:adjustRightInd/>
              <w:spacing w:line="240" w:lineRule="auto"/>
              <w:jc w:val="center"/>
              <w:rPr>
                <w:rFonts w:ascii="Times New Roman" w:hAnsi="Times New Roman"/>
                <w:kern w:val="0"/>
                <w:sz w:val="18"/>
                <w:szCs w:val="18"/>
              </w:rPr>
            </w:pPr>
          </w:p>
        </w:tc>
        <w:tc>
          <w:tcPr>
            <w:tcW w:w="2318" w:type="dxa"/>
            <w:shd w:val="clear" w:color="auto" w:fill="auto"/>
            <w:noWrap/>
            <w:vAlign w:val="center"/>
          </w:tcPr>
          <w:p w14:paraId="392EBAE8" w14:textId="77777777" w:rsidR="004B751B" w:rsidRDefault="004B751B" w:rsidP="00B23584">
            <w:pPr>
              <w:widowControl/>
              <w:adjustRightInd/>
              <w:spacing w:line="240" w:lineRule="auto"/>
              <w:rPr>
                <w:rFonts w:ascii="Times New Roman" w:hAnsi="Times New Roman"/>
                <w:kern w:val="0"/>
                <w:sz w:val="18"/>
                <w:szCs w:val="18"/>
              </w:rPr>
            </w:pPr>
            <w:r>
              <w:rPr>
                <w:rFonts w:ascii="Times New Roman" w:hAnsi="Times New Roman"/>
                <w:kern w:val="0"/>
                <w:sz w:val="18"/>
                <w:szCs w:val="18"/>
              </w:rPr>
              <w:t>FSIM-Y</w:t>
            </w:r>
          </w:p>
        </w:tc>
        <w:tc>
          <w:tcPr>
            <w:tcW w:w="1078" w:type="dxa"/>
            <w:shd w:val="clear" w:color="auto" w:fill="auto"/>
            <w:noWrap/>
            <w:vAlign w:val="center"/>
          </w:tcPr>
          <w:p w14:paraId="50C52ABA"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0.7654</w:t>
            </w:r>
          </w:p>
        </w:tc>
        <w:tc>
          <w:tcPr>
            <w:tcW w:w="1077" w:type="dxa"/>
            <w:shd w:val="clear" w:color="auto" w:fill="auto"/>
            <w:noWrap/>
            <w:vAlign w:val="center"/>
          </w:tcPr>
          <w:p w14:paraId="3704F03F"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0.6643</w:t>
            </w:r>
          </w:p>
        </w:tc>
        <w:tc>
          <w:tcPr>
            <w:tcW w:w="1077" w:type="dxa"/>
            <w:shd w:val="clear" w:color="auto" w:fill="auto"/>
            <w:noWrap/>
            <w:vAlign w:val="center"/>
          </w:tcPr>
          <w:p w14:paraId="53817016"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0.5466</w:t>
            </w:r>
          </w:p>
        </w:tc>
        <w:tc>
          <w:tcPr>
            <w:tcW w:w="1077" w:type="dxa"/>
            <w:tcBorders>
              <w:right w:val="single" w:sz="12" w:space="0" w:color="auto"/>
            </w:tcBorders>
            <w:shd w:val="clear" w:color="auto" w:fill="auto"/>
            <w:noWrap/>
            <w:vAlign w:val="center"/>
          </w:tcPr>
          <w:p w14:paraId="27B5D59C"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0.5946</w:t>
            </w:r>
          </w:p>
        </w:tc>
      </w:tr>
      <w:tr w:rsidR="004B751B" w14:paraId="2CC845FD" w14:textId="77777777" w:rsidTr="00B23584">
        <w:trPr>
          <w:trHeight w:val="255"/>
          <w:jc w:val="center"/>
        </w:trPr>
        <w:tc>
          <w:tcPr>
            <w:tcW w:w="1027" w:type="dxa"/>
            <w:vMerge/>
            <w:shd w:val="clear" w:color="auto" w:fill="auto"/>
            <w:vAlign w:val="center"/>
          </w:tcPr>
          <w:p w14:paraId="2A8F7471" w14:textId="77777777" w:rsidR="004B751B" w:rsidRDefault="004B751B" w:rsidP="00B23584">
            <w:pPr>
              <w:widowControl/>
              <w:adjustRightInd/>
              <w:spacing w:line="240" w:lineRule="auto"/>
              <w:jc w:val="center"/>
              <w:rPr>
                <w:rFonts w:ascii="Times New Roman" w:hAnsi="Times New Roman"/>
                <w:kern w:val="0"/>
                <w:sz w:val="18"/>
                <w:szCs w:val="18"/>
              </w:rPr>
            </w:pPr>
          </w:p>
        </w:tc>
        <w:tc>
          <w:tcPr>
            <w:tcW w:w="2318" w:type="dxa"/>
            <w:shd w:val="clear" w:color="auto" w:fill="auto"/>
            <w:noWrap/>
            <w:vAlign w:val="center"/>
          </w:tcPr>
          <w:p w14:paraId="5C72E027" w14:textId="77777777" w:rsidR="004B751B" w:rsidRDefault="004B751B" w:rsidP="00B23584">
            <w:pPr>
              <w:widowControl/>
              <w:adjustRightInd/>
              <w:spacing w:line="240" w:lineRule="auto"/>
              <w:rPr>
                <w:rFonts w:ascii="Times New Roman" w:hAnsi="Times New Roman"/>
                <w:kern w:val="0"/>
                <w:sz w:val="18"/>
                <w:szCs w:val="18"/>
              </w:rPr>
            </w:pPr>
            <w:r>
              <w:rPr>
                <w:rFonts w:ascii="Times New Roman" w:hAnsi="Times New Roman"/>
                <w:kern w:val="0"/>
                <w:sz w:val="18"/>
                <w:szCs w:val="18"/>
              </w:rPr>
              <w:t>VSI</w:t>
            </w:r>
          </w:p>
        </w:tc>
        <w:tc>
          <w:tcPr>
            <w:tcW w:w="1078" w:type="dxa"/>
            <w:shd w:val="clear" w:color="auto" w:fill="auto"/>
            <w:noWrap/>
            <w:vAlign w:val="center"/>
          </w:tcPr>
          <w:p w14:paraId="3E0E0E7C"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0.6648</w:t>
            </w:r>
          </w:p>
        </w:tc>
        <w:tc>
          <w:tcPr>
            <w:tcW w:w="1077" w:type="dxa"/>
            <w:shd w:val="clear" w:color="auto" w:fill="auto"/>
            <w:noWrap/>
            <w:vAlign w:val="center"/>
          </w:tcPr>
          <w:p w14:paraId="3C4E8E7A"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0.5993</w:t>
            </w:r>
          </w:p>
        </w:tc>
        <w:tc>
          <w:tcPr>
            <w:tcW w:w="1077" w:type="dxa"/>
            <w:shd w:val="clear" w:color="auto" w:fill="auto"/>
            <w:noWrap/>
            <w:vAlign w:val="center"/>
          </w:tcPr>
          <w:p w14:paraId="2CBCB996"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0.5003</w:t>
            </w:r>
          </w:p>
        </w:tc>
        <w:tc>
          <w:tcPr>
            <w:tcW w:w="1077" w:type="dxa"/>
            <w:tcBorders>
              <w:right w:val="single" w:sz="12" w:space="0" w:color="auto"/>
            </w:tcBorders>
            <w:shd w:val="clear" w:color="auto" w:fill="auto"/>
            <w:noWrap/>
            <w:vAlign w:val="center"/>
          </w:tcPr>
          <w:p w14:paraId="5F286C1C"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0.6806</w:t>
            </w:r>
          </w:p>
        </w:tc>
      </w:tr>
      <w:tr w:rsidR="004B751B" w14:paraId="666FC5BA" w14:textId="77777777" w:rsidTr="00B23584">
        <w:trPr>
          <w:trHeight w:val="255"/>
          <w:jc w:val="center"/>
        </w:trPr>
        <w:tc>
          <w:tcPr>
            <w:tcW w:w="1027" w:type="dxa"/>
            <w:vMerge/>
            <w:tcBorders>
              <w:bottom w:val="single" w:sz="8" w:space="0" w:color="auto"/>
            </w:tcBorders>
            <w:shd w:val="clear" w:color="auto" w:fill="auto"/>
            <w:vAlign w:val="center"/>
          </w:tcPr>
          <w:p w14:paraId="1A31D042" w14:textId="77777777" w:rsidR="004B751B" w:rsidRDefault="004B751B" w:rsidP="00B23584">
            <w:pPr>
              <w:widowControl/>
              <w:adjustRightInd/>
              <w:spacing w:line="240" w:lineRule="auto"/>
              <w:jc w:val="center"/>
              <w:rPr>
                <w:rFonts w:ascii="Times New Roman" w:hAnsi="Times New Roman"/>
                <w:kern w:val="0"/>
                <w:sz w:val="18"/>
                <w:szCs w:val="18"/>
              </w:rPr>
            </w:pPr>
          </w:p>
        </w:tc>
        <w:tc>
          <w:tcPr>
            <w:tcW w:w="2318" w:type="dxa"/>
            <w:tcBorders>
              <w:bottom w:val="single" w:sz="8" w:space="0" w:color="auto"/>
            </w:tcBorders>
            <w:shd w:val="clear" w:color="auto" w:fill="auto"/>
            <w:noWrap/>
            <w:vAlign w:val="center"/>
          </w:tcPr>
          <w:p w14:paraId="040F232F" w14:textId="77777777" w:rsidR="004B751B" w:rsidRDefault="004B751B" w:rsidP="00B23584">
            <w:pPr>
              <w:widowControl/>
              <w:adjustRightInd/>
              <w:spacing w:line="240" w:lineRule="auto"/>
              <w:rPr>
                <w:rFonts w:ascii="Times New Roman" w:hAnsi="Times New Roman"/>
                <w:kern w:val="0"/>
                <w:sz w:val="18"/>
                <w:szCs w:val="18"/>
              </w:rPr>
            </w:pPr>
            <w:r>
              <w:rPr>
                <w:rFonts w:ascii="Times New Roman" w:hAnsi="Times New Roman"/>
                <w:kern w:val="0"/>
                <w:sz w:val="18"/>
                <w:szCs w:val="18"/>
              </w:rPr>
              <w:t>VMAF</w:t>
            </w:r>
          </w:p>
        </w:tc>
        <w:tc>
          <w:tcPr>
            <w:tcW w:w="1078" w:type="dxa"/>
            <w:tcBorders>
              <w:bottom w:val="single" w:sz="8" w:space="0" w:color="auto"/>
            </w:tcBorders>
            <w:shd w:val="clear" w:color="auto" w:fill="auto"/>
            <w:noWrap/>
            <w:vAlign w:val="center"/>
          </w:tcPr>
          <w:p w14:paraId="53C5862F"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0.8858</w:t>
            </w:r>
          </w:p>
        </w:tc>
        <w:tc>
          <w:tcPr>
            <w:tcW w:w="1077" w:type="dxa"/>
            <w:tcBorders>
              <w:bottom w:val="single" w:sz="8" w:space="0" w:color="auto"/>
            </w:tcBorders>
            <w:shd w:val="clear" w:color="auto" w:fill="auto"/>
            <w:noWrap/>
            <w:vAlign w:val="center"/>
          </w:tcPr>
          <w:p w14:paraId="5BB9972F"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0.8319</w:t>
            </w:r>
          </w:p>
        </w:tc>
        <w:tc>
          <w:tcPr>
            <w:tcW w:w="1077" w:type="dxa"/>
            <w:tcBorders>
              <w:bottom w:val="single" w:sz="8" w:space="0" w:color="auto"/>
            </w:tcBorders>
            <w:shd w:val="clear" w:color="auto" w:fill="auto"/>
            <w:noWrap/>
            <w:vAlign w:val="center"/>
          </w:tcPr>
          <w:p w14:paraId="79E9C54E"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0.6767</w:t>
            </w:r>
          </w:p>
        </w:tc>
        <w:tc>
          <w:tcPr>
            <w:tcW w:w="1077" w:type="dxa"/>
            <w:tcBorders>
              <w:bottom w:val="single" w:sz="8" w:space="0" w:color="auto"/>
              <w:right w:val="single" w:sz="12" w:space="0" w:color="auto"/>
            </w:tcBorders>
            <w:shd w:val="clear" w:color="auto" w:fill="auto"/>
            <w:noWrap/>
            <w:vAlign w:val="center"/>
          </w:tcPr>
          <w:p w14:paraId="18433C5F"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sz w:val="18"/>
                <w:szCs w:val="18"/>
              </w:rPr>
              <w:t>0.4351</w:t>
            </w:r>
          </w:p>
        </w:tc>
      </w:tr>
      <w:tr w:rsidR="004B751B" w14:paraId="5D937C29" w14:textId="77777777" w:rsidTr="00B23584">
        <w:trPr>
          <w:trHeight w:val="255"/>
          <w:jc w:val="center"/>
        </w:trPr>
        <w:tc>
          <w:tcPr>
            <w:tcW w:w="1027" w:type="dxa"/>
            <w:vMerge w:val="restart"/>
            <w:tcBorders>
              <w:top w:val="single" w:sz="8" w:space="0" w:color="auto"/>
            </w:tcBorders>
            <w:shd w:val="clear" w:color="auto" w:fill="auto"/>
            <w:vAlign w:val="center"/>
          </w:tcPr>
          <w:p w14:paraId="690159C4"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AVSVQA</w:t>
            </w:r>
          </w:p>
        </w:tc>
        <w:tc>
          <w:tcPr>
            <w:tcW w:w="2318" w:type="dxa"/>
            <w:tcBorders>
              <w:top w:val="single" w:sz="8" w:space="0" w:color="auto"/>
            </w:tcBorders>
            <w:shd w:val="clear" w:color="auto" w:fill="auto"/>
            <w:noWrap/>
          </w:tcPr>
          <w:p w14:paraId="73DDB54D" w14:textId="77777777" w:rsidR="004B751B" w:rsidRDefault="004B751B" w:rsidP="00B23584">
            <w:pPr>
              <w:widowControl/>
              <w:adjustRightInd/>
              <w:spacing w:line="240" w:lineRule="auto"/>
              <w:rPr>
                <w:rFonts w:ascii="Times New Roman" w:hAnsi="Times New Roman"/>
                <w:kern w:val="0"/>
                <w:sz w:val="18"/>
                <w:szCs w:val="18"/>
              </w:rPr>
            </w:pPr>
            <w:r>
              <w:rPr>
                <w:rFonts w:ascii="Times New Roman" w:hAnsi="Times New Roman" w:hint="eastAsia"/>
                <w:sz w:val="18"/>
              </w:rPr>
              <w:t>无参考视频客观质量评价技术方案</w:t>
            </w:r>
          </w:p>
        </w:tc>
        <w:tc>
          <w:tcPr>
            <w:tcW w:w="1078" w:type="dxa"/>
            <w:tcBorders>
              <w:top w:val="single" w:sz="8" w:space="0" w:color="auto"/>
            </w:tcBorders>
            <w:shd w:val="clear" w:color="auto" w:fill="auto"/>
            <w:noWrap/>
            <w:vAlign w:val="center"/>
          </w:tcPr>
          <w:p w14:paraId="1B8149E7" w14:textId="77777777" w:rsidR="004B751B" w:rsidRDefault="004B751B" w:rsidP="00B23584">
            <w:pPr>
              <w:widowControl/>
              <w:adjustRightInd/>
              <w:spacing w:line="240" w:lineRule="auto"/>
              <w:jc w:val="center"/>
              <w:rPr>
                <w:rFonts w:ascii="Times New Roman" w:hAnsi="Times New Roman"/>
                <w:kern w:val="0"/>
                <w:sz w:val="18"/>
                <w:szCs w:val="18"/>
                <w:u w:val="single"/>
              </w:rPr>
            </w:pPr>
            <w:r>
              <w:rPr>
                <w:rFonts w:ascii="Times New Roman" w:hAnsi="Times New Roman"/>
                <w:bCs/>
                <w:sz w:val="18"/>
                <w:szCs w:val="18"/>
              </w:rPr>
              <w:t>0.9450</w:t>
            </w:r>
          </w:p>
        </w:tc>
        <w:tc>
          <w:tcPr>
            <w:tcW w:w="1077" w:type="dxa"/>
            <w:tcBorders>
              <w:top w:val="single" w:sz="8" w:space="0" w:color="auto"/>
            </w:tcBorders>
            <w:shd w:val="clear" w:color="auto" w:fill="auto"/>
            <w:noWrap/>
            <w:vAlign w:val="center"/>
          </w:tcPr>
          <w:p w14:paraId="49FCF138"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bCs/>
                <w:sz w:val="18"/>
                <w:szCs w:val="18"/>
              </w:rPr>
              <w:t>0.9135</w:t>
            </w:r>
          </w:p>
        </w:tc>
        <w:tc>
          <w:tcPr>
            <w:tcW w:w="1077" w:type="dxa"/>
            <w:tcBorders>
              <w:top w:val="single" w:sz="8" w:space="0" w:color="auto"/>
            </w:tcBorders>
            <w:shd w:val="clear" w:color="auto" w:fill="auto"/>
            <w:noWrap/>
            <w:vAlign w:val="center"/>
          </w:tcPr>
          <w:p w14:paraId="07BEC411"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bCs/>
                <w:sz w:val="18"/>
                <w:szCs w:val="18"/>
              </w:rPr>
              <w:t>0.7845</w:t>
            </w:r>
          </w:p>
        </w:tc>
        <w:tc>
          <w:tcPr>
            <w:tcW w:w="1077" w:type="dxa"/>
            <w:tcBorders>
              <w:top w:val="single" w:sz="8" w:space="0" w:color="auto"/>
              <w:right w:val="single" w:sz="12" w:space="0" w:color="auto"/>
            </w:tcBorders>
            <w:shd w:val="clear" w:color="auto" w:fill="auto"/>
            <w:vAlign w:val="center"/>
          </w:tcPr>
          <w:p w14:paraId="3C748808" w14:textId="77777777" w:rsidR="004B751B" w:rsidRDefault="004B751B" w:rsidP="00B23584">
            <w:pPr>
              <w:widowControl/>
              <w:adjustRightInd/>
              <w:spacing w:line="240" w:lineRule="auto"/>
              <w:jc w:val="center"/>
              <w:rPr>
                <w:rFonts w:ascii="Times New Roman" w:hAnsi="Times New Roman"/>
                <w:kern w:val="0"/>
                <w:sz w:val="18"/>
                <w:szCs w:val="18"/>
              </w:rPr>
            </w:pPr>
            <w:r>
              <w:rPr>
                <w:rFonts w:ascii="Times New Roman" w:hAnsi="Times New Roman"/>
                <w:bCs/>
                <w:sz w:val="18"/>
                <w:szCs w:val="18"/>
              </w:rPr>
              <w:t>0.2983</w:t>
            </w:r>
          </w:p>
        </w:tc>
      </w:tr>
      <w:tr w:rsidR="004B751B" w14:paraId="059F9177" w14:textId="77777777" w:rsidTr="00B23584">
        <w:trPr>
          <w:trHeight w:val="255"/>
          <w:jc w:val="center"/>
        </w:trPr>
        <w:tc>
          <w:tcPr>
            <w:tcW w:w="1027" w:type="dxa"/>
            <w:vMerge/>
            <w:shd w:val="clear" w:color="auto" w:fill="auto"/>
            <w:vAlign w:val="center"/>
          </w:tcPr>
          <w:p w14:paraId="7E0F2840" w14:textId="77777777" w:rsidR="004B751B" w:rsidRDefault="004B751B" w:rsidP="00B23584">
            <w:pPr>
              <w:widowControl/>
              <w:adjustRightInd/>
              <w:spacing w:line="240" w:lineRule="auto"/>
              <w:jc w:val="center"/>
              <w:rPr>
                <w:rFonts w:ascii="Times New Roman" w:hAnsi="Times New Roman"/>
                <w:kern w:val="0"/>
                <w:sz w:val="18"/>
                <w:szCs w:val="18"/>
              </w:rPr>
            </w:pPr>
          </w:p>
        </w:tc>
        <w:tc>
          <w:tcPr>
            <w:tcW w:w="2318" w:type="dxa"/>
            <w:shd w:val="clear" w:color="auto" w:fill="auto"/>
            <w:noWrap/>
          </w:tcPr>
          <w:p w14:paraId="26882D04" w14:textId="77777777" w:rsidR="004B751B" w:rsidRDefault="004B751B" w:rsidP="00B23584">
            <w:pPr>
              <w:widowControl/>
              <w:adjustRightInd/>
              <w:spacing w:line="240" w:lineRule="auto"/>
              <w:rPr>
                <w:rFonts w:ascii="Times New Roman" w:hAnsi="Times New Roman"/>
                <w:kern w:val="0"/>
                <w:sz w:val="18"/>
                <w:szCs w:val="18"/>
              </w:rPr>
            </w:pPr>
            <w:r>
              <w:rPr>
                <w:rFonts w:ascii="Times New Roman" w:hAnsi="Times New Roman" w:hint="eastAsia"/>
                <w:sz w:val="18"/>
              </w:rPr>
              <w:t>全参考视频客观质量评价技术方案</w:t>
            </w:r>
          </w:p>
        </w:tc>
        <w:tc>
          <w:tcPr>
            <w:tcW w:w="1078" w:type="dxa"/>
            <w:shd w:val="clear" w:color="auto" w:fill="auto"/>
            <w:noWrap/>
            <w:vAlign w:val="center"/>
          </w:tcPr>
          <w:p w14:paraId="5133BF67" w14:textId="77777777" w:rsidR="004B751B" w:rsidRDefault="004B751B" w:rsidP="00B23584">
            <w:pPr>
              <w:widowControl/>
              <w:adjustRightInd/>
              <w:spacing w:line="240" w:lineRule="auto"/>
              <w:jc w:val="center"/>
              <w:rPr>
                <w:rFonts w:ascii="Times New Roman" w:hAnsi="Times New Roman"/>
                <w:b/>
                <w:kern w:val="0"/>
                <w:sz w:val="18"/>
                <w:szCs w:val="18"/>
                <w:u w:val="single"/>
              </w:rPr>
            </w:pPr>
            <w:r>
              <w:rPr>
                <w:rFonts w:ascii="Times New Roman" w:hAnsi="Times New Roman"/>
                <w:sz w:val="18"/>
                <w:szCs w:val="18"/>
              </w:rPr>
              <w:t>0.9091</w:t>
            </w:r>
          </w:p>
        </w:tc>
        <w:tc>
          <w:tcPr>
            <w:tcW w:w="1077" w:type="dxa"/>
            <w:shd w:val="clear" w:color="auto" w:fill="auto"/>
            <w:noWrap/>
            <w:vAlign w:val="center"/>
          </w:tcPr>
          <w:p w14:paraId="4942C129" w14:textId="77777777" w:rsidR="004B751B" w:rsidRDefault="004B751B" w:rsidP="00B23584">
            <w:pPr>
              <w:widowControl/>
              <w:adjustRightInd/>
              <w:spacing w:line="240" w:lineRule="auto"/>
              <w:jc w:val="center"/>
              <w:rPr>
                <w:rFonts w:ascii="Times New Roman" w:hAnsi="Times New Roman"/>
                <w:kern w:val="0"/>
                <w:sz w:val="18"/>
                <w:szCs w:val="18"/>
                <w:u w:val="single"/>
              </w:rPr>
            </w:pPr>
            <w:r>
              <w:rPr>
                <w:rFonts w:ascii="Times New Roman" w:hAnsi="Times New Roman"/>
                <w:sz w:val="18"/>
                <w:szCs w:val="18"/>
              </w:rPr>
              <w:t>0.8603</w:t>
            </w:r>
          </w:p>
        </w:tc>
        <w:tc>
          <w:tcPr>
            <w:tcW w:w="1077" w:type="dxa"/>
            <w:shd w:val="clear" w:color="auto" w:fill="auto"/>
            <w:noWrap/>
            <w:vAlign w:val="center"/>
          </w:tcPr>
          <w:p w14:paraId="20F92D92" w14:textId="77777777" w:rsidR="004B751B" w:rsidRDefault="004B751B" w:rsidP="00B23584">
            <w:pPr>
              <w:widowControl/>
              <w:adjustRightInd/>
              <w:spacing w:line="240" w:lineRule="auto"/>
              <w:jc w:val="center"/>
              <w:rPr>
                <w:rFonts w:ascii="Times New Roman" w:hAnsi="Times New Roman"/>
                <w:kern w:val="0"/>
                <w:sz w:val="18"/>
                <w:szCs w:val="18"/>
                <w:u w:val="single"/>
              </w:rPr>
            </w:pPr>
            <w:r>
              <w:rPr>
                <w:rFonts w:ascii="Times New Roman" w:hAnsi="Times New Roman"/>
                <w:sz w:val="18"/>
                <w:szCs w:val="18"/>
              </w:rPr>
              <w:t>0.7039</w:t>
            </w:r>
          </w:p>
        </w:tc>
        <w:tc>
          <w:tcPr>
            <w:tcW w:w="1077" w:type="dxa"/>
            <w:tcBorders>
              <w:right w:val="single" w:sz="12" w:space="0" w:color="auto"/>
            </w:tcBorders>
            <w:shd w:val="clear" w:color="auto" w:fill="auto"/>
            <w:noWrap/>
            <w:vAlign w:val="center"/>
          </w:tcPr>
          <w:p w14:paraId="1255EE31" w14:textId="77777777" w:rsidR="004B751B" w:rsidRDefault="004B751B" w:rsidP="00B23584">
            <w:pPr>
              <w:widowControl/>
              <w:adjustRightInd/>
              <w:spacing w:line="240" w:lineRule="auto"/>
              <w:jc w:val="center"/>
              <w:rPr>
                <w:rFonts w:ascii="Times New Roman" w:hAnsi="Times New Roman"/>
                <w:kern w:val="0"/>
                <w:sz w:val="18"/>
                <w:szCs w:val="18"/>
                <w:u w:val="single"/>
              </w:rPr>
            </w:pPr>
            <w:r>
              <w:rPr>
                <w:rFonts w:ascii="Times New Roman" w:hAnsi="Times New Roman"/>
                <w:sz w:val="18"/>
                <w:szCs w:val="18"/>
              </w:rPr>
              <w:t>0.3901</w:t>
            </w:r>
          </w:p>
        </w:tc>
      </w:tr>
    </w:tbl>
    <w:p w14:paraId="559C3688" w14:textId="77777777" w:rsidR="004B751B" w:rsidRDefault="004B751B" w:rsidP="004B751B">
      <w:pPr>
        <w:snapToGrid w:val="0"/>
        <w:ind w:firstLineChars="200" w:firstLine="480"/>
        <w:rPr>
          <w:rFonts w:ascii="Times New Roman" w:hAnsi="Times New Roman"/>
          <w:sz w:val="24"/>
        </w:rPr>
      </w:pPr>
    </w:p>
    <w:p w14:paraId="14526672" w14:textId="62FFECA4" w:rsidR="006B52FF" w:rsidRDefault="004B751B" w:rsidP="00CA1122">
      <w:pPr>
        <w:snapToGrid w:val="0"/>
        <w:spacing w:line="360" w:lineRule="auto"/>
        <w:ind w:firstLineChars="200" w:firstLine="480"/>
        <w:rPr>
          <w:rFonts w:ascii="Times New Roman" w:hAnsi="Times New Roman"/>
          <w:sz w:val="24"/>
        </w:rPr>
      </w:pPr>
      <w:r w:rsidRPr="00F21692">
        <w:rPr>
          <w:rFonts w:ascii="Times New Roman" w:hAnsi="Times New Roman" w:hint="eastAsia"/>
          <w:sz w:val="24"/>
        </w:rPr>
        <w:t>其中</w:t>
      </w:r>
      <w:r w:rsidR="00F21692">
        <w:rPr>
          <w:rFonts w:ascii="Times New Roman" w:hAnsi="Times New Roman" w:hint="eastAsia"/>
          <w:sz w:val="24"/>
        </w:rPr>
        <w:t>3</w:t>
      </w:r>
      <w:r w:rsidR="00F21692" w:rsidRPr="00515E40">
        <w:rPr>
          <w:rFonts w:ascii="Times New Roman" w:hAnsi="Times New Roman" w:hint="eastAsia"/>
          <w:sz w:val="24"/>
        </w:rPr>
        <w:t>个</w:t>
      </w:r>
      <w:r w:rsidR="00F21692">
        <w:rPr>
          <w:rFonts w:ascii="Times New Roman" w:hAnsi="Times New Roman" w:hint="eastAsia"/>
          <w:sz w:val="24"/>
        </w:rPr>
        <w:t>相关性</w:t>
      </w:r>
      <w:r w:rsidR="00F21692" w:rsidRPr="00515E40">
        <w:rPr>
          <w:rFonts w:ascii="Times New Roman" w:hAnsi="Times New Roman" w:hint="eastAsia"/>
          <w:sz w:val="24"/>
        </w:rPr>
        <w:t>指标</w:t>
      </w:r>
      <w:r w:rsidRPr="00F21692">
        <w:rPr>
          <w:rFonts w:ascii="Times New Roman" w:hAnsi="Times New Roman" w:hint="eastAsia"/>
          <w:sz w:val="24"/>
        </w:rPr>
        <w:t>，</w:t>
      </w:r>
      <w:r w:rsidRPr="00F21692">
        <w:rPr>
          <w:rFonts w:ascii="Times New Roman" w:hAnsi="Times New Roman" w:hint="eastAsia"/>
          <w:sz w:val="24"/>
        </w:rPr>
        <w:t>PLCC</w:t>
      </w:r>
      <w:r w:rsidRPr="00F21692">
        <w:rPr>
          <w:rFonts w:ascii="Times New Roman" w:hAnsi="Times New Roman" w:hint="eastAsia"/>
          <w:sz w:val="24"/>
        </w:rPr>
        <w:t>、</w:t>
      </w:r>
      <w:r w:rsidRPr="00F21692">
        <w:rPr>
          <w:rFonts w:ascii="Times New Roman" w:hAnsi="Times New Roman" w:hint="eastAsia"/>
          <w:sz w:val="24"/>
        </w:rPr>
        <w:t>SROCC</w:t>
      </w:r>
      <w:r w:rsidRPr="00F21692">
        <w:rPr>
          <w:rFonts w:ascii="Times New Roman" w:hAnsi="Times New Roman" w:hint="eastAsia"/>
          <w:sz w:val="24"/>
        </w:rPr>
        <w:t>、</w:t>
      </w:r>
      <w:r w:rsidRPr="00F21692">
        <w:rPr>
          <w:rFonts w:ascii="Times New Roman" w:hAnsi="Times New Roman" w:hint="eastAsia"/>
          <w:sz w:val="24"/>
        </w:rPr>
        <w:t>KROCC</w:t>
      </w:r>
      <w:r w:rsidR="00B0186C">
        <w:rPr>
          <w:rFonts w:ascii="Times New Roman" w:hAnsi="Times New Roman" w:hint="eastAsia"/>
          <w:sz w:val="24"/>
        </w:rPr>
        <w:t xml:space="preserve"> </w:t>
      </w:r>
      <w:r w:rsidR="00B0186C">
        <w:rPr>
          <w:rFonts w:ascii="Times New Roman" w:hAnsi="Times New Roman" w:hint="eastAsia"/>
          <w:sz w:val="24"/>
        </w:rPr>
        <w:t>的取值区间为</w:t>
      </w:r>
      <w:r w:rsidR="00B0186C">
        <w:rPr>
          <w:rFonts w:ascii="Times New Roman" w:hAnsi="Times New Roman"/>
          <w:sz w:val="24"/>
        </w:rPr>
        <w:t>[0,1]</w:t>
      </w:r>
      <w:r w:rsidR="00B0186C">
        <w:rPr>
          <w:rFonts w:ascii="Times New Roman" w:hAnsi="Times New Roman" w:hint="eastAsia"/>
          <w:sz w:val="24"/>
        </w:rPr>
        <w:t>，其值越大代表客观分数与主观分数的相关性越强，客观算法的准确度越高。类似的，</w:t>
      </w:r>
      <w:r w:rsidR="00B0186C">
        <w:rPr>
          <w:rFonts w:ascii="Times New Roman" w:hAnsi="Times New Roman" w:hint="eastAsia"/>
          <w:sz w:val="24"/>
        </w:rPr>
        <w:t>RMSE</w:t>
      </w:r>
      <w:r w:rsidR="00B0186C">
        <w:rPr>
          <w:rFonts w:ascii="Times New Roman" w:hAnsi="Times New Roman" w:hint="eastAsia"/>
          <w:sz w:val="24"/>
        </w:rPr>
        <w:t>的值越小代表客观算法的准确度越高。对应指标</w:t>
      </w:r>
      <w:r w:rsidRPr="00E9389E">
        <w:rPr>
          <w:rFonts w:ascii="Times New Roman" w:hAnsi="Times New Roman" w:hint="eastAsia"/>
          <w:sz w:val="24"/>
        </w:rPr>
        <w:t>的计算方式为先对每一个参考序列生成的所有测试序列计算上述指标，再对所有参考序列的同一指标取平均值，计算过程中对各技术方案的原始估计分数均做一次线性映射。</w:t>
      </w:r>
    </w:p>
    <w:p w14:paraId="0BFFA36C" w14:textId="77777777" w:rsidR="006B56DF" w:rsidRDefault="004B751B" w:rsidP="00CA1122">
      <w:pPr>
        <w:snapToGrid w:val="0"/>
        <w:spacing w:line="360" w:lineRule="auto"/>
        <w:ind w:firstLine="420"/>
        <w:rPr>
          <w:rFonts w:ascii="Times New Roman" w:hAnsi="Times New Roman"/>
          <w:sz w:val="24"/>
        </w:rPr>
      </w:pPr>
      <w:r>
        <w:rPr>
          <w:rFonts w:ascii="Times New Roman" w:hAnsi="Times New Roman" w:hint="eastAsia"/>
          <w:sz w:val="24"/>
        </w:rPr>
        <w:t>由表</w:t>
      </w:r>
      <w:r>
        <w:rPr>
          <w:rFonts w:ascii="Times New Roman" w:hAnsi="Times New Roman" w:hint="eastAsia"/>
          <w:sz w:val="24"/>
        </w:rPr>
        <w:t>3</w:t>
      </w:r>
      <w:r>
        <w:rPr>
          <w:rFonts w:ascii="Times New Roman" w:hAnsi="Times New Roman" w:hint="eastAsia"/>
          <w:sz w:val="24"/>
        </w:rPr>
        <w:t>所示测试结果可见，</w:t>
      </w:r>
      <w:r>
        <w:rPr>
          <w:rFonts w:ascii="Times New Roman" w:hAnsi="Times New Roman" w:hint="eastAsia"/>
          <w:sz w:val="24"/>
        </w:rPr>
        <w:t>AVSVQA</w:t>
      </w:r>
      <w:r>
        <w:rPr>
          <w:rFonts w:ascii="Times New Roman" w:hAnsi="Times New Roman" w:hint="eastAsia"/>
          <w:sz w:val="24"/>
        </w:rPr>
        <w:t>包含的无参考和全参考视频客观质量评价技术方案在</w:t>
      </w:r>
      <w:r>
        <w:rPr>
          <w:rFonts w:ascii="Times New Roman" w:hAnsi="Times New Roman" w:hint="eastAsia"/>
          <w:sz w:val="24"/>
        </w:rPr>
        <w:t>PLCC</w:t>
      </w:r>
      <w:r>
        <w:rPr>
          <w:rFonts w:ascii="Times New Roman" w:hAnsi="Times New Roman" w:hint="eastAsia"/>
          <w:sz w:val="24"/>
        </w:rPr>
        <w:t>、</w:t>
      </w:r>
      <w:r>
        <w:rPr>
          <w:rFonts w:ascii="Times New Roman" w:hAnsi="Times New Roman" w:hint="eastAsia"/>
          <w:sz w:val="24"/>
        </w:rPr>
        <w:t>SROCC</w:t>
      </w:r>
      <w:r>
        <w:rPr>
          <w:rFonts w:ascii="Times New Roman" w:hAnsi="Times New Roman" w:hint="eastAsia"/>
          <w:sz w:val="24"/>
        </w:rPr>
        <w:t>、</w:t>
      </w:r>
      <w:r>
        <w:rPr>
          <w:rFonts w:ascii="Times New Roman" w:hAnsi="Times New Roman" w:hint="eastAsia"/>
          <w:sz w:val="24"/>
        </w:rPr>
        <w:t>KROCC</w:t>
      </w:r>
      <w:r>
        <w:rPr>
          <w:rFonts w:ascii="Times New Roman" w:hAnsi="Times New Roman" w:hint="eastAsia"/>
          <w:sz w:val="24"/>
        </w:rPr>
        <w:t>、</w:t>
      </w:r>
      <w:r>
        <w:rPr>
          <w:rFonts w:ascii="Times New Roman" w:hAnsi="Times New Roman" w:hint="eastAsia"/>
          <w:sz w:val="24"/>
        </w:rPr>
        <w:t>RMSE</w:t>
      </w:r>
      <w:r>
        <w:rPr>
          <w:rFonts w:ascii="Times New Roman" w:hAnsi="Times New Roman" w:hint="eastAsia"/>
          <w:sz w:val="24"/>
        </w:rPr>
        <w:t>等</w:t>
      </w:r>
      <w:r>
        <w:rPr>
          <w:rFonts w:ascii="Times New Roman" w:hAnsi="Times New Roman" w:hint="eastAsia"/>
          <w:sz w:val="24"/>
        </w:rPr>
        <w:t>4</w:t>
      </w:r>
      <w:r>
        <w:rPr>
          <w:rFonts w:ascii="Times New Roman" w:hAnsi="Times New Roman" w:hint="eastAsia"/>
          <w:sz w:val="24"/>
        </w:rPr>
        <w:t>个指标上的表现均优于现有客观评价算法</w:t>
      </w:r>
      <w:r w:rsidR="006B56DF">
        <w:rPr>
          <w:rFonts w:ascii="Times New Roman" w:hAnsi="Times New Roman" w:hint="eastAsia"/>
          <w:sz w:val="24"/>
        </w:rPr>
        <w:t>。</w:t>
      </w:r>
    </w:p>
    <w:p w14:paraId="3932E5C9" w14:textId="6929A131" w:rsidR="004B751B" w:rsidRDefault="007D72FB" w:rsidP="00CA1122">
      <w:pPr>
        <w:snapToGrid w:val="0"/>
        <w:spacing w:line="360" w:lineRule="auto"/>
        <w:ind w:firstLine="420"/>
        <w:rPr>
          <w:rFonts w:ascii="Times New Roman" w:hAnsi="Times New Roman"/>
          <w:sz w:val="24"/>
        </w:rPr>
      </w:pPr>
      <w:r>
        <w:rPr>
          <w:rFonts w:ascii="Times New Roman" w:hAnsi="Times New Roman" w:hint="eastAsia"/>
          <w:sz w:val="24"/>
        </w:rPr>
        <w:t>以上</w:t>
      </w:r>
      <w:r w:rsidR="004B751B">
        <w:rPr>
          <w:rFonts w:ascii="Times New Roman" w:hAnsi="Times New Roman" w:hint="eastAsia"/>
          <w:sz w:val="24"/>
        </w:rPr>
        <w:t>测试结果表明，本</w:t>
      </w:r>
      <w:r>
        <w:rPr>
          <w:rFonts w:ascii="Times New Roman" w:hAnsi="Times New Roman" w:hint="eastAsia"/>
          <w:sz w:val="24"/>
        </w:rPr>
        <w:t>标准所提供的</w:t>
      </w:r>
      <w:r>
        <w:rPr>
          <w:rFonts w:ascii="Times New Roman" w:hAnsi="Times New Roman" w:hint="eastAsia"/>
          <w:sz w:val="24"/>
        </w:rPr>
        <w:t>2</w:t>
      </w:r>
      <w:r>
        <w:rPr>
          <w:rFonts w:ascii="Times New Roman" w:hAnsi="Times New Roman" w:hint="eastAsia"/>
          <w:sz w:val="24"/>
        </w:rPr>
        <w:t>项技术</w:t>
      </w:r>
      <w:r w:rsidR="004B751B">
        <w:rPr>
          <w:rFonts w:ascii="Times New Roman" w:hAnsi="Times New Roman" w:hint="eastAsia"/>
          <w:sz w:val="24"/>
        </w:rPr>
        <w:t>在性能上处于国际先进水平，尽快颁布增强视频的编解码重建质量客观评价标准，并在</w:t>
      </w:r>
      <w:r w:rsidR="004B751B">
        <w:rPr>
          <w:rFonts w:ascii="Times New Roman" w:hAnsi="Times New Roman" w:hint="eastAsia"/>
          <w:sz w:val="24"/>
          <w:lang w:val="zh-CN"/>
        </w:rPr>
        <w:t>视频处理算法设计、编解码参数优化，面向显示设备的渲染优化</w:t>
      </w:r>
      <w:r w:rsidR="004B751B">
        <w:rPr>
          <w:rFonts w:ascii="Times New Roman" w:hAnsi="Times New Roman" w:hint="eastAsia"/>
          <w:sz w:val="24"/>
        </w:rPr>
        <w:t>等应用领域全面推广使用，将有利于促进数字音视频产业的跨越发展，为国家赢得巨大的经济利益。</w:t>
      </w:r>
    </w:p>
    <w:p w14:paraId="4E861F60" w14:textId="77777777" w:rsidR="0024743E" w:rsidRDefault="00000000" w:rsidP="00FC0AE6">
      <w:pPr>
        <w:pStyle w:val="a9"/>
        <w:spacing w:line="360" w:lineRule="auto"/>
        <w:ind w:left="420" w:firstLineChars="0" w:firstLine="0"/>
        <w:rPr>
          <w:b/>
          <w:sz w:val="24"/>
          <w:szCs w:val="24"/>
        </w:rPr>
      </w:pPr>
      <w:r>
        <w:rPr>
          <w:rFonts w:hint="eastAsia"/>
          <w:b/>
          <w:sz w:val="24"/>
          <w:szCs w:val="24"/>
        </w:rPr>
        <w:t>四、知识产权情况说明</w:t>
      </w:r>
    </w:p>
    <w:p w14:paraId="36659CD4" w14:textId="00643FC6" w:rsidR="0024743E" w:rsidRDefault="000E24AE" w:rsidP="00432465">
      <w:pPr>
        <w:spacing w:line="360" w:lineRule="auto"/>
        <w:ind w:firstLineChars="200" w:firstLine="480"/>
        <w:rPr>
          <w:rFonts w:ascii="楷体_GB2312" w:eastAsia="楷体_GB2312"/>
        </w:rPr>
      </w:pPr>
      <w:r>
        <w:rPr>
          <w:rFonts w:ascii="宋体" w:hAnsi="宋体" w:cs="宋体"/>
          <w:sz w:val="24"/>
        </w:rPr>
        <w:t>《</w:t>
      </w:r>
      <w:r>
        <w:rPr>
          <w:rFonts w:ascii="宋体" w:hAnsi="宋体" w:cs="宋体" w:hint="eastAsia"/>
          <w:sz w:val="24"/>
        </w:rPr>
        <w:t>信息技术 媒体质量评价 第1部分：增强视频的编解码重建质量客观评价》标准</w:t>
      </w:r>
      <w:r w:rsidR="00884270">
        <w:rPr>
          <w:rFonts w:ascii="宋体" w:hAnsi="宋体" w:cs="宋体" w:hint="eastAsia"/>
          <w:sz w:val="24"/>
        </w:rPr>
        <w:t>部分</w:t>
      </w:r>
      <w:r>
        <w:rPr>
          <w:rFonts w:ascii="宋体" w:hAnsi="宋体" w:cs="宋体" w:hint="eastAsia"/>
          <w:sz w:val="24"/>
        </w:rPr>
        <w:t>参与单位声明专利</w:t>
      </w:r>
      <w:r w:rsidRPr="003E7EC5">
        <w:rPr>
          <w:rFonts w:ascii="宋体" w:hAnsi="宋体" w:cs="宋体" w:hint="eastAsia"/>
          <w:color w:val="FFD966" w:themeColor="accent4" w:themeTint="99"/>
          <w:sz w:val="24"/>
        </w:rPr>
        <w:t>X</w:t>
      </w:r>
      <w:r>
        <w:rPr>
          <w:rFonts w:ascii="宋体" w:hAnsi="宋体" w:cs="宋体" w:hint="eastAsia"/>
          <w:sz w:val="24"/>
        </w:rPr>
        <w:t>项，</w:t>
      </w:r>
      <w:r w:rsidR="00884270">
        <w:rPr>
          <w:rFonts w:ascii="宋体" w:hAnsi="宋体" w:cs="宋体" w:hint="eastAsia"/>
          <w:sz w:val="24"/>
        </w:rPr>
        <w:t>包括</w:t>
      </w:r>
      <w:r w:rsidR="00884270">
        <w:rPr>
          <w:rFonts w:ascii="宋体" w:hAnsi="宋体" w:hint="eastAsia"/>
          <w:sz w:val="24"/>
          <w:szCs w:val="24"/>
        </w:rPr>
        <w:t>技术提案单位或工作组成员正在申请或拥有的自主专利。</w:t>
      </w:r>
      <w:r w:rsidR="002C6632">
        <w:rPr>
          <w:rFonts w:ascii="宋体" w:hAnsi="宋体" w:hint="eastAsia"/>
          <w:sz w:val="24"/>
          <w:szCs w:val="24"/>
        </w:rPr>
        <w:t>这些专利或潜在专利的权利人均承诺同意将专利纳入</w:t>
      </w:r>
      <w:r w:rsidR="002C6632">
        <w:rPr>
          <w:rFonts w:ascii="宋体" w:hAnsi="宋体"/>
          <w:sz w:val="24"/>
          <w:szCs w:val="24"/>
        </w:rPr>
        <w:t>AVS</w:t>
      </w:r>
      <w:r w:rsidR="002C6632">
        <w:rPr>
          <w:rFonts w:ascii="宋体" w:hAnsi="宋体" w:hint="eastAsia"/>
          <w:sz w:val="24"/>
          <w:szCs w:val="24"/>
        </w:rPr>
        <w:t>专利池统一进行实施许可。</w:t>
      </w:r>
    </w:p>
    <w:p w14:paraId="733E49A7" w14:textId="77777777" w:rsidR="0024743E" w:rsidRDefault="00000000" w:rsidP="00FC0AE6">
      <w:pPr>
        <w:pStyle w:val="a9"/>
        <w:spacing w:line="360" w:lineRule="auto"/>
        <w:ind w:left="420" w:firstLineChars="0" w:firstLine="0"/>
        <w:rPr>
          <w:b/>
          <w:sz w:val="24"/>
          <w:szCs w:val="24"/>
        </w:rPr>
      </w:pPr>
      <w:r>
        <w:rPr>
          <w:rFonts w:hint="eastAsia"/>
          <w:b/>
          <w:sz w:val="24"/>
          <w:szCs w:val="24"/>
        </w:rPr>
        <w:t>五、</w:t>
      </w:r>
      <w:r w:rsidRPr="00FC0AE6">
        <w:rPr>
          <w:rFonts w:hint="eastAsia"/>
          <w:b/>
          <w:sz w:val="24"/>
          <w:szCs w:val="24"/>
        </w:rPr>
        <w:t>产业化情况、推广应用论证和预期达到的经济效果</w:t>
      </w:r>
    </w:p>
    <w:p w14:paraId="379C874D" w14:textId="6CA28C90" w:rsidR="0024743E" w:rsidRDefault="00000000">
      <w:pPr>
        <w:pStyle w:val="a9"/>
        <w:spacing w:line="360" w:lineRule="auto"/>
        <w:ind w:firstLine="480"/>
        <w:rPr>
          <w:rFonts w:hAnsi="宋体" w:hint="eastAsia"/>
          <w:sz w:val="24"/>
          <w:szCs w:val="22"/>
        </w:rPr>
      </w:pPr>
      <w:r>
        <w:rPr>
          <w:rFonts w:hAnsi="宋体" w:hint="eastAsia"/>
          <w:sz w:val="24"/>
          <w:szCs w:val="22"/>
        </w:rPr>
        <w:t>本标准旨在定义</w:t>
      </w:r>
      <w:r w:rsidR="00765CE6">
        <w:rPr>
          <w:rFonts w:hAnsi="宋体" w:hint="eastAsia"/>
          <w:sz w:val="24"/>
          <w:szCs w:val="22"/>
        </w:rPr>
        <w:t>适用于视频经增强处理和编码后重建视频质量的客观质量评价方法。</w:t>
      </w:r>
    </w:p>
    <w:p w14:paraId="0AFF6393" w14:textId="2B573001" w:rsidR="0024743E" w:rsidRDefault="00000000">
      <w:pPr>
        <w:pStyle w:val="a9"/>
        <w:spacing w:line="360" w:lineRule="auto"/>
        <w:ind w:firstLine="480"/>
        <w:rPr>
          <w:rFonts w:hAnsi="宋体" w:hint="eastAsia"/>
          <w:sz w:val="24"/>
          <w:szCs w:val="22"/>
        </w:rPr>
      </w:pPr>
      <w:r>
        <w:rPr>
          <w:rFonts w:hAnsi="宋体" w:hint="eastAsia"/>
          <w:sz w:val="24"/>
          <w:szCs w:val="22"/>
        </w:rPr>
        <w:t>本部分定义和使用</w:t>
      </w:r>
      <w:r w:rsidR="00B17A08">
        <w:rPr>
          <w:rFonts w:hAnsi="宋体" w:hint="eastAsia"/>
          <w:sz w:val="24"/>
          <w:szCs w:val="22"/>
        </w:rPr>
        <w:t>增强视频客观质量评价</w:t>
      </w:r>
      <w:r>
        <w:rPr>
          <w:rFonts w:hAnsi="宋体" w:hint="eastAsia"/>
          <w:sz w:val="24"/>
          <w:szCs w:val="22"/>
        </w:rPr>
        <w:t>技术标准的主要目的是</w:t>
      </w:r>
      <w:r w:rsidR="0007618D">
        <w:rPr>
          <w:rFonts w:hAnsi="宋体" w:hint="eastAsia"/>
          <w:sz w:val="24"/>
          <w:szCs w:val="22"/>
        </w:rPr>
        <w:t>：</w:t>
      </w:r>
      <w:r>
        <w:rPr>
          <w:rFonts w:hAnsi="宋体" w:hint="eastAsia"/>
          <w:sz w:val="24"/>
          <w:szCs w:val="22"/>
        </w:rPr>
        <w:t>面向我国的超高清信息产业需求，联合</w:t>
      </w:r>
      <w:r w:rsidR="00FD57E8">
        <w:rPr>
          <w:rFonts w:hAnsi="宋体" w:hint="eastAsia"/>
          <w:sz w:val="24"/>
          <w:szCs w:val="22"/>
        </w:rPr>
        <w:t>产业链上下游</w:t>
      </w:r>
      <w:r>
        <w:rPr>
          <w:rFonts w:hAnsi="宋体" w:hint="eastAsia"/>
          <w:sz w:val="24"/>
          <w:szCs w:val="22"/>
        </w:rPr>
        <w:t>企业</w:t>
      </w:r>
      <w:r w:rsidR="00FD57E8">
        <w:rPr>
          <w:rFonts w:hAnsi="宋体" w:hint="eastAsia"/>
          <w:sz w:val="24"/>
          <w:szCs w:val="22"/>
        </w:rPr>
        <w:t>与</w:t>
      </w:r>
      <w:r>
        <w:rPr>
          <w:rFonts w:hAnsi="宋体" w:hint="eastAsia"/>
          <w:sz w:val="24"/>
          <w:szCs w:val="22"/>
        </w:rPr>
        <w:t>科研机构，制订</w:t>
      </w:r>
      <w:r w:rsidR="00816DB7">
        <w:rPr>
          <w:rFonts w:hAnsi="宋体" w:hint="eastAsia"/>
          <w:sz w:val="24"/>
          <w:szCs w:val="22"/>
        </w:rPr>
        <w:t>覆盖视频采集、传输、处理、显示全链路的客观质量评价方法、提供评价依据及测试规范，为视频内容的生产、平台处理与编码、网络分发、终端播放等环节提供科学高效的评估工具，服务于超高清内容的制作、流媒体服务优化、智能监控系统、远程协作平台等核心信息产业应用</w:t>
      </w:r>
      <w:r>
        <w:rPr>
          <w:rFonts w:hAnsi="宋体" w:hint="eastAsia"/>
          <w:sz w:val="24"/>
          <w:szCs w:val="22"/>
        </w:rPr>
        <w:t>。</w:t>
      </w:r>
    </w:p>
    <w:p w14:paraId="029BC6A3" w14:textId="77777777" w:rsidR="0024743E" w:rsidRDefault="00000000" w:rsidP="00FC0AE6">
      <w:pPr>
        <w:pStyle w:val="a9"/>
        <w:spacing w:line="360" w:lineRule="auto"/>
        <w:ind w:left="420" w:firstLineChars="0" w:firstLine="0"/>
        <w:rPr>
          <w:b/>
          <w:sz w:val="24"/>
          <w:szCs w:val="24"/>
        </w:rPr>
      </w:pPr>
      <w:r>
        <w:rPr>
          <w:rFonts w:hint="eastAsia"/>
          <w:b/>
          <w:sz w:val="24"/>
          <w:szCs w:val="24"/>
        </w:rPr>
        <w:t>六、采用国际标准和国外先进标准情况</w:t>
      </w:r>
    </w:p>
    <w:p w14:paraId="3A5CFA12" w14:textId="3F6EFABA" w:rsidR="008B1F89" w:rsidRDefault="00000000" w:rsidP="00531267">
      <w:pPr>
        <w:pStyle w:val="a9"/>
        <w:spacing w:line="360" w:lineRule="auto"/>
        <w:ind w:firstLine="480"/>
        <w:rPr>
          <w:sz w:val="24"/>
        </w:rPr>
      </w:pPr>
      <w:r>
        <w:rPr>
          <w:rFonts w:hint="eastAsia"/>
          <w:sz w:val="24"/>
        </w:rPr>
        <w:lastRenderedPageBreak/>
        <w:t>本部分</w:t>
      </w:r>
      <w:r w:rsidR="00FD7E10">
        <w:rPr>
          <w:rFonts w:hint="eastAsia"/>
          <w:sz w:val="24"/>
        </w:rPr>
        <w:t>所规范的技术方案</w:t>
      </w:r>
      <w:r>
        <w:rPr>
          <w:rFonts w:hint="eastAsia"/>
          <w:sz w:val="24"/>
        </w:rPr>
        <w:t>未采用国际标准，而是采用自主制定的技术路线，其基本原因在于有关国际标准背后</w:t>
      </w:r>
      <w:r w:rsidR="00486CF0">
        <w:rPr>
          <w:rFonts w:hint="eastAsia"/>
          <w:sz w:val="24"/>
        </w:rPr>
        <w:t>不确定</w:t>
      </w:r>
      <w:r>
        <w:rPr>
          <w:rFonts w:hint="eastAsia"/>
          <w:sz w:val="24"/>
        </w:rPr>
        <w:t>的专利费。同时，在本部分的制定过程中，不断吸收</w:t>
      </w:r>
      <w:r w:rsidR="00C44AD2">
        <w:rPr>
          <w:rFonts w:hint="eastAsia"/>
          <w:sz w:val="24"/>
        </w:rPr>
        <w:t>国内</w:t>
      </w:r>
      <w:r>
        <w:rPr>
          <w:rFonts w:hint="eastAsia"/>
          <w:sz w:val="24"/>
        </w:rPr>
        <w:t>本领域</w:t>
      </w:r>
      <w:r w:rsidR="00C44AD2">
        <w:rPr>
          <w:rFonts w:hAnsi="宋体" w:hint="eastAsia"/>
          <w:color w:val="000000"/>
          <w:sz w:val="24"/>
          <w:szCs w:val="24"/>
        </w:rPr>
        <w:t>更多研究机构成为会员单位</w:t>
      </w:r>
      <w:r>
        <w:rPr>
          <w:rFonts w:hint="eastAsia"/>
          <w:sz w:val="24"/>
        </w:rPr>
        <w:t>，积极参与</w:t>
      </w:r>
      <w:r w:rsidR="00C44AD2">
        <w:rPr>
          <w:rFonts w:hint="eastAsia"/>
          <w:sz w:val="24"/>
        </w:rPr>
        <w:t>增强视频客观质量评价</w:t>
      </w:r>
      <w:r>
        <w:rPr>
          <w:rFonts w:hint="eastAsia"/>
          <w:sz w:val="24"/>
        </w:rPr>
        <w:t>标准的制定。</w:t>
      </w:r>
    </w:p>
    <w:p w14:paraId="4275E740" w14:textId="53D03B7A" w:rsidR="0024743E" w:rsidRDefault="008B1F89" w:rsidP="00531267">
      <w:pPr>
        <w:pStyle w:val="a9"/>
        <w:spacing w:line="360" w:lineRule="auto"/>
        <w:ind w:firstLine="480"/>
        <w:rPr>
          <w:rFonts w:ascii="楷体_GB2312" w:eastAsia="楷体_GB2312" w:hAnsi="宋体" w:hint="eastAsia"/>
          <w:szCs w:val="21"/>
        </w:rPr>
      </w:pPr>
      <w:r>
        <w:rPr>
          <w:rFonts w:hint="eastAsia"/>
          <w:sz w:val="24"/>
        </w:rPr>
        <w:t>目前国外暂无相应的标准发布。</w:t>
      </w:r>
    </w:p>
    <w:p w14:paraId="40355C2A" w14:textId="77777777" w:rsidR="0024743E" w:rsidRDefault="00000000" w:rsidP="00FC0AE6">
      <w:pPr>
        <w:pStyle w:val="a9"/>
        <w:spacing w:line="360" w:lineRule="auto"/>
        <w:ind w:left="420" w:firstLineChars="0" w:firstLine="0"/>
        <w:rPr>
          <w:rFonts w:hAnsi="宋体" w:hint="eastAsia"/>
          <w:sz w:val="24"/>
          <w:szCs w:val="24"/>
        </w:rPr>
      </w:pPr>
      <w:r>
        <w:rPr>
          <w:rFonts w:hint="eastAsia"/>
          <w:b/>
          <w:sz w:val="24"/>
          <w:szCs w:val="24"/>
        </w:rPr>
        <w:t>七、与现行相关法律、法规、规章及相关标准的协调性</w:t>
      </w:r>
    </w:p>
    <w:p w14:paraId="5A1D8FE6" w14:textId="77777777" w:rsidR="0024743E" w:rsidRDefault="00000000">
      <w:pPr>
        <w:spacing w:line="360" w:lineRule="auto"/>
        <w:ind w:firstLineChars="200" w:firstLine="480"/>
        <w:rPr>
          <w:rFonts w:ascii="宋体" w:hAnsi="宋体" w:hint="eastAsia"/>
          <w:sz w:val="24"/>
        </w:rPr>
      </w:pPr>
      <w:r>
        <w:rPr>
          <w:rFonts w:ascii="宋体" w:hAnsi="宋体" w:hint="eastAsia"/>
          <w:sz w:val="24"/>
        </w:rPr>
        <w:t>本标准符合相关的现行法律、法规和规章。</w:t>
      </w:r>
    </w:p>
    <w:p w14:paraId="3B263FD3" w14:textId="77777777" w:rsidR="0024743E" w:rsidRDefault="00000000" w:rsidP="00FC0AE6">
      <w:pPr>
        <w:pStyle w:val="a9"/>
        <w:spacing w:line="360" w:lineRule="auto"/>
        <w:ind w:left="420" w:firstLineChars="0" w:firstLine="0"/>
        <w:rPr>
          <w:b/>
          <w:sz w:val="24"/>
          <w:szCs w:val="24"/>
        </w:rPr>
      </w:pPr>
      <w:r>
        <w:rPr>
          <w:rFonts w:hint="eastAsia"/>
          <w:b/>
          <w:sz w:val="24"/>
          <w:szCs w:val="24"/>
        </w:rPr>
        <w:t>八、重大分歧意见的处理经过和依据</w:t>
      </w:r>
    </w:p>
    <w:p w14:paraId="456B5041" w14:textId="77777777" w:rsidR="0024743E" w:rsidRDefault="00000000">
      <w:pPr>
        <w:pStyle w:val="a9"/>
        <w:spacing w:line="360" w:lineRule="auto"/>
        <w:ind w:firstLine="480"/>
        <w:rPr>
          <w:rFonts w:ascii="Times New Roman" w:hAnsi="宋体" w:hint="eastAsia"/>
          <w:kern w:val="2"/>
          <w:sz w:val="24"/>
          <w:szCs w:val="24"/>
        </w:rPr>
      </w:pPr>
      <w:r>
        <w:rPr>
          <w:rFonts w:ascii="Times New Roman" w:hAnsi="宋体" w:hint="eastAsia"/>
          <w:kern w:val="2"/>
          <w:sz w:val="24"/>
          <w:szCs w:val="24"/>
        </w:rPr>
        <w:t>无</w:t>
      </w:r>
      <w:r>
        <w:rPr>
          <w:rFonts w:ascii="Times New Roman" w:hAnsi="宋体"/>
          <w:kern w:val="2"/>
          <w:sz w:val="24"/>
          <w:szCs w:val="24"/>
        </w:rPr>
        <w:t>。</w:t>
      </w:r>
    </w:p>
    <w:p w14:paraId="40F295D8" w14:textId="77777777" w:rsidR="0024743E" w:rsidRDefault="00000000" w:rsidP="00FC0AE6">
      <w:pPr>
        <w:pStyle w:val="a9"/>
        <w:spacing w:line="360" w:lineRule="auto"/>
        <w:ind w:left="420" w:firstLineChars="0" w:firstLine="0"/>
        <w:rPr>
          <w:b/>
          <w:sz w:val="24"/>
          <w:szCs w:val="24"/>
        </w:rPr>
      </w:pPr>
      <w:r>
        <w:rPr>
          <w:rFonts w:hint="eastAsia"/>
          <w:b/>
          <w:sz w:val="24"/>
          <w:szCs w:val="24"/>
        </w:rPr>
        <w:t>九、标准性质的建议</w:t>
      </w:r>
    </w:p>
    <w:p w14:paraId="356B5D34" w14:textId="77777777" w:rsidR="0024743E" w:rsidRDefault="00000000">
      <w:pPr>
        <w:pStyle w:val="a9"/>
        <w:spacing w:line="360" w:lineRule="auto"/>
        <w:ind w:firstLine="480"/>
        <w:rPr>
          <w:rFonts w:ascii="楷体_GB2312" w:eastAsia="楷体_GB2312"/>
          <w:szCs w:val="21"/>
        </w:rPr>
      </w:pPr>
      <w:r>
        <w:rPr>
          <w:rFonts w:ascii="Times New Roman" w:hAnsi="宋体"/>
          <w:kern w:val="2"/>
          <w:sz w:val="24"/>
          <w:szCs w:val="24"/>
        </w:rPr>
        <w:t>鉴于本标准的内容，建议将该标准作为推荐性</w:t>
      </w:r>
      <w:r>
        <w:rPr>
          <w:rFonts w:ascii="Times New Roman" w:hAnsi="宋体" w:hint="eastAsia"/>
          <w:kern w:val="2"/>
          <w:sz w:val="24"/>
          <w:szCs w:val="24"/>
        </w:rPr>
        <w:t>团体</w:t>
      </w:r>
      <w:r>
        <w:rPr>
          <w:rFonts w:ascii="Times New Roman" w:hAnsi="宋体"/>
          <w:kern w:val="2"/>
          <w:sz w:val="24"/>
          <w:szCs w:val="24"/>
        </w:rPr>
        <w:t>标准发布。</w:t>
      </w:r>
    </w:p>
    <w:p w14:paraId="72E376A5" w14:textId="77777777" w:rsidR="0024743E" w:rsidRDefault="00000000" w:rsidP="00FC0AE6">
      <w:pPr>
        <w:pStyle w:val="a9"/>
        <w:spacing w:line="360" w:lineRule="auto"/>
        <w:ind w:left="420" w:firstLineChars="0" w:firstLine="0"/>
        <w:rPr>
          <w:b/>
          <w:sz w:val="24"/>
          <w:szCs w:val="24"/>
        </w:rPr>
      </w:pPr>
      <w:r>
        <w:rPr>
          <w:rFonts w:hint="eastAsia"/>
          <w:b/>
          <w:sz w:val="24"/>
          <w:szCs w:val="24"/>
        </w:rPr>
        <w:t>十、贯彻标准的要求和措施建议</w:t>
      </w:r>
    </w:p>
    <w:p w14:paraId="6DFB613C" w14:textId="264AE7D3" w:rsidR="00A57958" w:rsidRDefault="00A57958" w:rsidP="00352987">
      <w:pPr>
        <w:spacing w:line="360" w:lineRule="auto"/>
        <w:ind w:firstLineChars="200" w:firstLine="480"/>
        <w:rPr>
          <w:rFonts w:ascii="宋体" w:hAnsi="宋体" w:hint="eastAsia"/>
          <w:sz w:val="24"/>
        </w:rPr>
      </w:pPr>
      <w:r w:rsidRPr="00A57958">
        <w:rPr>
          <w:rFonts w:ascii="宋体" w:hAnsi="宋体" w:hint="eastAsia"/>
          <w:sz w:val="24"/>
        </w:rPr>
        <w:t>建议按照专家意见修改送审稿</w:t>
      </w:r>
      <w:r w:rsidR="00037389">
        <w:rPr>
          <w:rFonts w:ascii="宋体" w:hAnsi="宋体" w:hint="eastAsia"/>
          <w:sz w:val="24"/>
        </w:rPr>
        <w:t>并</w:t>
      </w:r>
      <w:r w:rsidRPr="00A57958">
        <w:rPr>
          <w:rFonts w:ascii="宋体" w:hAnsi="宋体" w:hint="eastAsia"/>
          <w:sz w:val="24"/>
        </w:rPr>
        <w:t>尽快完成编制以及标准的最终发布</w:t>
      </w:r>
      <w:r w:rsidR="00207AAC">
        <w:rPr>
          <w:rFonts w:ascii="宋体" w:hAnsi="宋体" w:hint="eastAsia"/>
          <w:sz w:val="24"/>
        </w:rPr>
        <w:t>。</w:t>
      </w:r>
      <w:r w:rsidR="00146CBB">
        <w:rPr>
          <w:rFonts w:hint="eastAsia"/>
          <w:color w:val="000000"/>
          <w:sz w:val="24"/>
          <w:szCs w:val="24"/>
        </w:rPr>
        <w:t>同步开展标准宣贯培训与应用示范工作以便</w:t>
      </w:r>
      <w:r w:rsidRPr="00A57958">
        <w:rPr>
          <w:rFonts w:ascii="宋体" w:hAnsi="宋体" w:hint="eastAsia"/>
          <w:sz w:val="24"/>
        </w:rPr>
        <w:t>更好</w:t>
      </w:r>
      <w:r w:rsidR="00146CBB">
        <w:rPr>
          <w:rFonts w:ascii="宋体" w:hAnsi="宋体" w:hint="eastAsia"/>
          <w:sz w:val="24"/>
        </w:rPr>
        <w:t>地</w:t>
      </w:r>
      <w:r w:rsidRPr="00A57958">
        <w:rPr>
          <w:rFonts w:ascii="宋体" w:hAnsi="宋体" w:hint="eastAsia"/>
          <w:sz w:val="24"/>
        </w:rPr>
        <w:t>引导产业发展，规范市场，</w:t>
      </w:r>
      <w:r w:rsidR="008B56F8">
        <w:rPr>
          <w:rFonts w:ascii="宋体" w:hAnsi="宋体" w:hint="eastAsia"/>
          <w:sz w:val="24"/>
        </w:rPr>
        <w:t>从而促进超高清视频内容的落地和推广，为公众和行业提供更高效</w:t>
      </w:r>
      <w:r w:rsidR="00C04219">
        <w:rPr>
          <w:rFonts w:ascii="宋体" w:hAnsi="宋体" w:hint="eastAsia"/>
          <w:sz w:val="24"/>
        </w:rPr>
        <w:t>更</w:t>
      </w:r>
      <w:r w:rsidR="008B56F8">
        <w:rPr>
          <w:rFonts w:ascii="宋体" w:hAnsi="宋体" w:hint="eastAsia"/>
          <w:sz w:val="24"/>
        </w:rPr>
        <w:t>高质量的媒体服务，让普通大众分享科技发展的红利</w:t>
      </w:r>
      <w:r w:rsidRPr="00A57958">
        <w:rPr>
          <w:rFonts w:ascii="宋体" w:hAnsi="宋体" w:hint="eastAsia"/>
          <w:sz w:val="24"/>
        </w:rPr>
        <w:t>。</w:t>
      </w:r>
    </w:p>
    <w:p w14:paraId="7FF5A040" w14:textId="77777777" w:rsidR="0024743E" w:rsidRDefault="00000000" w:rsidP="00FC0AE6">
      <w:pPr>
        <w:pStyle w:val="a9"/>
        <w:spacing w:line="360" w:lineRule="auto"/>
        <w:ind w:left="420" w:firstLineChars="0" w:firstLine="0"/>
        <w:rPr>
          <w:b/>
          <w:sz w:val="24"/>
          <w:szCs w:val="24"/>
        </w:rPr>
      </w:pPr>
      <w:r>
        <w:rPr>
          <w:rFonts w:hint="eastAsia"/>
          <w:b/>
          <w:sz w:val="24"/>
          <w:szCs w:val="24"/>
        </w:rPr>
        <w:t>十一、替代或废止现行相关标准的建议</w:t>
      </w:r>
    </w:p>
    <w:p w14:paraId="0D11A82C" w14:textId="77777777" w:rsidR="0024743E" w:rsidRDefault="00000000">
      <w:pPr>
        <w:pStyle w:val="a9"/>
        <w:spacing w:line="360" w:lineRule="auto"/>
        <w:ind w:firstLine="480"/>
        <w:rPr>
          <w:rFonts w:ascii="楷体_GB2312" w:eastAsia="楷体_GB2312"/>
          <w:szCs w:val="21"/>
        </w:rPr>
      </w:pPr>
      <w:r>
        <w:rPr>
          <w:rFonts w:ascii="Times New Roman" w:hAnsi="宋体" w:hint="eastAsia"/>
          <w:kern w:val="2"/>
          <w:sz w:val="24"/>
          <w:szCs w:val="24"/>
        </w:rPr>
        <w:t>无</w:t>
      </w:r>
    </w:p>
    <w:p w14:paraId="796D4944" w14:textId="77777777" w:rsidR="0024743E" w:rsidRDefault="00000000" w:rsidP="00FC0AE6">
      <w:pPr>
        <w:pStyle w:val="a9"/>
        <w:spacing w:line="360" w:lineRule="auto"/>
        <w:ind w:left="420" w:firstLineChars="0" w:firstLine="0"/>
        <w:rPr>
          <w:b/>
          <w:sz w:val="24"/>
          <w:szCs w:val="24"/>
        </w:rPr>
      </w:pPr>
      <w:r>
        <w:rPr>
          <w:rFonts w:hint="eastAsia"/>
          <w:b/>
          <w:sz w:val="24"/>
          <w:szCs w:val="24"/>
        </w:rPr>
        <w:t>十二、其他应予说明的事项</w:t>
      </w:r>
    </w:p>
    <w:p w14:paraId="70A0B920" w14:textId="77777777" w:rsidR="0024743E" w:rsidRDefault="00000000">
      <w:pPr>
        <w:pStyle w:val="a9"/>
        <w:spacing w:line="360" w:lineRule="auto"/>
        <w:ind w:firstLine="480"/>
      </w:pPr>
      <w:r>
        <w:rPr>
          <w:rFonts w:hAnsi="宋体" w:hint="eastAsia"/>
          <w:sz w:val="24"/>
        </w:rPr>
        <w:t>无。</w:t>
      </w:r>
    </w:p>
    <w:p w14:paraId="60EAF164" w14:textId="77777777" w:rsidR="0024743E" w:rsidRDefault="0024743E">
      <w:pPr>
        <w:spacing w:line="360" w:lineRule="auto"/>
      </w:pPr>
    </w:p>
    <w:p w14:paraId="303B7168" w14:textId="6281BF72" w:rsidR="0024743E" w:rsidRDefault="00000000">
      <w:pPr>
        <w:spacing w:line="360" w:lineRule="auto"/>
        <w:jc w:val="right"/>
        <w:rPr>
          <w:rFonts w:ascii="宋体" w:hAnsi="宋体" w:hint="eastAsia"/>
          <w:sz w:val="24"/>
        </w:rPr>
      </w:pPr>
      <w:r>
        <w:rPr>
          <w:rFonts w:ascii="宋体" w:hAnsi="宋体" w:hint="eastAsia"/>
          <w:sz w:val="24"/>
        </w:rPr>
        <w:t>《</w:t>
      </w:r>
      <w:r w:rsidR="0077078B">
        <w:rPr>
          <w:rFonts w:ascii="宋体" w:hAnsi="宋体" w:cs="宋体" w:hint="eastAsia"/>
          <w:sz w:val="24"/>
        </w:rPr>
        <w:t>信息技术 媒体质量评价 第1部分：增强视频的编解码重建质量客观评价</w:t>
      </w:r>
      <w:r>
        <w:rPr>
          <w:rFonts w:ascii="宋体" w:hAnsi="宋体" w:hint="eastAsia"/>
          <w:sz w:val="24"/>
        </w:rPr>
        <w:t>》标准编制组</w:t>
      </w:r>
    </w:p>
    <w:p w14:paraId="737A61B8" w14:textId="6D49C392" w:rsidR="0024743E" w:rsidRDefault="00000000">
      <w:pPr>
        <w:spacing w:line="360" w:lineRule="auto"/>
        <w:jc w:val="right"/>
        <w:rPr>
          <w:rFonts w:ascii="宋体" w:hAnsi="宋体" w:hint="eastAsia"/>
          <w:sz w:val="24"/>
        </w:rPr>
      </w:pPr>
      <w:r>
        <w:rPr>
          <w:rFonts w:ascii="宋体" w:hAnsi="宋体" w:hint="eastAsia"/>
          <w:sz w:val="24"/>
        </w:rPr>
        <w:t xml:space="preserve">                              </w:t>
      </w:r>
      <w:r w:rsidR="00B978ED">
        <w:rPr>
          <w:rFonts w:ascii="宋体" w:hAnsi="宋体" w:hint="eastAsia"/>
          <w:sz w:val="24"/>
        </w:rPr>
        <w:t>20</w:t>
      </w:r>
      <w:r w:rsidR="00B978ED">
        <w:rPr>
          <w:rFonts w:ascii="宋体" w:hAnsi="宋体"/>
          <w:sz w:val="24"/>
        </w:rPr>
        <w:t>2</w:t>
      </w:r>
      <w:r w:rsidR="00B978ED">
        <w:rPr>
          <w:rFonts w:ascii="宋体" w:hAnsi="宋体" w:hint="eastAsia"/>
          <w:sz w:val="24"/>
        </w:rPr>
        <w:t>5年7月1日</w:t>
      </w:r>
    </w:p>
    <w:p w14:paraId="3903BFDD" w14:textId="77777777" w:rsidR="0024743E" w:rsidRDefault="0024743E"/>
    <w:sectPr w:rsidR="002474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1434" w14:textId="77777777" w:rsidR="00321ABD" w:rsidRDefault="00321ABD">
      <w:pPr>
        <w:spacing w:line="240" w:lineRule="auto"/>
      </w:pPr>
      <w:r>
        <w:separator/>
      </w:r>
    </w:p>
  </w:endnote>
  <w:endnote w:type="continuationSeparator" w:id="0">
    <w:p w14:paraId="3B6977B8" w14:textId="77777777" w:rsidR="00321ABD" w:rsidRDefault="00321A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KaiTi"/>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36B3" w14:textId="77777777" w:rsidR="00321ABD" w:rsidRDefault="00321ABD">
      <w:pPr>
        <w:spacing w:line="240" w:lineRule="auto"/>
      </w:pPr>
      <w:r>
        <w:separator/>
      </w:r>
    </w:p>
  </w:footnote>
  <w:footnote w:type="continuationSeparator" w:id="0">
    <w:p w14:paraId="4CE1C277" w14:textId="77777777" w:rsidR="00321ABD" w:rsidRDefault="00321A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26209"/>
    <w:multiLevelType w:val="hybridMultilevel"/>
    <w:tmpl w:val="582633D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51987152"/>
    <w:multiLevelType w:val="hybridMultilevel"/>
    <w:tmpl w:val="337CA5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47658"/>
    <w:multiLevelType w:val="singleLevel"/>
    <w:tmpl w:val="59847658"/>
    <w:lvl w:ilvl="0">
      <w:start w:val="2"/>
      <w:numFmt w:val="decimal"/>
      <w:suff w:val="nothing"/>
      <w:lvlText w:val="%1."/>
      <w:lvlJc w:val="left"/>
    </w:lvl>
  </w:abstractNum>
  <w:abstractNum w:abstractNumId="3" w15:restartNumberingAfterBreak="0">
    <w:nsid w:val="59DC0FCC"/>
    <w:multiLevelType w:val="hybridMultilevel"/>
    <w:tmpl w:val="861C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13A58"/>
    <w:multiLevelType w:val="multilevel"/>
    <w:tmpl w:val="5DA13A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02129091">
    <w:abstractNumId w:val="2"/>
  </w:num>
  <w:num w:numId="2" w16cid:durableId="284120314">
    <w:abstractNumId w:val="4"/>
  </w:num>
  <w:num w:numId="3" w16cid:durableId="867573048">
    <w:abstractNumId w:val="1"/>
  </w:num>
  <w:num w:numId="4" w16cid:durableId="1044329930">
    <w:abstractNumId w:val="0"/>
  </w:num>
  <w:num w:numId="5" w16cid:durableId="1159538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7B767D"/>
    <w:rsid w:val="00001F72"/>
    <w:rsid w:val="00003C91"/>
    <w:rsid w:val="0000401F"/>
    <w:rsid w:val="00012E45"/>
    <w:rsid w:val="00013DDA"/>
    <w:rsid w:val="00023E8C"/>
    <w:rsid w:val="00037389"/>
    <w:rsid w:val="000459B6"/>
    <w:rsid w:val="00045B72"/>
    <w:rsid w:val="00047E11"/>
    <w:rsid w:val="00055A79"/>
    <w:rsid w:val="00057F54"/>
    <w:rsid w:val="00063124"/>
    <w:rsid w:val="000641C7"/>
    <w:rsid w:val="0007618D"/>
    <w:rsid w:val="00077977"/>
    <w:rsid w:val="000A1999"/>
    <w:rsid w:val="000B7BBE"/>
    <w:rsid w:val="000C12E0"/>
    <w:rsid w:val="000C6ECD"/>
    <w:rsid w:val="000D42A5"/>
    <w:rsid w:val="000D74C9"/>
    <w:rsid w:val="000E24AE"/>
    <w:rsid w:val="000E7D30"/>
    <w:rsid w:val="000F49E5"/>
    <w:rsid w:val="00100B5A"/>
    <w:rsid w:val="00106134"/>
    <w:rsid w:val="0011622D"/>
    <w:rsid w:val="001218FD"/>
    <w:rsid w:val="001432F5"/>
    <w:rsid w:val="0014629E"/>
    <w:rsid w:val="00146CBB"/>
    <w:rsid w:val="00154D48"/>
    <w:rsid w:val="001579C2"/>
    <w:rsid w:val="00166C61"/>
    <w:rsid w:val="00172BE8"/>
    <w:rsid w:val="0017534C"/>
    <w:rsid w:val="00175C93"/>
    <w:rsid w:val="00175FEF"/>
    <w:rsid w:val="0018387A"/>
    <w:rsid w:val="001843AC"/>
    <w:rsid w:val="00190A21"/>
    <w:rsid w:val="0019631A"/>
    <w:rsid w:val="001A0C06"/>
    <w:rsid w:val="001B5306"/>
    <w:rsid w:val="001B679B"/>
    <w:rsid w:val="001B7B1E"/>
    <w:rsid w:val="001C2017"/>
    <w:rsid w:val="001C38D4"/>
    <w:rsid w:val="001C46D5"/>
    <w:rsid w:val="001D3AF7"/>
    <w:rsid w:val="001E38D5"/>
    <w:rsid w:val="001F146D"/>
    <w:rsid w:val="00202D96"/>
    <w:rsid w:val="00207AAC"/>
    <w:rsid w:val="00211009"/>
    <w:rsid w:val="002161BC"/>
    <w:rsid w:val="00227CBD"/>
    <w:rsid w:val="002333A9"/>
    <w:rsid w:val="0023748A"/>
    <w:rsid w:val="00242DEB"/>
    <w:rsid w:val="0024743E"/>
    <w:rsid w:val="002475E1"/>
    <w:rsid w:val="00252DD9"/>
    <w:rsid w:val="002540A0"/>
    <w:rsid w:val="0025457B"/>
    <w:rsid w:val="002626E8"/>
    <w:rsid w:val="002664C4"/>
    <w:rsid w:val="00281A88"/>
    <w:rsid w:val="00283245"/>
    <w:rsid w:val="00285E5D"/>
    <w:rsid w:val="00297404"/>
    <w:rsid w:val="00297D70"/>
    <w:rsid w:val="002A0445"/>
    <w:rsid w:val="002A4AEC"/>
    <w:rsid w:val="002B1924"/>
    <w:rsid w:val="002C6632"/>
    <w:rsid w:val="002D3C8A"/>
    <w:rsid w:val="002F1F77"/>
    <w:rsid w:val="00302BDF"/>
    <w:rsid w:val="00302E91"/>
    <w:rsid w:val="003100DA"/>
    <w:rsid w:val="00321ABD"/>
    <w:rsid w:val="003335DA"/>
    <w:rsid w:val="00335CEB"/>
    <w:rsid w:val="00340567"/>
    <w:rsid w:val="0034427B"/>
    <w:rsid w:val="00352987"/>
    <w:rsid w:val="0035575A"/>
    <w:rsid w:val="003850F1"/>
    <w:rsid w:val="003A4171"/>
    <w:rsid w:val="003A4D3C"/>
    <w:rsid w:val="003C3537"/>
    <w:rsid w:val="003C7144"/>
    <w:rsid w:val="003D2F2A"/>
    <w:rsid w:val="003D748F"/>
    <w:rsid w:val="003E7EC5"/>
    <w:rsid w:val="003F2735"/>
    <w:rsid w:val="004108B3"/>
    <w:rsid w:val="004255EB"/>
    <w:rsid w:val="00426435"/>
    <w:rsid w:val="00432465"/>
    <w:rsid w:val="0045670C"/>
    <w:rsid w:val="004603AE"/>
    <w:rsid w:val="0046200B"/>
    <w:rsid w:val="00484176"/>
    <w:rsid w:val="00485E28"/>
    <w:rsid w:val="00486CF0"/>
    <w:rsid w:val="0049457F"/>
    <w:rsid w:val="00495963"/>
    <w:rsid w:val="0049719D"/>
    <w:rsid w:val="004B27D0"/>
    <w:rsid w:val="004B751B"/>
    <w:rsid w:val="004C234A"/>
    <w:rsid w:val="004F34D5"/>
    <w:rsid w:val="004F3C6D"/>
    <w:rsid w:val="005040CB"/>
    <w:rsid w:val="00525FD8"/>
    <w:rsid w:val="00531267"/>
    <w:rsid w:val="00534E90"/>
    <w:rsid w:val="00550AC9"/>
    <w:rsid w:val="00562F40"/>
    <w:rsid w:val="005727C7"/>
    <w:rsid w:val="00576E79"/>
    <w:rsid w:val="00591658"/>
    <w:rsid w:val="0059355E"/>
    <w:rsid w:val="005963E9"/>
    <w:rsid w:val="005A756D"/>
    <w:rsid w:val="005B61D3"/>
    <w:rsid w:val="005B754C"/>
    <w:rsid w:val="005C08FB"/>
    <w:rsid w:val="005C488C"/>
    <w:rsid w:val="005D155B"/>
    <w:rsid w:val="005D3933"/>
    <w:rsid w:val="005D65F1"/>
    <w:rsid w:val="005D6D65"/>
    <w:rsid w:val="005E7042"/>
    <w:rsid w:val="005E751D"/>
    <w:rsid w:val="005F310A"/>
    <w:rsid w:val="00601920"/>
    <w:rsid w:val="00602B5D"/>
    <w:rsid w:val="006033BA"/>
    <w:rsid w:val="006134F6"/>
    <w:rsid w:val="00616313"/>
    <w:rsid w:val="00616DE4"/>
    <w:rsid w:val="0062275C"/>
    <w:rsid w:val="00631039"/>
    <w:rsid w:val="00633123"/>
    <w:rsid w:val="00636BE9"/>
    <w:rsid w:val="00645693"/>
    <w:rsid w:val="006479E5"/>
    <w:rsid w:val="00650DC4"/>
    <w:rsid w:val="00656844"/>
    <w:rsid w:val="006569B6"/>
    <w:rsid w:val="0067103E"/>
    <w:rsid w:val="00690DEE"/>
    <w:rsid w:val="006A179A"/>
    <w:rsid w:val="006A6080"/>
    <w:rsid w:val="006B449A"/>
    <w:rsid w:val="006B4886"/>
    <w:rsid w:val="006B52FF"/>
    <w:rsid w:val="006B56DF"/>
    <w:rsid w:val="006B5B56"/>
    <w:rsid w:val="006B6B6E"/>
    <w:rsid w:val="006C1D35"/>
    <w:rsid w:val="006C255A"/>
    <w:rsid w:val="006C7388"/>
    <w:rsid w:val="006D4D9F"/>
    <w:rsid w:val="006E7B6D"/>
    <w:rsid w:val="006F54DC"/>
    <w:rsid w:val="007030E9"/>
    <w:rsid w:val="00703676"/>
    <w:rsid w:val="00711CB2"/>
    <w:rsid w:val="00713FB5"/>
    <w:rsid w:val="007157C8"/>
    <w:rsid w:val="007205C3"/>
    <w:rsid w:val="00735148"/>
    <w:rsid w:val="007363FE"/>
    <w:rsid w:val="007442B9"/>
    <w:rsid w:val="007446EB"/>
    <w:rsid w:val="00754163"/>
    <w:rsid w:val="00757FEA"/>
    <w:rsid w:val="00760D9A"/>
    <w:rsid w:val="007624BF"/>
    <w:rsid w:val="007656C8"/>
    <w:rsid w:val="00765CE6"/>
    <w:rsid w:val="007660DA"/>
    <w:rsid w:val="00766D65"/>
    <w:rsid w:val="0077078B"/>
    <w:rsid w:val="007748AD"/>
    <w:rsid w:val="00787500"/>
    <w:rsid w:val="007A3F3C"/>
    <w:rsid w:val="007A7ADC"/>
    <w:rsid w:val="007B21E4"/>
    <w:rsid w:val="007B5206"/>
    <w:rsid w:val="007B767D"/>
    <w:rsid w:val="007C66EE"/>
    <w:rsid w:val="007D49DD"/>
    <w:rsid w:val="007D72FB"/>
    <w:rsid w:val="007E217F"/>
    <w:rsid w:val="007E2F5E"/>
    <w:rsid w:val="007E4011"/>
    <w:rsid w:val="007F6C4C"/>
    <w:rsid w:val="00815089"/>
    <w:rsid w:val="00816DB7"/>
    <w:rsid w:val="00817BF6"/>
    <w:rsid w:val="0082229E"/>
    <w:rsid w:val="00842C68"/>
    <w:rsid w:val="0084623A"/>
    <w:rsid w:val="00846EE2"/>
    <w:rsid w:val="008502A8"/>
    <w:rsid w:val="00851775"/>
    <w:rsid w:val="00853535"/>
    <w:rsid w:val="008618AA"/>
    <w:rsid w:val="00861CCA"/>
    <w:rsid w:val="00861F43"/>
    <w:rsid w:val="00884270"/>
    <w:rsid w:val="00894BF5"/>
    <w:rsid w:val="00896151"/>
    <w:rsid w:val="00896CFD"/>
    <w:rsid w:val="008A2047"/>
    <w:rsid w:val="008A2C31"/>
    <w:rsid w:val="008A2F9E"/>
    <w:rsid w:val="008A37DC"/>
    <w:rsid w:val="008B1F89"/>
    <w:rsid w:val="008B56F8"/>
    <w:rsid w:val="008E2A52"/>
    <w:rsid w:val="008F36C5"/>
    <w:rsid w:val="008F456C"/>
    <w:rsid w:val="008F4F4C"/>
    <w:rsid w:val="00902422"/>
    <w:rsid w:val="00903A35"/>
    <w:rsid w:val="0091700B"/>
    <w:rsid w:val="0091743C"/>
    <w:rsid w:val="00920DAF"/>
    <w:rsid w:val="00922A0A"/>
    <w:rsid w:val="00924E41"/>
    <w:rsid w:val="00930F3D"/>
    <w:rsid w:val="0093140E"/>
    <w:rsid w:val="0093783D"/>
    <w:rsid w:val="00950961"/>
    <w:rsid w:val="009537C1"/>
    <w:rsid w:val="009568FA"/>
    <w:rsid w:val="009578DF"/>
    <w:rsid w:val="0096423D"/>
    <w:rsid w:val="00966A79"/>
    <w:rsid w:val="00973D0E"/>
    <w:rsid w:val="00975151"/>
    <w:rsid w:val="00981EF3"/>
    <w:rsid w:val="00990E01"/>
    <w:rsid w:val="009A3318"/>
    <w:rsid w:val="009D7116"/>
    <w:rsid w:val="009E4243"/>
    <w:rsid w:val="009E6055"/>
    <w:rsid w:val="009F1CC7"/>
    <w:rsid w:val="009F4A69"/>
    <w:rsid w:val="009F7CEA"/>
    <w:rsid w:val="00A1265A"/>
    <w:rsid w:val="00A17603"/>
    <w:rsid w:val="00A17A35"/>
    <w:rsid w:val="00A2144F"/>
    <w:rsid w:val="00A257CE"/>
    <w:rsid w:val="00A279BB"/>
    <w:rsid w:val="00A41A87"/>
    <w:rsid w:val="00A4761B"/>
    <w:rsid w:val="00A57958"/>
    <w:rsid w:val="00A62570"/>
    <w:rsid w:val="00A626DB"/>
    <w:rsid w:val="00A720F1"/>
    <w:rsid w:val="00A7517B"/>
    <w:rsid w:val="00A82C96"/>
    <w:rsid w:val="00A82D54"/>
    <w:rsid w:val="00A84D5B"/>
    <w:rsid w:val="00A936E1"/>
    <w:rsid w:val="00A95C5F"/>
    <w:rsid w:val="00AA10E4"/>
    <w:rsid w:val="00AA47A2"/>
    <w:rsid w:val="00AA7890"/>
    <w:rsid w:val="00AB0F35"/>
    <w:rsid w:val="00AB1E2A"/>
    <w:rsid w:val="00AB6163"/>
    <w:rsid w:val="00AD4C87"/>
    <w:rsid w:val="00AE1441"/>
    <w:rsid w:val="00AE4004"/>
    <w:rsid w:val="00B0186C"/>
    <w:rsid w:val="00B02DC6"/>
    <w:rsid w:val="00B0692F"/>
    <w:rsid w:val="00B13A98"/>
    <w:rsid w:val="00B13C48"/>
    <w:rsid w:val="00B17A08"/>
    <w:rsid w:val="00B207FD"/>
    <w:rsid w:val="00B278BF"/>
    <w:rsid w:val="00B37F41"/>
    <w:rsid w:val="00B5203A"/>
    <w:rsid w:val="00B64453"/>
    <w:rsid w:val="00B8250C"/>
    <w:rsid w:val="00B837AE"/>
    <w:rsid w:val="00B874B5"/>
    <w:rsid w:val="00B90125"/>
    <w:rsid w:val="00B978ED"/>
    <w:rsid w:val="00BA27B6"/>
    <w:rsid w:val="00BA3459"/>
    <w:rsid w:val="00BA78FF"/>
    <w:rsid w:val="00BA7935"/>
    <w:rsid w:val="00BC1278"/>
    <w:rsid w:val="00BC4AC3"/>
    <w:rsid w:val="00BD0774"/>
    <w:rsid w:val="00BD4008"/>
    <w:rsid w:val="00BE10E0"/>
    <w:rsid w:val="00BE4B62"/>
    <w:rsid w:val="00BF1E1F"/>
    <w:rsid w:val="00C04219"/>
    <w:rsid w:val="00C0757F"/>
    <w:rsid w:val="00C105F3"/>
    <w:rsid w:val="00C1066B"/>
    <w:rsid w:val="00C11188"/>
    <w:rsid w:val="00C11979"/>
    <w:rsid w:val="00C16720"/>
    <w:rsid w:val="00C17170"/>
    <w:rsid w:val="00C34D7F"/>
    <w:rsid w:val="00C44AD2"/>
    <w:rsid w:val="00C61CFA"/>
    <w:rsid w:val="00C62BE1"/>
    <w:rsid w:val="00C64E8A"/>
    <w:rsid w:val="00C66695"/>
    <w:rsid w:val="00C67D56"/>
    <w:rsid w:val="00C87975"/>
    <w:rsid w:val="00C91376"/>
    <w:rsid w:val="00CA02A9"/>
    <w:rsid w:val="00CA1122"/>
    <w:rsid w:val="00CB6709"/>
    <w:rsid w:val="00CE588A"/>
    <w:rsid w:val="00CF01BE"/>
    <w:rsid w:val="00D07D63"/>
    <w:rsid w:val="00D125F9"/>
    <w:rsid w:val="00D34823"/>
    <w:rsid w:val="00D461F7"/>
    <w:rsid w:val="00D51C8D"/>
    <w:rsid w:val="00D51F9C"/>
    <w:rsid w:val="00D5687F"/>
    <w:rsid w:val="00D62A31"/>
    <w:rsid w:val="00D65F7A"/>
    <w:rsid w:val="00D77290"/>
    <w:rsid w:val="00D773C1"/>
    <w:rsid w:val="00D8077E"/>
    <w:rsid w:val="00D82CEB"/>
    <w:rsid w:val="00DB18AF"/>
    <w:rsid w:val="00DB2B7A"/>
    <w:rsid w:val="00DC434D"/>
    <w:rsid w:val="00DC7A6B"/>
    <w:rsid w:val="00DE48FE"/>
    <w:rsid w:val="00E04CD5"/>
    <w:rsid w:val="00E068D2"/>
    <w:rsid w:val="00E22982"/>
    <w:rsid w:val="00E27531"/>
    <w:rsid w:val="00E3025E"/>
    <w:rsid w:val="00E32B5A"/>
    <w:rsid w:val="00E46A97"/>
    <w:rsid w:val="00E51ADF"/>
    <w:rsid w:val="00E51DB6"/>
    <w:rsid w:val="00E531D2"/>
    <w:rsid w:val="00E57B06"/>
    <w:rsid w:val="00E66EE1"/>
    <w:rsid w:val="00E70825"/>
    <w:rsid w:val="00E83BCC"/>
    <w:rsid w:val="00E9389E"/>
    <w:rsid w:val="00EA1CFB"/>
    <w:rsid w:val="00EB13C8"/>
    <w:rsid w:val="00EC0513"/>
    <w:rsid w:val="00EC19DA"/>
    <w:rsid w:val="00ED2896"/>
    <w:rsid w:val="00EE3CFE"/>
    <w:rsid w:val="00EE74C4"/>
    <w:rsid w:val="00EF1A6A"/>
    <w:rsid w:val="00F07D5D"/>
    <w:rsid w:val="00F142DC"/>
    <w:rsid w:val="00F21692"/>
    <w:rsid w:val="00F3101C"/>
    <w:rsid w:val="00F50531"/>
    <w:rsid w:val="00F62FE6"/>
    <w:rsid w:val="00F6512F"/>
    <w:rsid w:val="00F71A3A"/>
    <w:rsid w:val="00F80718"/>
    <w:rsid w:val="00F84464"/>
    <w:rsid w:val="00F92D80"/>
    <w:rsid w:val="00FA4B8B"/>
    <w:rsid w:val="00FA5D25"/>
    <w:rsid w:val="00FB2D70"/>
    <w:rsid w:val="00FC0AE6"/>
    <w:rsid w:val="00FC3104"/>
    <w:rsid w:val="00FD57E8"/>
    <w:rsid w:val="00FD6E07"/>
    <w:rsid w:val="00FD736E"/>
    <w:rsid w:val="00FD7E10"/>
    <w:rsid w:val="00FE0C5A"/>
    <w:rsid w:val="37A112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C0375"/>
  <w15:docId w15:val="{98E9C41A-35AC-5C40-B204-20E2F361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400" w:lineRule="exact"/>
      <w:jc w:val="both"/>
    </w:pPr>
    <w:rPr>
      <w:rFonts w:ascii="Calibri" w:eastAsia="宋体" w:hAnsi="Calibri" w:cs="Times New Roman"/>
      <w:kern w:val="2"/>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djustRightInd/>
      <w:spacing w:before="152" w:after="360" w:line="240" w:lineRule="auto"/>
      <w:jc w:val="center"/>
    </w:pPr>
    <w:rPr>
      <w:rFonts w:ascii="Times New Roman" w:hAnsi="Times New Roman" w:cs="Arial"/>
      <w:sz w:val="18"/>
      <w:szCs w:val="20"/>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a9">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lang w:val="en-US"/>
    </w:rPr>
  </w:style>
  <w:style w:type="character" w:customStyle="1" w:styleId="Char">
    <w:name w:val="段 Char"/>
    <w:link w:val="a9"/>
    <w:qFormat/>
    <w:rPr>
      <w:rFonts w:ascii="宋体" w:eastAsia="宋体" w:hAnsi="Times New Roman" w:cs="Times New Roman"/>
      <w:kern w:val="0"/>
      <w:szCs w:val="20"/>
      <w14:ligatures w14:val="none"/>
    </w:rPr>
  </w:style>
  <w:style w:type="paragraph" w:customStyle="1" w:styleId="a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lang w:val="en-US"/>
    </w:rPr>
  </w:style>
  <w:style w:type="character" w:customStyle="1" w:styleId="a8">
    <w:name w:val="页眉 字符"/>
    <w:basedOn w:val="a0"/>
    <w:link w:val="a7"/>
    <w:uiPriority w:val="99"/>
    <w:qFormat/>
    <w:rPr>
      <w:rFonts w:ascii="Calibri" w:eastAsia="宋体" w:hAnsi="Calibri" w:cs="Times New Roman"/>
      <w:sz w:val="18"/>
      <w:szCs w:val="18"/>
      <w14:ligatures w14:val="none"/>
    </w:rPr>
  </w:style>
  <w:style w:type="character" w:customStyle="1" w:styleId="a6">
    <w:name w:val="页脚 字符"/>
    <w:basedOn w:val="a0"/>
    <w:link w:val="a5"/>
    <w:uiPriority w:val="99"/>
    <w:qFormat/>
    <w:rPr>
      <w:rFonts w:ascii="Calibri" w:eastAsia="宋体" w:hAnsi="Calibri" w:cs="Times New Roman"/>
      <w:sz w:val="18"/>
      <w:szCs w:val="18"/>
      <w14:ligatures w14:val="none"/>
    </w:rPr>
  </w:style>
  <w:style w:type="paragraph" w:styleId="ab">
    <w:name w:val="List Paragraph"/>
    <w:basedOn w:val="a"/>
    <w:uiPriority w:val="34"/>
    <w:qFormat/>
    <w:pPr>
      <w:adjustRightInd/>
      <w:spacing w:line="240" w:lineRule="auto"/>
      <w:ind w:left="720"/>
      <w:contextualSpacing/>
    </w:pPr>
    <w:rPr>
      <w:rFonts w:ascii="Times New Roman" w:eastAsiaTheme="minorEastAsia" w:hAnsi="Times New Roman"/>
      <w:szCs w:val="24"/>
    </w:rPr>
  </w:style>
  <w:style w:type="character" w:customStyle="1" w:styleId="a4">
    <w:name w:val="题注 字符"/>
    <w:link w:val="a3"/>
    <w:qFormat/>
    <w:locked/>
    <w:rPr>
      <w:rFonts w:ascii="Times New Roman" w:eastAsia="宋体" w:hAnsi="Times New Roman" w:cs="Arial"/>
      <w:sz w:val="18"/>
      <w:szCs w:val="20"/>
      <w14:ligatures w14:val="none"/>
    </w:rPr>
  </w:style>
  <w:style w:type="paragraph" w:styleId="ac">
    <w:name w:val="Revision"/>
    <w:hidden/>
    <w:uiPriority w:val="99"/>
    <w:unhideWhenUsed/>
    <w:rsid w:val="0049719D"/>
    <w:rPr>
      <w:rFonts w:ascii="Calibri" w:eastAsia="宋体" w:hAnsi="Calibri" w:cs="Times New Roman"/>
      <w:kern w:val="2"/>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2400</Words>
  <Characters>3674</Characters>
  <Application>Microsoft Office Word</Application>
  <DocSecurity>0</DocSecurity>
  <Lines>153</Lines>
  <Paragraphs>184</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海英</dc:creator>
  <cp:lastModifiedBy>aa</cp:lastModifiedBy>
  <cp:revision>2</cp:revision>
  <dcterms:created xsi:type="dcterms:W3CDTF">2025-07-03T08:46:00Z</dcterms:created>
  <dcterms:modified xsi:type="dcterms:W3CDTF">2025-07-03T08:46:00Z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F8242C7119B745098D94ADE1133FD3C3_12</vt:lpwstr>
  </property>
</Properties>
</file>